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CDA8B">
      <w:pPr>
        <w:rPr>
          <w:rFonts w:ascii="仿宋_GB2312" w:hAnsi="仿宋_GB2312" w:eastAsia="仿宋_GB2312" w:cs="仿宋_GB2312"/>
          <w:color w:val="auto"/>
          <w:sz w:val="36"/>
          <w:szCs w:val="36"/>
          <w:highlight w:val="none"/>
        </w:rPr>
      </w:pPr>
    </w:p>
    <w:p w14:paraId="717FC053">
      <w:pPr>
        <w:rPr>
          <w:rFonts w:ascii="仿宋_GB2312" w:hAnsi="仿宋_GB2312" w:eastAsia="仿宋_GB2312" w:cs="仿宋_GB2312"/>
          <w:color w:val="auto"/>
          <w:sz w:val="36"/>
          <w:szCs w:val="36"/>
          <w:highlight w:val="none"/>
        </w:rPr>
      </w:pPr>
    </w:p>
    <w:p w14:paraId="71991334">
      <w:pPr>
        <w:rPr>
          <w:rFonts w:ascii="仿宋_GB2312" w:hAnsi="仿宋_GB2312" w:eastAsia="仿宋_GB2312" w:cs="仿宋_GB2312"/>
          <w:color w:val="auto"/>
          <w:sz w:val="36"/>
          <w:szCs w:val="36"/>
          <w:highlight w:val="none"/>
        </w:rPr>
      </w:pPr>
    </w:p>
    <w:p w14:paraId="27807DBD">
      <w:pPr>
        <w:rPr>
          <w:rFonts w:ascii="仿宋_GB2312" w:hAnsi="仿宋_GB2312" w:eastAsia="仿宋_GB2312" w:cs="仿宋_GB2312"/>
          <w:color w:val="auto"/>
          <w:sz w:val="36"/>
          <w:szCs w:val="36"/>
          <w:highlight w:val="none"/>
        </w:rPr>
      </w:pPr>
    </w:p>
    <w:p w14:paraId="240A96E7">
      <w:pPr>
        <w:rPr>
          <w:rFonts w:ascii="仿宋_GB2312" w:hAnsi="仿宋_GB2312" w:eastAsia="仿宋_GB2312" w:cs="仿宋_GB2312"/>
          <w:color w:val="auto"/>
          <w:sz w:val="36"/>
          <w:szCs w:val="36"/>
          <w:highlight w:val="none"/>
        </w:rPr>
      </w:pPr>
    </w:p>
    <w:p w14:paraId="77160422">
      <w:pPr>
        <w:adjustRightInd w:val="0"/>
        <w:snapToGrid w:val="0"/>
        <w:jc w:val="center"/>
        <w:outlineLvl w:val="0"/>
        <w:rPr>
          <w:rFonts w:ascii="方正小标宋_GBK" w:eastAsia="方正小标宋_GBK"/>
          <w:bCs/>
          <w:color w:val="auto"/>
          <w:sz w:val="72"/>
          <w:szCs w:val="72"/>
          <w:highlight w:val="none"/>
        </w:rPr>
      </w:pPr>
      <w:bookmarkStart w:id="0" w:name="_Toc169506204"/>
      <w:r>
        <w:rPr>
          <w:rFonts w:hint="eastAsia" w:ascii="方正小标宋_GBK" w:eastAsia="方正小标宋_GBK"/>
          <w:bCs/>
          <w:color w:val="auto"/>
          <w:sz w:val="72"/>
          <w:szCs w:val="72"/>
          <w:highlight w:val="none"/>
        </w:rPr>
        <w:t>建设项目环境影响报告表</w:t>
      </w:r>
      <w:bookmarkEnd w:id="0"/>
    </w:p>
    <w:p w14:paraId="080B77B0">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56BE9029">
      <w:pPr>
        <w:ind w:firstLine="1040"/>
        <w:rPr>
          <w:rFonts w:eastAsia="仿宋"/>
          <w:color w:val="auto"/>
          <w:sz w:val="44"/>
          <w:szCs w:val="44"/>
          <w:highlight w:val="none"/>
        </w:rPr>
      </w:pPr>
    </w:p>
    <w:p w14:paraId="1F4F2757">
      <w:pPr>
        <w:ind w:firstLine="1040"/>
        <w:rPr>
          <w:rFonts w:eastAsia="仿宋"/>
          <w:color w:val="auto"/>
          <w:sz w:val="44"/>
          <w:szCs w:val="44"/>
          <w:highlight w:val="none"/>
        </w:rPr>
      </w:pPr>
    </w:p>
    <w:p w14:paraId="0B8C5C6B">
      <w:pPr>
        <w:ind w:firstLine="1040"/>
        <w:rPr>
          <w:rFonts w:eastAsia="仿宋"/>
          <w:color w:val="auto"/>
          <w:sz w:val="44"/>
          <w:szCs w:val="44"/>
          <w:highlight w:val="none"/>
        </w:rPr>
      </w:pPr>
    </w:p>
    <w:p w14:paraId="05C41942">
      <w:pPr>
        <w:adjustRightInd w:val="0"/>
        <w:snapToGrid w:val="0"/>
        <w:spacing w:line="288" w:lineRule="auto"/>
        <w:ind w:left="2835" w:leftChars="493" w:hanging="1800" w:hangingChars="500"/>
        <w:rPr>
          <w:rFonts w:ascii="仿宋_GB2312" w:eastAsia="仿宋_GB2312"/>
          <w:color w:val="auto"/>
          <w:spacing w:val="-20"/>
          <w:w w:val="96"/>
          <w:sz w:val="36"/>
          <w:szCs w:val="36"/>
          <w:highlight w:val="none"/>
          <w:u w:val="single"/>
        </w:rPr>
      </w:pPr>
      <w:r>
        <w:rPr>
          <w:rFonts w:hint="eastAsia" w:ascii="仿宋_GB2312" w:eastAsia="仿宋_GB2312"/>
          <w:color w:val="auto"/>
          <w:sz w:val="36"/>
          <w:szCs w:val="36"/>
          <w:highlight w:val="none"/>
        </w:rPr>
        <w:t>项目名称：</w:t>
      </w:r>
      <w:r>
        <w:rPr>
          <w:rFonts w:hint="eastAsia" w:eastAsia="仿宋_GB2312"/>
          <w:color w:val="auto"/>
          <w:sz w:val="36"/>
          <w:szCs w:val="36"/>
          <w:highlight w:val="none"/>
          <w:u w:val="single"/>
        </w:rPr>
        <w:t xml:space="preserve">     安全环保提升（危废仓库）    </w:t>
      </w:r>
    </w:p>
    <w:p w14:paraId="28B21999">
      <w:pPr>
        <w:adjustRightInd w:val="0"/>
        <w:snapToGrid w:val="0"/>
        <w:spacing w:line="288" w:lineRule="auto"/>
        <w:ind w:firstLine="104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江阴长发耐指纹钢板有限公司</w:t>
      </w:r>
      <w:r>
        <w:rPr>
          <w:rFonts w:hint="eastAsia" w:ascii="仿宋_GB2312" w:eastAsia="仿宋_GB2312"/>
          <w:color w:val="auto"/>
          <w:spacing w:val="-20"/>
          <w:sz w:val="36"/>
          <w:szCs w:val="36"/>
          <w:highlight w:val="none"/>
          <w:u w:val="single"/>
        </w:rPr>
        <w:t xml:space="preserve">   </w:t>
      </w:r>
    </w:p>
    <w:p w14:paraId="2904D2B0">
      <w:pPr>
        <w:adjustRightInd w:val="0"/>
        <w:snapToGrid w:val="0"/>
        <w:spacing w:line="288" w:lineRule="auto"/>
        <w:ind w:firstLine="104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r>
        <w:rPr>
          <w:rFonts w:eastAsia="仿宋_GB2312"/>
          <w:color w:val="auto"/>
          <w:sz w:val="36"/>
          <w:szCs w:val="36"/>
          <w:highlight w:val="none"/>
          <w:u w:val="single"/>
        </w:rPr>
        <w:t>202</w:t>
      </w:r>
      <w:r>
        <w:rPr>
          <w:rFonts w:hint="eastAsia" w:eastAsia="仿宋_GB2312"/>
          <w:color w:val="auto"/>
          <w:sz w:val="36"/>
          <w:szCs w:val="36"/>
          <w:highlight w:val="none"/>
          <w:u w:val="single"/>
          <w:lang w:val="en-US" w:eastAsia="zh-CN"/>
        </w:rPr>
        <w:t>5</w:t>
      </w:r>
      <w:r>
        <w:rPr>
          <w:rFonts w:eastAsia="仿宋_GB2312"/>
          <w:color w:val="auto"/>
          <w:sz w:val="36"/>
          <w:szCs w:val="36"/>
          <w:highlight w:val="none"/>
          <w:u w:val="single"/>
        </w:rPr>
        <w:t>年</w:t>
      </w:r>
      <w:r>
        <w:rPr>
          <w:rFonts w:hint="eastAsia" w:eastAsia="仿宋_GB2312"/>
          <w:color w:val="auto"/>
          <w:sz w:val="36"/>
          <w:szCs w:val="36"/>
          <w:highlight w:val="none"/>
          <w:u w:val="single"/>
          <w:lang w:val="en-US" w:eastAsia="zh-CN"/>
        </w:rPr>
        <w:t>3</w:t>
      </w:r>
      <w:r>
        <w:rPr>
          <w:rFonts w:eastAsia="仿宋_GB2312"/>
          <w:color w:val="auto"/>
          <w:sz w:val="36"/>
          <w:szCs w:val="36"/>
          <w:highlight w:val="none"/>
          <w:u w:val="single"/>
        </w:rPr>
        <w:t xml:space="preserve">月 </w:t>
      </w:r>
      <w:r>
        <w:rPr>
          <w:rFonts w:hint="eastAsia" w:ascii="仿宋_GB2312" w:eastAsia="仿宋_GB2312"/>
          <w:color w:val="auto"/>
          <w:sz w:val="36"/>
          <w:szCs w:val="36"/>
          <w:highlight w:val="none"/>
          <w:u w:val="single"/>
        </w:rPr>
        <w:t xml:space="preserve">             </w:t>
      </w:r>
    </w:p>
    <w:p w14:paraId="745DC432">
      <w:pPr>
        <w:rPr>
          <w:color w:val="auto"/>
          <w:highlight w:val="none"/>
        </w:rPr>
      </w:pPr>
      <w:bookmarkStart w:id="1" w:name="_Hlk57884087"/>
    </w:p>
    <w:p w14:paraId="156A377F">
      <w:pPr>
        <w:rPr>
          <w:color w:val="auto"/>
          <w:highlight w:val="none"/>
        </w:rPr>
      </w:pPr>
    </w:p>
    <w:p w14:paraId="3DCDE2E8">
      <w:pPr>
        <w:rPr>
          <w:color w:val="auto"/>
          <w:highlight w:val="none"/>
        </w:rPr>
      </w:pPr>
    </w:p>
    <w:p w14:paraId="54E53EFC">
      <w:pPr>
        <w:rPr>
          <w:color w:val="auto"/>
          <w:highlight w:val="none"/>
        </w:rPr>
      </w:pPr>
    </w:p>
    <w:p w14:paraId="475A40BB">
      <w:pPr>
        <w:rPr>
          <w:color w:val="auto"/>
          <w:highlight w:val="none"/>
        </w:rPr>
      </w:pPr>
    </w:p>
    <w:bookmarkEnd w:id="1"/>
    <w:p w14:paraId="662B0F11">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02807FC2">
      <w:pPr>
        <w:adjustRightInd w:val="0"/>
        <w:snapToGrid w:val="0"/>
        <w:spacing w:line="288" w:lineRule="auto"/>
        <w:ind w:firstLine="1040"/>
        <w:rPr>
          <w:rFonts w:ascii="仿宋_GB2312" w:eastAsia="仿宋_GB2312"/>
          <w:color w:val="auto"/>
          <w:sz w:val="36"/>
          <w:szCs w:val="36"/>
          <w:highlight w:val="none"/>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8EC82D0">
      <w:pPr>
        <w:pStyle w:val="2"/>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7DBE7E9">
      <w:pPr>
        <w:adjustRightInd w:val="0"/>
        <w:snapToGrid w:val="0"/>
        <w:spacing w:line="288" w:lineRule="auto"/>
        <w:jc w:val="center"/>
        <w:rPr>
          <w:rFonts w:asciiTheme="minorHAnsi" w:hAnsiTheme="minorHAnsi" w:eastAsiaTheme="minorEastAsia" w:cstheme="minorBidi"/>
          <w:b/>
          <w:bCs/>
          <w:caps/>
          <w:color w:val="auto"/>
          <w:sz w:val="28"/>
          <w:szCs w:val="22"/>
          <w:highlight w:val="none"/>
        </w:rPr>
      </w:pPr>
      <w:r>
        <w:rPr>
          <w:rFonts w:ascii="仿宋_GB2312" w:eastAsia="仿宋_GB2312"/>
          <w:b/>
          <w:color w:val="auto"/>
          <w:sz w:val="36"/>
          <w:szCs w:val="36"/>
          <w:highlight w:val="none"/>
        </w:rPr>
        <w:t>目录</w:t>
      </w:r>
      <w:r>
        <w:rPr>
          <w:b/>
          <w:color w:val="auto"/>
          <w:sz w:val="28"/>
          <w:highlight w:val="none"/>
        </w:rPr>
        <w:fldChar w:fldCharType="begin"/>
      </w:r>
      <w:r>
        <w:rPr>
          <w:b/>
          <w:color w:val="auto"/>
          <w:sz w:val="28"/>
          <w:highlight w:val="none"/>
        </w:rPr>
        <w:instrText xml:space="preserve"> </w:instrText>
      </w:r>
      <w:r>
        <w:rPr>
          <w:rFonts w:hint="eastAsia"/>
          <w:b/>
          <w:color w:val="auto"/>
          <w:sz w:val="28"/>
          <w:highlight w:val="none"/>
        </w:rPr>
        <w:instrText xml:space="preserve">TOC \o "1-3" \h \z \u</w:instrText>
      </w:r>
      <w:r>
        <w:rPr>
          <w:b/>
          <w:color w:val="auto"/>
          <w:sz w:val="28"/>
          <w:highlight w:val="none"/>
        </w:rPr>
        <w:instrText xml:space="preserve"> </w:instrText>
      </w:r>
      <w:r>
        <w:rPr>
          <w:b/>
          <w:color w:val="auto"/>
          <w:sz w:val="28"/>
          <w:highlight w:val="none"/>
        </w:rPr>
        <w:fldChar w:fldCharType="separate"/>
      </w:r>
    </w:p>
    <w:p w14:paraId="36225D22">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"_Toc169506205" </w:instrText>
      </w:r>
      <w:r>
        <w:rPr>
          <w:color w:val="auto"/>
          <w:highlight w:val="none"/>
        </w:rPr>
        <w:fldChar w:fldCharType="separate"/>
      </w:r>
      <w:r>
        <w:rPr>
          <w:rStyle w:val="30"/>
          <w:rFonts w:hint="eastAsia" w:ascii="黑体" w:hAnsi="黑体" w:eastAsia="黑体"/>
          <w:snapToGrid w:val="0"/>
          <w:color w:val="auto"/>
          <w:sz w:val="24"/>
          <w:highlight w:val="none"/>
        </w:rPr>
        <w:t>一、建设项目基本情况</w:t>
      </w:r>
      <w:r>
        <w:rPr>
          <w:color w:val="auto"/>
          <w:sz w:val="24"/>
          <w:highlight w:val="none"/>
        </w:rPr>
        <w:tab/>
      </w:r>
      <w:r>
        <w:rPr>
          <w:color w:val="auto"/>
          <w:sz w:val="24"/>
          <w:highlight w:val="none"/>
        </w:rPr>
        <w:fldChar w:fldCharType="begin"/>
      </w:r>
      <w:r>
        <w:rPr>
          <w:color w:val="auto"/>
          <w:sz w:val="24"/>
          <w:highlight w:val="none"/>
        </w:rPr>
        <w:instrText xml:space="preserve"> PAGEREF _Toc169506205 \h </w:instrText>
      </w:r>
      <w:r>
        <w:rPr>
          <w:color w:val="auto"/>
          <w:sz w:val="24"/>
          <w:highlight w:val="none"/>
        </w:rPr>
        <w:fldChar w:fldCharType="separate"/>
      </w:r>
      <w:r>
        <w:rPr>
          <w:color w:val="auto"/>
          <w:sz w:val="24"/>
          <w:highlight w:val="none"/>
        </w:rPr>
        <w:t>2</w:t>
      </w:r>
      <w:r>
        <w:rPr>
          <w:color w:val="auto"/>
          <w:sz w:val="24"/>
          <w:highlight w:val="none"/>
        </w:rPr>
        <w:fldChar w:fldCharType="end"/>
      </w:r>
      <w:r>
        <w:rPr>
          <w:color w:val="auto"/>
          <w:sz w:val="24"/>
          <w:highlight w:val="none"/>
        </w:rPr>
        <w:fldChar w:fldCharType="end"/>
      </w:r>
    </w:p>
    <w:p w14:paraId="13344B28">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"_Toc169506206" </w:instrText>
      </w:r>
      <w:r>
        <w:rPr>
          <w:color w:val="auto"/>
          <w:highlight w:val="none"/>
        </w:rPr>
        <w:fldChar w:fldCharType="separate"/>
      </w:r>
      <w:r>
        <w:rPr>
          <w:rStyle w:val="30"/>
          <w:rFonts w:hint="eastAsia" w:ascii="黑体" w:hAnsi="黑体" w:eastAsia="黑体"/>
          <w:snapToGrid w:val="0"/>
          <w:color w:val="auto"/>
          <w:sz w:val="24"/>
          <w:highlight w:val="none"/>
        </w:rPr>
        <w:t>二、建设项目工程分析</w:t>
      </w:r>
      <w:r>
        <w:rPr>
          <w:color w:val="auto"/>
          <w:sz w:val="24"/>
          <w:highlight w:val="none"/>
        </w:rPr>
        <w:tab/>
      </w:r>
      <w:r>
        <w:rPr>
          <w:color w:val="auto"/>
          <w:sz w:val="24"/>
          <w:highlight w:val="none"/>
        </w:rPr>
        <w:fldChar w:fldCharType="begin"/>
      </w:r>
      <w:r>
        <w:rPr>
          <w:color w:val="auto"/>
          <w:sz w:val="24"/>
          <w:highlight w:val="none"/>
        </w:rPr>
        <w:instrText xml:space="preserve"> PAGEREF _Toc169506206 \h </w:instrText>
      </w:r>
      <w:r>
        <w:rPr>
          <w:color w:val="auto"/>
          <w:sz w:val="24"/>
          <w:highlight w:val="none"/>
        </w:rPr>
        <w:fldChar w:fldCharType="separate"/>
      </w:r>
      <w:r>
        <w:rPr>
          <w:color w:val="auto"/>
          <w:sz w:val="24"/>
          <w:highlight w:val="none"/>
        </w:rPr>
        <w:t>21</w:t>
      </w:r>
      <w:r>
        <w:rPr>
          <w:color w:val="auto"/>
          <w:sz w:val="24"/>
          <w:highlight w:val="none"/>
        </w:rPr>
        <w:fldChar w:fldCharType="end"/>
      </w:r>
      <w:r>
        <w:rPr>
          <w:color w:val="auto"/>
          <w:sz w:val="24"/>
          <w:highlight w:val="none"/>
        </w:rPr>
        <w:fldChar w:fldCharType="end"/>
      </w:r>
    </w:p>
    <w:p w14:paraId="74AFE30F">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"_Toc169506207" </w:instrText>
      </w:r>
      <w:r>
        <w:rPr>
          <w:color w:val="auto"/>
          <w:highlight w:val="none"/>
        </w:rPr>
        <w:fldChar w:fldCharType="separate"/>
      </w:r>
      <w:r>
        <w:rPr>
          <w:rStyle w:val="30"/>
          <w:rFonts w:hint="eastAsia" w:ascii="黑体" w:hAnsi="黑体" w:eastAsia="黑体"/>
          <w:snapToGrid w:val="0"/>
          <w:color w:val="auto"/>
          <w:sz w:val="24"/>
          <w:highlight w:val="none"/>
        </w:rPr>
        <w:t>三、区域环境质量现状、环境保护目标及评价标准</w:t>
      </w:r>
      <w:r>
        <w:rPr>
          <w:color w:val="auto"/>
          <w:sz w:val="24"/>
          <w:highlight w:val="none"/>
        </w:rPr>
        <w:tab/>
      </w:r>
      <w:r>
        <w:rPr>
          <w:color w:val="auto"/>
          <w:sz w:val="24"/>
          <w:highlight w:val="none"/>
        </w:rPr>
        <w:fldChar w:fldCharType="begin"/>
      </w:r>
      <w:r>
        <w:rPr>
          <w:color w:val="auto"/>
          <w:sz w:val="24"/>
          <w:highlight w:val="none"/>
        </w:rPr>
        <w:instrText xml:space="preserve"> PAGEREF _Toc169506207 \h </w:instrText>
      </w:r>
      <w:r>
        <w:rPr>
          <w:color w:val="auto"/>
          <w:sz w:val="24"/>
          <w:highlight w:val="none"/>
        </w:rPr>
        <w:fldChar w:fldCharType="separate"/>
      </w:r>
      <w:r>
        <w:rPr>
          <w:color w:val="auto"/>
          <w:sz w:val="24"/>
          <w:highlight w:val="none"/>
        </w:rPr>
        <w:t>43</w:t>
      </w:r>
      <w:r>
        <w:rPr>
          <w:color w:val="auto"/>
          <w:sz w:val="24"/>
          <w:highlight w:val="none"/>
        </w:rPr>
        <w:fldChar w:fldCharType="end"/>
      </w:r>
      <w:r>
        <w:rPr>
          <w:color w:val="auto"/>
          <w:sz w:val="24"/>
          <w:highlight w:val="none"/>
        </w:rPr>
        <w:fldChar w:fldCharType="end"/>
      </w:r>
    </w:p>
    <w:p w14:paraId="611A1C8C">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"_Toc169506208" </w:instrText>
      </w:r>
      <w:r>
        <w:rPr>
          <w:color w:val="auto"/>
          <w:highlight w:val="none"/>
        </w:rPr>
        <w:fldChar w:fldCharType="separate"/>
      </w:r>
      <w:r>
        <w:rPr>
          <w:rStyle w:val="30"/>
          <w:rFonts w:hint="eastAsia" w:ascii="黑体" w:hAnsi="黑体" w:eastAsia="黑体"/>
          <w:snapToGrid w:val="0"/>
          <w:color w:val="auto"/>
          <w:sz w:val="24"/>
          <w:highlight w:val="none"/>
        </w:rPr>
        <w:t>四、主要环境影响和保护措施</w:t>
      </w:r>
      <w:r>
        <w:rPr>
          <w:color w:val="auto"/>
          <w:sz w:val="24"/>
          <w:highlight w:val="none"/>
        </w:rPr>
        <w:tab/>
      </w:r>
      <w:r>
        <w:rPr>
          <w:color w:val="auto"/>
          <w:sz w:val="24"/>
          <w:highlight w:val="none"/>
        </w:rPr>
        <w:fldChar w:fldCharType="begin"/>
      </w:r>
      <w:r>
        <w:rPr>
          <w:color w:val="auto"/>
          <w:sz w:val="24"/>
          <w:highlight w:val="none"/>
        </w:rPr>
        <w:instrText xml:space="preserve"> PAGEREF _Toc169506208 \h </w:instrText>
      </w:r>
      <w:r>
        <w:rPr>
          <w:color w:val="auto"/>
          <w:sz w:val="24"/>
          <w:highlight w:val="none"/>
        </w:rPr>
        <w:fldChar w:fldCharType="separate"/>
      </w:r>
      <w:r>
        <w:rPr>
          <w:color w:val="auto"/>
          <w:sz w:val="24"/>
          <w:highlight w:val="none"/>
        </w:rPr>
        <w:t>56</w:t>
      </w:r>
      <w:r>
        <w:rPr>
          <w:color w:val="auto"/>
          <w:sz w:val="24"/>
          <w:highlight w:val="none"/>
        </w:rPr>
        <w:fldChar w:fldCharType="end"/>
      </w:r>
      <w:r>
        <w:rPr>
          <w:color w:val="auto"/>
          <w:sz w:val="24"/>
          <w:highlight w:val="none"/>
        </w:rPr>
        <w:fldChar w:fldCharType="end"/>
      </w:r>
    </w:p>
    <w:p w14:paraId="53E6BCF4">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"_Toc169506209" </w:instrText>
      </w:r>
      <w:r>
        <w:rPr>
          <w:color w:val="auto"/>
          <w:highlight w:val="none"/>
        </w:rPr>
        <w:fldChar w:fldCharType="separate"/>
      </w:r>
      <w:r>
        <w:rPr>
          <w:rStyle w:val="30"/>
          <w:rFonts w:hint="eastAsia" w:ascii="黑体" w:hAnsi="黑体" w:eastAsia="黑体"/>
          <w:snapToGrid w:val="0"/>
          <w:color w:val="auto"/>
          <w:sz w:val="24"/>
          <w:highlight w:val="none"/>
        </w:rPr>
        <w:t>五、环境保护措施监督检查清单</w:t>
      </w:r>
      <w:r>
        <w:rPr>
          <w:color w:val="auto"/>
          <w:sz w:val="24"/>
          <w:highlight w:val="none"/>
        </w:rPr>
        <w:tab/>
      </w:r>
      <w:r>
        <w:rPr>
          <w:color w:val="auto"/>
          <w:sz w:val="24"/>
          <w:highlight w:val="none"/>
        </w:rPr>
        <w:fldChar w:fldCharType="begin"/>
      </w:r>
      <w:r>
        <w:rPr>
          <w:color w:val="auto"/>
          <w:sz w:val="24"/>
          <w:highlight w:val="none"/>
        </w:rPr>
        <w:instrText xml:space="preserve"> PAGEREF _Toc169506209 \h </w:instrText>
      </w:r>
      <w:r>
        <w:rPr>
          <w:color w:val="auto"/>
          <w:sz w:val="24"/>
          <w:highlight w:val="none"/>
        </w:rPr>
        <w:fldChar w:fldCharType="separate"/>
      </w:r>
      <w:r>
        <w:rPr>
          <w:color w:val="auto"/>
          <w:sz w:val="24"/>
          <w:highlight w:val="none"/>
        </w:rPr>
        <w:t>81</w:t>
      </w:r>
      <w:r>
        <w:rPr>
          <w:color w:val="auto"/>
          <w:sz w:val="24"/>
          <w:highlight w:val="none"/>
        </w:rPr>
        <w:fldChar w:fldCharType="end"/>
      </w:r>
      <w:r>
        <w:rPr>
          <w:color w:val="auto"/>
          <w:sz w:val="24"/>
          <w:highlight w:val="none"/>
        </w:rPr>
        <w:fldChar w:fldCharType="end"/>
      </w:r>
    </w:p>
    <w:p w14:paraId="58CBBCCA">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"_Toc169506210" </w:instrText>
      </w:r>
      <w:r>
        <w:rPr>
          <w:color w:val="auto"/>
          <w:highlight w:val="none"/>
        </w:rPr>
        <w:fldChar w:fldCharType="separate"/>
      </w:r>
      <w:r>
        <w:rPr>
          <w:rStyle w:val="30"/>
          <w:rFonts w:hint="eastAsia" w:ascii="黑体" w:hAnsi="黑体" w:eastAsia="黑体"/>
          <w:snapToGrid w:val="0"/>
          <w:color w:val="auto"/>
          <w:sz w:val="24"/>
          <w:highlight w:val="none"/>
        </w:rPr>
        <w:t>六、结论</w:t>
      </w:r>
      <w:r>
        <w:rPr>
          <w:color w:val="auto"/>
          <w:sz w:val="24"/>
          <w:highlight w:val="none"/>
        </w:rPr>
        <w:tab/>
      </w:r>
      <w:r>
        <w:rPr>
          <w:color w:val="auto"/>
          <w:sz w:val="24"/>
          <w:highlight w:val="none"/>
        </w:rPr>
        <w:fldChar w:fldCharType="begin"/>
      </w:r>
      <w:r>
        <w:rPr>
          <w:color w:val="auto"/>
          <w:sz w:val="24"/>
          <w:highlight w:val="none"/>
        </w:rPr>
        <w:instrText xml:space="preserve"> PAGEREF _Toc169506210 \h </w:instrText>
      </w:r>
      <w:r>
        <w:rPr>
          <w:color w:val="auto"/>
          <w:sz w:val="24"/>
          <w:highlight w:val="none"/>
        </w:rPr>
        <w:fldChar w:fldCharType="separate"/>
      </w:r>
      <w:r>
        <w:rPr>
          <w:color w:val="auto"/>
          <w:sz w:val="24"/>
          <w:highlight w:val="none"/>
        </w:rPr>
        <w:t>83</w:t>
      </w:r>
      <w:r>
        <w:rPr>
          <w:color w:val="auto"/>
          <w:sz w:val="24"/>
          <w:highlight w:val="none"/>
        </w:rPr>
        <w:fldChar w:fldCharType="end"/>
      </w:r>
      <w:r>
        <w:rPr>
          <w:color w:val="auto"/>
          <w:sz w:val="24"/>
          <w:highlight w:val="none"/>
        </w:rPr>
        <w:fldChar w:fldCharType="end"/>
      </w:r>
    </w:p>
    <w:p w14:paraId="64E885C9">
      <w:pPr>
        <w:pStyle w:val="16"/>
        <w:tabs>
          <w:tab w:val="right" w:leader="dot" w:pos="8834"/>
        </w:tabs>
        <w:rPr>
          <w:rFonts w:asciiTheme="minorHAnsi" w:hAnsiTheme="minorHAnsi" w:eastAsiaTheme="minorEastAsia" w:cstheme="minorBidi"/>
          <w:b w:val="0"/>
          <w:bCs w:val="0"/>
          <w:caps w:val="0"/>
          <w:color w:val="auto"/>
          <w:sz w:val="28"/>
          <w:szCs w:val="22"/>
          <w:highlight w:val="none"/>
        </w:rPr>
      </w:pPr>
      <w:r>
        <w:rPr>
          <w:color w:val="auto"/>
          <w:highlight w:val="none"/>
        </w:rPr>
        <w:fldChar w:fldCharType="begin"/>
      </w:r>
      <w:r>
        <w:rPr>
          <w:color w:val="auto"/>
          <w:highlight w:val="none"/>
        </w:rPr>
        <w:instrText xml:space="preserve"> HYPERLINK \l "_Toc169506211" </w:instrText>
      </w:r>
      <w:r>
        <w:rPr>
          <w:color w:val="auto"/>
          <w:highlight w:val="none"/>
        </w:rPr>
        <w:fldChar w:fldCharType="separate"/>
      </w:r>
      <w:r>
        <w:rPr>
          <w:rStyle w:val="30"/>
          <w:rFonts w:hint="eastAsia" w:ascii="黑体" w:hAnsi="黑体" w:eastAsia="黑体"/>
          <w:snapToGrid w:val="0"/>
          <w:color w:val="auto"/>
          <w:sz w:val="24"/>
          <w:highlight w:val="none"/>
        </w:rPr>
        <w:t>附表</w:t>
      </w:r>
      <w:r>
        <w:rPr>
          <w:color w:val="auto"/>
          <w:sz w:val="24"/>
          <w:highlight w:val="none"/>
        </w:rPr>
        <w:tab/>
      </w:r>
      <w:r>
        <w:rPr>
          <w:color w:val="auto"/>
          <w:sz w:val="24"/>
          <w:highlight w:val="none"/>
        </w:rPr>
        <w:fldChar w:fldCharType="begin"/>
      </w:r>
      <w:r>
        <w:rPr>
          <w:color w:val="auto"/>
          <w:sz w:val="24"/>
          <w:highlight w:val="none"/>
        </w:rPr>
        <w:instrText xml:space="preserve"> PAGEREF _Toc169506211 \h </w:instrText>
      </w:r>
      <w:r>
        <w:rPr>
          <w:color w:val="auto"/>
          <w:sz w:val="24"/>
          <w:highlight w:val="none"/>
        </w:rPr>
        <w:fldChar w:fldCharType="separate"/>
      </w:r>
      <w:r>
        <w:rPr>
          <w:color w:val="auto"/>
          <w:sz w:val="24"/>
          <w:highlight w:val="none"/>
        </w:rPr>
        <w:t>84</w:t>
      </w:r>
      <w:r>
        <w:rPr>
          <w:color w:val="auto"/>
          <w:sz w:val="24"/>
          <w:highlight w:val="none"/>
        </w:rPr>
        <w:fldChar w:fldCharType="end"/>
      </w:r>
      <w:r>
        <w:rPr>
          <w:color w:val="auto"/>
          <w:sz w:val="24"/>
          <w:highlight w:val="none"/>
        </w:rPr>
        <w:fldChar w:fldCharType="end"/>
      </w:r>
    </w:p>
    <w:p w14:paraId="280460AA">
      <w:pPr>
        <w:pStyle w:val="2"/>
        <w:rPr>
          <w:color w:val="auto"/>
          <w:sz w:val="22"/>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sz w:val="22"/>
          <w:highlight w:val="none"/>
        </w:rPr>
        <w:fldChar w:fldCharType="end"/>
      </w:r>
    </w:p>
    <w:p w14:paraId="0580E109">
      <w:pPr>
        <w:pStyle w:val="2"/>
        <w:rPr>
          <w:color w:val="auto"/>
          <w:highlight w:val="none"/>
        </w:rPr>
      </w:pPr>
    </w:p>
    <w:p w14:paraId="567C5590">
      <w:pPr>
        <w:pStyle w:val="20"/>
        <w:spacing w:before="0" w:beforeAutospacing="0" w:line="240" w:lineRule="auto"/>
        <w:jc w:val="center"/>
        <w:outlineLvl w:val="0"/>
        <w:rPr>
          <w:rFonts w:ascii="黑体" w:hAnsi="黑体" w:eastAsia="黑体"/>
          <w:snapToGrid w:val="0"/>
          <w:color w:val="auto"/>
          <w:sz w:val="30"/>
          <w:szCs w:val="30"/>
          <w:highlight w:val="none"/>
        </w:rPr>
      </w:pPr>
      <w:bookmarkStart w:id="2" w:name="_Toc169506205"/>
      <w:r>
        <w:rPr>
          <w:rFonts w:hint="eastAsia" w:ascii="黑体" w:hAnsi="黑体" w:eastAsia="黑体"/>
          <w:snapToGrid w:val="0"/>
          <w:color w:val="auto"/>
          <w:sz w:val="30"/>
          <w:szCs w:val="30"/>
          <w:highlight w:val="none"/>
        </w:rPr>
        <w:t>一、建设项目基本情况</w:t>
      </w:r>
      <w:bookmarkEnd w:id="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2"/>
        <w:gridCol w:w="1134"/>
        <w:gridCol w:w="1985"/>
        <w:gridCol w:w="344"/>
        <w:gridCol w:w="1782"/>
        <w:gridCol w:w="234"/>
        <w:gridCol w:w="2669"/>
      </w:tblGrid>
      <w:tr w14:paraId="2125B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14:paraId="63D88FEB">
            <w:pPr>
              <w:adjustRightInd w:val="0"/>
              <w:snapToGrid w:val="0"/>
              <w:spacing w:line="240" w:lineRule="auto"/>
              <w:jc w:val="center"/>
              <w:rPr>
                <w:color w:val="auto"/>
                <w:sz w:val="24"/>
                <w:szCs w:val="24"/>
                <w:highlight w:val="none"/>
              </w:rPr>
            </w:pPr>
            <w:r>
              <w:rPr>
                <w:color w:val="auto"/>
                <w:sz w:val="24"/>
                <w:szCs w:val="24"/>
                <w:highlight w:val="none"/>
              </w:rPr>
              <w:t>建设项目名称</w:t>
            </w:r>
          </w:p>
        </w:tc>
        <w:tc>
          <w:tcPr>
            <w:tcW w:w="7014" w:type="dxa"/>
            <w:gridSpan w:val="5"/>
            <w:vAlign w:val="center"/>
          </w:tcPr>
          <w:p w14:paraId="1FD8E3DE">
            <w:pPr>
              <w:adjustRightInd w:val="0"/>
              <w:snapToGrid w:val="0"/>
              <w:spacing w:line="240" w:lineRule="auto"/>
              <w:jc w:val="center"/>
              <w:rPr>
                <w:color w:val="auto"/>
                <w:spacing w:val="-4"/>
                <w:sz w:val="24"/>
                <w:szCs w:val="24"/>
                <w:highlight w:val="none"/>
              </w:rPr>
            </w:pPr>
            <w:bookmarkStart w:id="3" w:name="OLE_LINK8"/>
            <w:r>
              <w:rPr>
                <w:rFonts w:hint="eastAsia"/>
                <w:color w:val="auto"/>
                <w:spacing w:val="-4"/>
                <w:sz w:val="24"/>
                <w:szCs w:val="24"/>
                <w:highlight w:val="none"/>
              </w:rPr>
              <w:t>江阴长发耐指纹钢板有限公司安全环保提升（危废仓库）</w:t>
            </w:r>
            <w:bookmarkEnd w:id="3"/>
          </w:p>
        </w:tc>
      </w:tr>
      <w:tr w14:paraId="4C50D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14:paraId="4D1E836B">
            <w:pPr>
              <w:adjustRightInd w:val="0"/>
              <w:snapToGrid w:val="0"/>
              <w:spacing w:line="240" w:lineRule="auto"/>
              <w:jc w:val="center"/>
              <w:rPr>
                <w:color w:val="auto"/>
                <w:sz w:val="24"/>
                <w:szCs w:val="24"/>
                <w:highlight w:val="none"/>
              </w:rPr>
            </w:pPr>
            <w:r>
              <w:rPr>
                <w:color w:val="auto"/>
                <w:sz w:val="24"/>
                <w:szCs w:val="24"/>
                <w:highlight w:val="none"/>
              </w:rPr>
              <w:t>项目代码</w:t>
            </w:r>
          </w:p>
        </w:tc>
        <w:tc>
          <w:tcPr>
            <w:tcW w:w="7014" w:type="dxa"/>
            <w:gridSpan w:val="5"/>
            <w:vAlign w:val="center"/>
          </w:tcPr>
          <w:p w14:paraId="23B2E078">
            <w:pPr>
              <w:adjustRightInd w:val="0"/>
              <w:snapToGrid w:val="0"/>
              <w:spacing w:line="240" w:lineRule="auto"/>
              <w:jc w:val="center"/>
              <w:rPr>
                <w:color w:val="auto"/>
                <w:sz w:val="24"/>
                <w:szCs w:val="24"/>
                <w:highlight w:val="none"/>
              </w:rPr>
            </w:pPr>
            <w:r>
              <w:rPr>
                <w:color w:val="auto"/>
                <w:sz w:val="24"/>
                <w:szCs w:val="24"/>
                <w:highlight w:val="none"/>
              </w:rPr>
              <w:t xml:space="preserve">2408-320259-89-01-557759 </w:t>
            </w:r>
          </w:p>
        </w:tc>
      </w:tr>
      <w:tr w14:paraId="26007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14:paraId="5AD8175A">
            <w:pPr>
              <w:adjustRightInd w:val="0"/>
              <w:snapToGrid w:val="0"/>
              <w:spacing w:line="240" w:lineRule="auto"/>
              <w:jc w:val="center"/>
              <w:rPr>
                <w:color w:val="auto"/>
                <w:sz w:val="24"/>
                <w:szCs w:val="24"/>
                <w:highlight w:val="none"/>
              </w:rPr>
            </w:pPr>
            <w:r>
              <w:rPr>
                <w:color w:val="auto"/>
                <w:sz w:val="24"/>
                <w:szCs w:val="24"/>
                <w:highlight w:val="none"/>
              </w:rPr>
              <w:t>建设单位联系人</w:t>
            </w:r>
          </w:p>
        </w:tc>
        <w:tc>
          <w:tcPr>
            <w:tcW w:w="2329" w:type="dxa"/>
            <w:gridSpan w:val="2"/>
            <w:vAlign w:val="center"/>
          </w:tcPr>
          <w:p w14:paraId="1FF5CB5E">
            <w:pPr>
              <w:adjustRightInd w:val="0"/>
              <w:snapToGrid w:val="0"/>
              <w:spacing w:line="240" w:lineRule="auto"/>
              <w:jc w:val="center"/>
              <w:rPr>
                <w:rFonts w:hint="default" w:eastAsia="宋体"/>
                <w:color w:val="auto"/>
                <w:sz w:val="24"/>
                <w:szCs w:val="24"/>
                <w:highlight w:val="none"/>
                <w:lang w:val="en-US" w:eastAsia="zh-CN"/>
              </w:rPr>
            </w:pPr>
            <w:r>
              <w:rPr>
                <w:color w:val="auto"/>
                <w:sz w:val="24"/>
                <w:szCs w:val="24"/>
                <w:highlight w:val="none"/>
              </w:rPr>
              <w:t>卞</w:t>
            </w:r>
            <w:r>
              <w:rPr>
                <w:rFonts w:hint="eastAsia"/>
                <w:color w:val="auto"/>
                <w:sz w:val="24"/>
                <w:szCs w:val="24"/>
                <w:highlight w:val="none"/>
                <w:lang w:val="en-US" w:eastAsia="zh-CN"/>
              </w:rPr>
              <w:t>**</w:t>
            </w:r>
          </w:p>
        </w:tc>
        <w:tc>
          <w:tcPr>
            <w:tcW w:w="2016" w:type="dxa"/>
            <w:gridSpan w:val="2"/>
            <w:vAlign w:val="center"/>
          </w:tcPr>
          <w:p w14:paraId="66270622">
            <w:pPr>
              <w:adjustRightInd w:val="0"/>
              <w:snapToGrid w:val="0"/>
              <w:spacing w:line="240" w:lineRule="auto"/>
              <w:jc w:val="center"/>
              <w:rPr>
                <w:color w:val="auto"/>
                <w:sz w:val="24"/>
                <w:szCs w:val="24"/>
                <w:highlight w:val="none"/>
              </w:rPr>
            </w:pPr>
            <w:r>
              <w:rPr>
                <w:color w:val="auto"/>
                <w:sz w:val="24"/>
                <w:szCs w:val="24"/>
                <w:highlight w:val="none"/>
              </w:rPr>
              <w:t>联系方式</w:t>
            </w:r>
          </w:p>
        </w:tc>
        <w:tc>
          <w:tcPr>
            <w:tcW w:w="2669" w:type="dxa"/>
            <w:vAlign w:val="center"/>
          </w:tcPr>
          <w:p w14:paraId="0DA02D04">
            <w:pPr>
              <w:adjustRightInd w:val="0"/>
              <w:snapToGrid w:val="0"/>
              <w:spacing w:line="240" w:lineRule="auto"/>
              <w:jc w:val="center"/>
              <w:rPr>
                <w:color w:val="auto"/>
                <w:sz w:val="24"/>
                <w:szCs w:val="24"/>
                <w:highlight w:val="none"/>
              </w:rPr>
            </w:pPr>
            <w:r>
              <w:rPr>
                <w:color w:val="auto"/>
                <w:sz w:val="24"/>
                <w:szCs w:val="24"/>
                <w:highlight w:val="none"/>
              </w:rPr>
              <w:t>137</w:t>
            </w:r>
            <w:r>
              <w:rPr>
                <w:rFonts w:hint="eastAsia"/>
                <w:color w:val="auto"/>
                <w:sz w:val="24"/>
                <w:szCs w:val="24"/>
                <w:highlight w:val="none"/>
                <w:lang w:val="en-US" w:eastAsia="zh-CN"/>
              </w:rPr>
              <w:t>****</w:t>
            </w:r>
            <w:r>
              <w:rPr>
                <w:color w:val="auto"/>
                <w:sz w:val="24"/>
                <w:szCs w:val="24"/>
                <w:highlight w:val="none"/>
              </w:rPr>
              <w:t xml:space="preserve">0321 </w:t>
            </w:r>
          </w:p>
        </w:tc>
      </w:tr>
      <w:tr w14:paraId="482E8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14:paraId="24CA9C3B">
            <w:pPr>
              <w:adjustRightInd w:val="0"/>
              <w:snapToGrid w:val="0"/>
              <w:spacing w:line="240" w:lineRule="auto"/>
              <w:jc w:val="center"/>
              <w:rPr>
                <w:color w:val="auto"/>
                <w:spacing w:val="-4"/>
                <w:sz w:val="24"/>
                <w:szCs w:val="24"/>
                <w:highlight w:val="none"/>
              </w:rPr>
            </w:pPr>
            <w:r>
              <w:rPr>
                <w:rFonts w:hint="eastAsia"/>
                <w:color w:val="auto"/>
                <w:spacing w:val="-4"/>
                <w:sz w:val="24"/>
                <w:szCs w:val="24"/>
                <w:highlight w:val="none"/>
              </w:rPr>
              <w:t>建设地点</w:t>
            </w:r>
          </w:p>
        </w:tc>
        <w:tc>
          <w:tcPr>
            <w:tcW w:w="7014" w:type="dxa"/>
            <w:gridSpan w:val="5"/>
            <w:vAlign w:val="center"/>
          </w:tcPr>
          <w:p w14:paraId="277A07B6">
            <w:pPr>
              <w:widowControl/>
              <w:jc w:val="center"/>
              <w:rPr>
                <w:color w:val="auto"/>
                <w:spacing w:val="-4"/>
                <w:sz w:val="24"/>
                <w:szCs w:val="24"/>
                <w:highlight w:val="none"/>
              </w:rPr>
            </w:pPr>
            <w:r>
              <w:rPr>
                <w:rFonts w:hint="eastAsia" w:ascii="宋体" w:hAnsi="宋体" w:cs="宋体"/>
                <w:color w:val="auto"/>
                <w:sz w:val="24"/>
                <w:szCs w:val="24"/>
                <w:highlight w:val="none"/>
                <w:u w:val="single"/>
              </w:rPr>
              <w:t xml:space="preserve">江苏 </w:t>
            </w:r>
            <w:r>
              <w:rPr>
                <w:rFonts w:hint="eastAsia" w:ascii="宋体" w:hAnsi="宋体" w:cs="宋体"/>
                <w:color w:val="auto"/>
                <w:sz w:val="24"/>
                <w:szCs w:val="24"/>
                <w:highlight w:val="none"/>
              </w:rPr>
              <w:t>省（自治区）</w:t>
            </w:r>
            <w:r>
              <w:rPr>
                <w:rFonts w:hint="eastAsia" w:ascii="宋体" w:hAnsi="宋体" w:cs="宋体"/>
                <w:color w:val="auto"/>
                <w:sz w:val="24"/>
                <w:szCs w:val="24"/>
                <w:highlight w:val="none"/>
                <w:u w:val="single"/>
              </w:rPr>
              <w:t xml:space="preserve"> 无锡 </w:t>
            </w:r>
            <w:r>
              <w:rPr>
                <w:rFonts w:hint="eastAsia" w:ascii="宋体" w:hAnsi="宋体" w:cs="宋体"/>
                <w:color w:val="auto"/>
                <w:sz w:val="24"/>
                <w:szCs w:val="24"/>
                <w:highlight w:val="none"/>
              </w:rPr>
              <w:t>市</w:t>
            </w:r>
            <w:r>
              <w:rPr>
                <w:rFonts w:hint="eastAsia" w:ascii="宋体" w:hAnsi="宋体" w:cs="宋体"/>
                <w:color w:val="auto"/>
                <w:sz w:val="24"/>
                <w:szCs w:val="24"/>
                <w:highlight w:val="none"/>
                <w:u w:val="single"/>
              </w:rPr>
              <w:t xml:space="preserve"> 江阴 </w:t>
            </w:r>
            <w:r>
              <w:rPr>
                <w:rFonts w:hint="eastAsia" w:ascii="宋体" w:hAnsi="宋体" w:cs="宋体"/>
                <w:color w:val="auto"/>
                <w:sz w:val="24"/>
                <w:szCs w:val="24"/>
                <w:highlight w:val="none"/>
              </w:rPr>
              <w:t>县（区）</w:t>
            </w:r>
            <w:r>
              <w:rPr>
                <w:rFonts w:hint="eastAsia" w:ascii="宋体" w:hAnsi="宋体" w:cs="宋体"/>
                <w:color w:val="auto"/>
                <w:sz w:val="24"/>
                <w:szCs w:val="24"/>
                <w:highlight w:val="none"/>
                <w:u w:val="single"/>
              </w:rPr>
              <w:t xml:space="preserve"> 申港街道 </w:t>
            </w:r>
            <w:r>
              <w:rPr>
                <w:rFonts w:hint="eastAsia" w:ascii="宋体" w:hAnsi="宋体" w:cs="宋体"/>
                <w:color w:val="auto"/>
                <w:sz w:val="24"/>
                <w:szCs w:val="24"/>
                <w:highlight w:val="none"/>
              </w:rPr>
              <w:t>乡（街道）</w:t>
            </w:r>
            <w:r>
              <w:rPr>
                <w:rFonts w:hint="eastAsia" w:ascii="宋体" w:hAnsi="宋体" w:cs="宋体"/>
                <w:color w:val="auto"/>
                <w:sz w:val="24"/>
                <w:szCs w:val="24"/>
                <w:highlight w:val="none"/>
                <w:u w:val="single"/>
              </w:rPr>
              <w:t xml:space="preserve"> </w:t>
            </w:r>
            <w:r>
              <w:rPr>
                <w:rFonts w:hint="eastAsia"/>
                <w:color w:val="auto"/>
                <w:sz w:val="24"/>
                <w:szCs w:val="24"/>
                <w:highlight w:val="none"/>
                <w:u w:val="single"/>
              </w:rPr>
              <w:t>滨江西路558号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（具体地址）</w:t>
            </w:r>
          </w:p>
        </w:tc>
      </w:tr>
      <w:tr w14:paraId="1567E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14:paraId="60719F73">
            <w:pPr>
              <w:adjustRightInd w:val="0"/>
              <w:snapToGrid w:val="0"/>
              <w:spacing w:line="240" w:lineRule="auto"/>
              <w:jc w:val="center"/>
              <w:rPr>
                <w:color w:val="auto"/>
                <w:sz w:val="24"/>
                <w:szCs w:val="24"/>
                <w:highlight w:val="none"/>
              </w:rPr>
            </w:pPr>
            <w:r>
              <w:rPr>
                <w:color w:val="auto"/>
                <w:sz w:val="24"/>
                <w:szCs w:val="24"/>
                <w:highlight w:val="none"/>
              </w:rPr>
              <w:t>地理坐标</w:t>
            </w:r>
          </w:p>
        </w:tc>
        <w:tc>
          <w:tcPr>
            <w:tcW w:w="7014" w:type="dxa"/>
            <w:gridSpan w:val="5"/>
            <w:vAlign w:val="center"/>
          </w:tcPr>
          <w:p w14:paraId="1FB4FCDC">
            <w:pPr>
              <w:spacing w:line="240" w:lineRule="auto"/>
              <w:jc w:val="center"/>
              <w:rPr>
                <w:color w:val="auto"/>
                <w:sz w:val="24"/>
                <w:szCs w:val="24"/>
                <w:highlight w:val="none"/>
              </w:rPr>
            </w:pPr>
            <w:r>
              <w:rPr>
                <w:color w:val="auto"/>
                <w:sz w:val="24"/>
                <w:highlight w:val="none"/>
              </w:rPr>
              <w:t>（</w:t>
            </w:r>
            <w:r>
              <w:rPr>
                <w:color w:val="auto"/>
                <w:sz w:val="24"/>
                <w:highlight w:val="none"/>
                <w:u w:val="single"/>
              </w:rPr>
              <w:t xml:space="preserve"> 120 </w:t>
            </w:r>
            <w:r>
              <w:rPr>
                <w:color w:val="auto"/>
                <w:sz w:val="24"/>
                <w:highlight w:val="none"/>
              </w:rPr>
              <w:t>度</w:t>
            </w:r>
            <w:r>
              <w:rPr>
                <w:rFonts w:hint="eastAsia"/>
                <w:color w:val="auto"/>
                <w:sz w:val="24"/>
                <w:highlight w:val="none"/>
                <w:u w:val="single"/>
              </w:rPr>
              <w:t>10</w:t>
            </w:r>
            <w:r>
              <w:rPr>
                <w:color w:val="auto"/>
                <w:sz w:val="24"/>
                <w:highlight w:val="none"/>
              </w:rPr>
              <w:t>分</w:t>
            </w:r>
            <w:r>
              <w:rPr>
                <w:color w:val="auto"/>
                <w:sz w:val="24"/>
                <w:highlight w:val="none"/>
                <w:u w:val="single"/>
              </w:rPr>
              <w:t xml:space="preserve"> </w:t>
            </w:r>
            <w:r>
              <w:rPr>
                <w:rFonts w:hint="eastAsia"/>
                <w:color w:val="auto"/>
                <w:sz w:val="24"/>
                <w:highlight w:val="none"/>
                <w:u w:val="single"/>
              </w:rPr>
              <w:t>42.416</w:t>
            </w:r>
            <w:r>
              <w:rPr>
                <w:color w:val="auto"/>
                <w:sz w:val="24"/>
                <w:highlight w:val="none"/>
                <w:u w:val="single"/>
              </w:rPr>
              <w:t xml:space="preserve"> </w:t>
            </w:r>
            <w:r>
              <w:rPr>
                <w:color w:val="auto"/>
                <w:sz w:val="24"/>
                <w:highlight w:val="none"/>
              </w:rPr>
              <w:t>秒，</w:t>
            </w:r>
            <w:r>
              <w:rPr>
                <w:color w:val="auto"/>
                <w:sz w:val="24"/>
                <w:highlight w:val="none"/>
                <w:u w:val="single"/>
              </w:rPr>
              <w:t xml:space="preserve"> 31 </w:t>
            </w:r>
            <w:r>
              <w:rPr>
                <w:color w:val="auto"/>
                <w:sz w:val="24"/>
                <w:highlight w:val="none"/>
              </w:rPr>
              <w:t>度</w:t>
            </w:r>
            <w:r>
              <w:rPr>
                <w:color w:val="auto"/>
                <w:sz w:val="24"/>
                <w:highlight w:val="none"/>
                <w:u w:val="single"/>
              </w:rPr>
              <w:t xml:space="preserve"> 52 </w:t>
            </w:r>
            <w:r>
              <w:rPr>
                <w:color w:val="auto"/>
                <w:sz w:val="24"/>
                <w:highlight w:val="none"/>
              </w:rPr>
              <w:t>分</w:t>
            </w:r>
            <w:r>
              <w:rPr>
                <w:color w:val="auto"/>
                <w:sz w:val="24"/>
                <w:highlight w:val="none"/>
                <w:u w:val="single"/>
              </w:rPr>
              <w:t xml:space="preserve"> 56.395 </w:t>
            </w:r>
            <w:r>
              <w:rPr>
                <w:color w:val="auto"/>
                <w:sz w:val="24"/>
                <w:highlight w:val="none"/>
              </w:rPr>
              <w:t>秒）</w:t>
            </w:r>
          </w:p>
        </w:tc>
      </w:tr>
      <w:tr w14:paraId="4A625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856" w:type="dxa"/>
            <w:gridSpan w:val="2"/>
            <w:tcMar>
              <w:top w:w="16" w:type="dxa"/>
              <w:left w:w="16" w:type="dxa"/>
              <w:right w:w="16" w:type="dxa"/>
            </w:tcMar>
            <w:vAlign w:val="center"/>
          </w:tcPr>
          <w:p w14:paraId="10C301C6">
            <w:pPr>
              <w:adjustRightInd w:val="0"/>
              <w:snapToGrid w:val="0"/>
              <w:spacing w:line="240" w:lineRule="auto"/>
              <w:jc w:val="center"/>
              <w:rPr>
                <w:color w:val="auto"/>
                <w:sz w:val="24"/>
                <w:szCs w:val="24"/>
                <w:highlight w:val="none"/>
              </w:rPr>
            </w:pPr>
            <w:r>
              <w:rPr>
                <w:color w:val="auto"/>
                <w:sz w:val="24"/>
                <w:szCs w:val="24"/>
                <w:highlight w:val="none"/>
              </w:rPr>
              <w:t>国民经济</w:t>
            </w:r>
          </w:p>
          <w:p w14:paraId="0306DD80">
            <w:pPr>
              <w:adjustRightInd w:val="0"/>
              <w:snapToGrid w:val="0"/>
              <w:spacing w:line="240" w:lineRule="auto"/>
              <w:jc w:val="center"/>
              <w:rPr>
                <w:color w:val="auto"/>
                <w:sz w:val="24"/>
                <w:szCs w:val="24"/>
                <w:highlight w:val="none"/>
              </w:rPr>
            </w:pPr>
            <w:r>
              <w:rPr>
                <w:color w:val="auto"/>
                <w:sz w:val="24"/>
                <w:szCs w:val="24"/>
                <w:highlight w:val="none"/>
              </w:rPr>
              <w:t>行业类别</w:t>
            </w:r>
          </w:p>
        </w:tc>
        <w:tc>
          <w:tcPr>
            <w:tcW w:w="1985" w:type="dxa"/>
            <w:vAlign w:val="center"/>
          </w:tcPr>
          <w:p w14:paraId="66788E85">
            <w:pPr>
              <w:adjustRightInd w:val="0"/>
              <w:snapToGrid w:val="0"/>
              <w:spacing w:line="240" w:lineRule="auto"/>
              <w:jc w:val="center"/>
              <w:rPr>
                <w:color w:val="auto"/>
                <w:sz w:val="24"/>
                <w:szCs w:val="24"/>
                <w:highlight w:val="none"/>
              </w:rPr>
            </w:pPr>
            <w:bookmarkStart w:id="4" w:name="OLE_LINK28"/>
            <w:r>
              <w:rPr>
                <w:rFonts w:hint="eastAsia"/>
                <w:color w:val="auto"/>
                <w:sz w:val="24"/>
                <w:szCs w:val="24"/>
                <w:highlight w:val="none"/>
              </w:rPr>
              <w:t>其他危险品仓储（G5949）</w:t>
            </w:r>
            <w:bookmarkEnd w:id="4"/>
            <w:r>
              <w:rPr>
                <w:rFonts w:hint="eastAsia"/>
                <w:color w:val="auto"/>
                <w:sz w:val="24"/>
                <w:szCs w:val="24"/>
                <w:highlight w:val="none"/>
              </w:rPr>
              <w:t>；其他房屋建筑业（E4790）</w:t>
            </w:r>
          </w:p>
        </w:tc>
        <w:tc>
          <w:tcPr>
            <w:tcW w:w="2126" w:type="dxa"/>
            <w:gridSpan w:val="2"/>
            <w:vAlign w:val="center"/>
          </w:tcPr>
          <w:p w14:paraId="0EDF01B9">
            <w:pPr>
              <w:adjustRightInd w:val="0"/>
              <w:snapToGrid w:val="0"/>
              <w:spacing w:line="240" w:lineRule="auto"/>
              <w:jc w:val="center"/>
              <w:rPr>
                <w:color w:val="auto"/>
                <w:sz w:val="24"/>
                <w:szCs w:val="24"/>
                <w:highlight w:val="none"/>
              </w:rPr>
            </w:pPr>
            <w:bookmarkStart w:id="5" w:name="_Hlk49843745"/>
            <w:r>
              <w:rPr>
                <w:color w:val="auto"/>
                <w:sz w:val="24"/>
                <w:szCs w:val="24"/>
                <w:highlight w:val="none"/>
              </w:rPr>
              <w:t>建设项目</w:t>
            </w:r>
          </w:p>
          <w:p w14:paraId="4997E1C5">
            <w:pPr>
              <w:adjustRightInd w:val="0"/>
              <w:snapToGrid w:val="0"/>
              <w:spacing w:line="240" w:lineRule="auto"/>
              <w:jc w:val="center"/>
              <w:rPr>
                <w:color w:val="auto"/>
                <w:sz w:val="24"/>
                <w:szCs w:val="24"/>
                <w:highlight w:val="none"/>
              </w:rPr>
            </w:pPr>
            <w:r>
              <w:rPr>
                <w:color w:val="auto"/>
                <w:sz w:val="24"/>
                <w:szCs w:val="24"/>
                <w:highlight w:val="none"/>
              </w:rPr>
              <w:t>行业类别</w:t>
            </w:r>
            <w:bookmarkEnd w:id="5"/>
          </w:p>
        </w:tc>
        <w:tc>
          <w:tcPr>
            <w:tcW w:w="2903" w:type="dxa"/>
            <w:gridSpan w:val="2"/>
            <w:vAlign w:val="center"/>
          </w:tcPr>
          <w:p w14:paraId="1EE842EC">
            <w:pPr>
              <w:adjustRightInd w:val="0"/>
              <w:snapToGrid w:val="0"/>
              <w:spacing w:line="240" w:lineRule="auto"/>
              <w:jc w:val="center"/>
              <w:rPr>
                <w:color w:val="auto"/>
                <w:sz w:val="24"/>
                <w:szCs w:val="24"/>
                <w:highlight w:val="none"/>
              </w:rPr>
            </w:pPr>
            <w:bookmarkStart w:id="6" w:name="OLE_LINK45"/>
            <w:r>
              <w:rPr>
                <w:rFonts w:hint="eastAsia"/>
                <w:color w:val="auto"/>
                <w:sz w:val="24"/>
                <w:szCs w:val="24"/>
                <w:highlight w:val="none"/>
              </w:rPr>
              <w:t>五十三、装卸搬运和仓储业59，149危险品仓储594（不含加油站的油库；不含加气站的气库）中其他（含有毒、有害、危险品的仓储；含液化天然气库）</w:t>
            </w:r>
            <w:bookmarkEnd w:id="6"/>
          </w:p>
        </w:tc>
      </w:tr>
      <w:tr w14:paraId="31301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gridSpan w:val="2"/>
            <w:tcMar>
              <w:top w:w="16" w:type="dxa"/>
              <w:left w:w="16" w:type="dxa"/>
              <w:right w:w="16" w:type="dxa"/>
            </w:tcMar>
            <w:vAlign w:val="center"/>
          </w:tcPr>
          <w:p w14:paraId="7D9EEA61">
            <w:pPr>
              <w:adjustRightInd w:val="0"/>
              <w:snapToGrid w:val="0"/>
              <w:spacing w:line="240" w:lineRule="auto"/>
              <w:jc w:val="center"/>
              <w:rPr>
                <w:color w:val="auto"/>
                <w:sz w:val="24"/>
                <w:szCs w:val="24"/>
                <w:highlight w:val="none"/>
              </w:rPr>
            </w:pPr>
            <w:r>
              <w:rPr>
                <w:color w:val="auto"/>
                <w:sz w:val="24"/>
                <w:szCs w:val="24"/>
                <w:highlight w:val="none"/>
              </w:rPr>
              <w:t>建设性质</w:t>
            </w:r>
          </w:p>
        </w:tc>
        <w:tc>
          <w:tcPr>
            <w:tcW w:w="1985" w:type="dxa"/>
            <w:vAlign w:val="center"/>
          </w:tcPr>
          <w:p w14:paraId="21B1E894">
            <w:pPr>
              <w:spacing w:line="240" w:lineRule="auto"/>
              <w:jc w:val="left"/>
              <w:rPr>
                <w:color w:val="auto"/>
                <w:sz w:val="24"/>
                <w:szCs w:val="24"/>
                <w:highlight w:val="none"/>
              </w:rPr>
            </w:pPr>
            <w:r>
              <w:rPr>
                <w:color w:val="auto"/>
                <w:sz w:val="24"/>
                <w:szCs w:val="24"/>
                <w:highlight w:val="none"/>
              </w:rPr>
              <w:sym w:font="Wingdings 2" w:char="0052"/>
            </w:r>
            <w:r>
              <w:rPr>
                <w:color w:val="auto"/>
                <w:sz w:val="24"/>
                <w:szCs w:val="24"/>
                <w:highlight w:val="none"/>
              </w:rPr>
              <w:t>新建</w:t>
            </w:r>
          </w:p>
          <w:p w14:paraId="30772DEE">
            <w:pPr>
              <w:spacing w:line="240" w:lineRule="auto"/>
              <w:jc w:val="left"/>
              <w:rPr>
                <w:color w:val="auto"/>
                <w:sz w:val="24"/>
                <w:szCs w:val="24"/>
                <w:highlight w:val="none"/>
              </w:rPr>
            </w:pPr>
            <w:r>
              <w:rPr>
                <w:color w:val="auto"/>
                <w:sz w:val="24"/>
                <w:szCs w:val="24"/>
                <w:highlight w:val="none"/>
              </w:rPr>
              <w:sym w:font="Wingdings 2" w:char="00A3"/>
            </w:r>
            <w:r>
              <w:rPr>
                <w:color w:val="auto"/>
                <w:sz w:val="24"/>
                <w:szCs w:val="24"/>
                <w:highlight w:val="none"/>
              </w:rPr>
              <w:t>改建</w:t>
            </w:r>
          </w:p>
          <w:p w14:paraId="738066AC">
            <w:pPr>
              <w:spacing w:line="240" w:lineRule="auto"/>
              <w:jc w:val="left"/>
              <w:rPr>
                <w:color w:val="auto"/>
                <w:sz w:val="24"/>
                <w:szCs w:val="24"/>
                <w:highlight w:val="none"/>
              </w:rPr>
            </w:pPr>
            <w:r>
              <w:rPr>
                <w:color w:val="auto"/>
                <w:sz w:val="24"/>
                <w:szCs w:val="24"/>
                <w:highlight w:val="none"/>
              </w:rPr>
              <w:sym w:font="Wingdings 2" w:char="00A3"/>
            </w:r>
            <w:r>
              <w:rPr>
                <w:color w:val="auto"/>
                <w:sz w:val="24"/>
                <w:szCs w:val="24"/>
                <w:highlight w:val="none"/>
              </w:rPr>
              <w:t>扩建</w:t>
            </w:r>
          </w:p>
          <w:p w14:paraId="52C1D334">
            <w:pPr>
              <w:spacing w:line="240" w:lineRule="auto"/>
              <w:jc w:val="left"/>
              <w:rPr>
                <w:color w:val="auto"/>
                <w:sz w:val="24"/>
                <w:szCs w:val="24"/>
                <w:highlight w:val="none"/>
              </w:rPr>
            </w:pPr>
            <w:r>
              <w:rPr>
                <w:color w:val="auto"/>
                <w:sz w:val="24"/>
                <w:szCs w:val="24"/>
                <w:highlight w:val="none"/>
              </w:rPr>
              <w:sym w:font="Wingdings 2" w:char="00A3"/>
            </w:r>
            <w:r>
              <w:rPr>
                <w:color w:val="auto"/>
                <w:sz w:val="24"/>
                <w:szCs w:val="24"/>
                <w:highlight w:val="none"/>
              </w:rPr>
              <w:t>技术改造</w:t>
            </w:r>
          </w:p>
        </w:tc>
        <w:tc>
          <w:tcPr>
            <w:tcW w:w="2126" w:type="dxa"/>
            <w:gridSpan w:val="2"/>
            <w:vAlign w:val="center"/>
          </w:tcPr>
          <w:p w14:paraId="0BDC6764">
            <w:pPr>
              <w:adjustRightInd w:val="0"/>
              <w:snapToGrid w:val="0"/>
              <w:spacing w:line="240" w:lineRule="auto"/>
              <w:jc w:val="center"/>
              <w:rPr>
                <w:color w:val="auto"/>
                <w:sz w:val="24"/>
                <w:szCs w:val="24"/>
                <w:highlight w:val="none"/>
              </w:rPr>
            </w:pPr>
            <w:r>
              <w:rPr>
                <w:color w:val="auto"/>
                <w:sz w:val="24"/>
                <w:szCs w:val="24"/>
                <w:highlight w:val="none"/>
              </w:rPr>
              <w:t>建设项目</w:t>
            </w:r>
          </w:p>
          <w:p w14:paraId="4D745104">
            <w:pPr>
              <w:adjustRightInd w:val="0"/>
              <w:snapToGrid w:val="0"/>
              <w:spacing w:line="240" w:lineRule="auto"/>
              <w:jc w:val="center"/>
              <w:rPr>
                <w:color w:val="auto"/>
                <w:sz w:val="24"/>
                <w:szCs w:val="24"/>
                <w:highlight w:val="none"/>
              </w:rPr>
            </w:pPr>
            <w:r>
              <w:rPr>
                <w:color w:val="auto"/>
                <w:sz w:val="24"/>
                <w:szCs w:val="24"/>
                <w:highlight w:val="none"/>
              </w:rPr>
              <w:t>申报情形</w:t>
            </w:r>
          </w:p>
        </w:tc>
        <w:tc>
          <w:tcPr>
            <w:tcW w:w="2903" w:type="dxa"/>
            <w:gridSpan w:val="2"/>
            <w:vAlign w:val="center"/>
          </w:tcPr>
          <w:p w14:paraId="3F914990">
            <w:pPr>
              <w:spacing w:line="240" w:lineRule="auto"/>
              <w:jc w:val="left"/>
              <w:rPr>
                <w:color w:val="auto"/>
                <w:sz w:val="24"/>
                <w:szCs w:val="24"/>
                <w:highlight w:val="none"/>
              </w:rPr>
            </w:pPr>
            <w:r>
              <w:rPr>
                <w:color w:val="auto"/>
                <w:sz w:val="24"/>
                <w:szCs w:val="24"/>
                <w:highlight w:val="none"/>
              </w:rPr>
              <w:sym w:font="Wingdings 2" w:char="0052"/>
            </w:r>
            <w:r>
              <w:rPr>
                <w:color w:val="auto"/>
                <w:sz w:val="24"/>
                <w:szCs w:val="24"/>
                <w:highlight w:val="none"/>
              </w:rPr>
              <w:t>首次申报项目</w:t>
            </w:r>
          </w:p>
          <w:p w14:paraId="2C517EFD">
            <w:pPr>
              <w:spacing w:line="240" w:lineRule="auto"/>
              <w:jc w:val="left"/>
              <w:rPr>
                <w:color w:val="auto"/>
                <w:sz w:val="24"/>
                <w:szCs w:val="24"/>
                <w:highlight w:val="none"/>
              </w:rPr>
            </w:pPr>
            <w:r>
              <w:rPr>
                <w:color w:val="auto"/>
                <w:sz w:val="24"/>
                <w:szCs w:val="24"/>
                <w:highlight w:val="none"/>
              </w:rPr>
              <w:sym w:font="Wingdings 2" w:char="00A3"/>
            </w:r>
            <w:r>
              <w:rPr>
                <w:color w:val="auto"/>
                <w:sz w:val="24"/>
                <w:szCs w:val="24"/>
                <w:highlight w:val="none"/>
              </w:rPr>
              <w:t>不予批准后再次申报项目</w:t>
            </w:r>
          </w:p>
          <w:p w14:paraId="2440FFDF">
            <w:pPr>
              <w:spacing w:line="240" w:lineRule="auto"/>
              <w:jc w:val="left"/>
              <w:rPr>
                <w:color w:val="auto"/>
                <w:sz w:val="24"/>
                <w:szCs w:val="24"/>
                <w:highlight w:val="none"/>
              </w:rPr>
            </w:pPr>
            <w:r>
              <w:rPr>
                <w:color w:val="auto"/>
                <w:sz w:val="24"/>
                <w:szCs w:val="24"/>
                <w:highlight w:val="none"/>
              </w:rPr>
              <w:sym w:font="Wingdings 2" w:char="00A3"/>
            </w:r>
            <w:r>
              <w:rPr>
                <w:color w:val="auto"/>
                <w:sz w:val="24"/>
                <w:szCs w:val="24"/>
                <w:highlight w:val="none"/>
              </w:rPr>
              <w:t xml:space="preserve">超五年重新审核项目 </w:t>
            </w:r>
          </w:p>
          <w:p w14:paraId="3887070E">
            <w:pPr>
              <w:spacing w:line="240" w:lineRule="auto"/>
              <w:jc w:val="left"/>
              <w:rPr>
                <w:color w:val="auto"/>
                <w:sz w:val="24"/>
                <w:szCs w:val="24"/>
                <w:highlight w:val="none"/>
              </w:rPr>
            </w:pPr>
            <w:r>
              <w:rPr>
                <w:color w:val="auto"/>
                <w:sz w:val="24"/>
                <w:szCs w:val="24"/>
                <w:highlight w:val="none"/>
              </w:rPr>
              <w:sym w:font="Wingdings 2" w:char="00A3"/>
            </w:r>
            <w:r>
              <w:rPr>
                <w:color w:val="auto"/>
                <w:sz w:val="24"/>
                <w:szCs w:val="24"/>
                <w:highlight w:val="none"/>
              </w:rPr>
              <w:t>重大变动重新报批项目</w:t>
            </w:r>
          </w:p>
        </w:tc>
      </w:tr>
      <w:tr w14:paraId="2E657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856" w:type="dxa"/>
            <w:gridSpan w:val="2"/>
            <w:tcMar>
              <w:top w:w="16" w:type="dxa"/>
              <w:left w:w="16" w:type="dxa"/>
              <w:right w:w="16" w:type="dxa"/>
            </w:tcMar>
            <w:vAlign w:val="center"/>
          </w:tcPr>
          <w:p w14:paraId="601E4514">
            <w:pPr>
              <w:adjustRightInd w:val="0"/>
              <w:snapToGrid w:val="0"/>
              <w:spacing w:line="240" w:lineRule="auto"/>
              <w:jc w:val="center"/>
              <w:rPr>
                <w:color w:val="auto"/>
                <w:sz w:val="24"/>
                <w:szCs w:val="24"/>
                <w:highlight w:val="none"/>
              </w:rPr>
            </w:pPr>
            <w:r>
              <w:rPr>
                <w:color w:val="auto"/>
                <w:sz w:val="24"/>
                <w:szCs w:val="24"/>
                <w:highlight w:val="none"/>
              </w:rPr>
              <w:t>项目审批（核准/</w:t>
            </w:r>
          </w:p>
          <w:p w14:paraId="2EABEE2D">
            <w:pPr>
              <w:adjustRightInd w:val="0"/>
              <w:snapToGrid w:val="0"/>
              <w:spacing w:line="240" w:lineRule="auto"/>
              <w:jc w:val="center"/>
              <w:rPr>
                <w:color w:val="auto"/>
                <w:sz w:val="24"/>
                <w:szCs w:val="24"/>
                <w:highlight w:val="none"/>
              </w:rPr>
            </w:pPr>
            <w:r>
              <w:rPr>
                <w:color w:val="auto"/>
                <w:sz w:val="24"/>
                <w:szCs w:val="24"/>
                <w:highlight w:val="none"/>
              </w:rPr>
              <w:t>备案）部门（选填）</w:t>
            </w:r>
          </w:p>
        </w:tc>
        <w:tc>
          <w:tcPr>
            <w:tcW w:w="1985" w:type="dxa"/>
            <w:vAlign w:val="center"/>
          </w:tcPr>
          <w:p w14:paraId="27426387">
            <w:pPr>
              <w:adjustRightInd w:val="0"/>
              <w:snapToGrid w:val="0"/>
              <w:spacing w:line="240" w:lineRule="auto"/>
              <w:jc w:val="center"/>
              <w:rPr>
                <w:color w:val="auto"/>
                <w:sz w:val="24"/>
                <w:szCs w:val="24"/>
                <w:highlight w:val="none"/>
              </w:rPr>
            </w:pPr>
            <w:r>
              <w:rPr>
                <w:rFonts w:hint="eastAsia"/>
                <w:color w:val="auto"/>
                <w:sz w:val="24"/>
                <w:szCs w:val="24"/>
                <w:highlight w:val="none"/>
              </w:rPr>
              <w:t>江苏江阴临港经济开发区管理委员会</w:t>
            </w:r>
          </w:p>
        </w:tc>
        <w:tc>
          <w:tcPr>
            <w:tcW w:w="2126" w:type="dxa"/>
            <w:gridSpan w:val="2"/>
            <w:vAlign w:val="center"/>
          </w:tcPr>
          <w:p w14:paraId="05D77250">
            <w:pPr>
              <w:adjustRightInd w:val="0"/>
              <w:snapToGrid w:val="0"/>
              <w:spacing w:line="240" w:lineRule="auto"/>
              <w:jc w:val="center"/>
              <w:rPr>
                <w:color w:val="auto"/>
                <w:sz w:val="24"/>
                <w:szCs w:val="24"/>
                <w:highlight w:val="none"/>
              </w:rPr>
            </w:pPr>
            <w:r>
              <w:rPr>
                <w:color w:val="auto"/>
                <w:sz w:val="24"/>
                <w:szCs w:val="24"/>
                <w:highlight w:val="none"/>
              </w:rPr>
              <w:t>项目审批（核准/</w:t>
            </w:r>
          </w:p>
          <w:p w14:paraId="23D34D44">
            <w:pPr>
              <w:adjustRightInd w:val="0"/>
              <w:snapToGrid w:val="0"/>
              <w:spacing w:line="240" w:lineRule="auto"/>
              <w:jc w:val="center"/>
              <w:rPr>
                <w:color w:val="auto"/>
                <w:sz w:val="24"/>
                <w:szCs w:val="24"/>
                <w:highlight w:val="none"/>
              </w:rPr>
            </w:pPr>
            <w:r>
              <w:rPr>
                <w:color w:val="auto"/>
                <w:sz w:val="24"/>
                <w:szCs w:val="24"/>
                <w:highlight w:val="none"/>
              </w:rPr>
              <w:t>备案）文号（选填）</w:t>
            </w:r>
          </w:p>
        </w:tc>
        <w:tc>
          <w:tcPr>
            <w:tcW w:w="2903" w:type="dxa"/>
            <w:gridSpan w:val="2"/>
            <w:vAlign w:val="center"/>
          </w:tcPr>
          <w:p w14:paraId="2F7CABE6">
            <w:pPr>
              <w:adjustRightInd w:val="0"/>
              <w:snapToGrid w:val="0"/>
              <w:spacing w:line="240" w:lineRule="auto"/>
              <w:jc w:val="center"/>
              <w:rPr>
                <w:color w:val="auto"/>
                <w:sz w:val="24"/>
                <w:szCs w:val="24"/>
                <w:highlight w:val="none"/>
              </w:rPr>
            </w:pPr>
            <w:r>
              <w:rPr>
                <w:color w:val="auto"/>
                <w:sz w:val="24"/>
                <w:szCs w:val="24"/>
                <w:highlight w:val="none"/>
              </w:rPr>
              <w:t>备案证号：</w:t>
            </w:r>
          </w:p>
          <w:p w14:paraId="42F9E7AA">
            <w:pPr>
              <w:adjustRightInd w:val="0"/>
              <w:snapToGrid w:val="0"/>
              <w:spacing w:line="240" w:lineRule="auto"/>
              <w:jc w:val="center"/>
              <w:rPr>
                <w:color w:val="auto"/>
                <w:sz w:val="24"/>
                <w:szCs w:val="24"/>
                <w:highlight w:val="none"/>
              </w:rPr>
            </w:pPr>
            <w:r>
              <w:rPr>
                <w:color w:val="auto"/>
                <w:sz w:val="24"/>
                <w:szCs w:val="24"/>
                <w:highlight w:val="none"/>
              </w:rPr>
              <w:t>江阴</w:t>
            </w:r>
            <w:r>
              <w:rPr>
                <w:rFonts w:hint="eastAsia"/>
                <w:color w:val="auto"/>
                <w:sz w:val="24"/>
                <w:szCs w:val="24"/>
                <w:highlight w:val="none"/>
              </w:rPr>
              <w:t>临港</w:t>
            </w:r>
            <w:r>
              <w:rPr>
                <w:color w:val="auto"/>
                <w:sz w:val="24"/>
                <w:szCs w:val="24"/>
                <w:highlight w:val="none"/>
              </w:rPr>
              <w:t>备</w:t>
            </w:r>
            <w:r>
              <w:rPr>
                <w:rFonts w:hint="eastAsia"/>
                <w:color w:val="auto"/>
                <w:sz w:val="24"/>
                <w:szCs w:val="24"/>
                <w:highlight w:val="none"/>
              </w:rPr>
              <w:t>〔2024〕213号</w:t>
            </w:r>
          </w:p>
        </w:tc>
      </w:tr>
      <w:tr w14:paraId="536C7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856" w:type="dxa"/>
            <w:gridSpan w:val="2"/>
            <w:tcMar>
              <w:top w:w="16" w:type="dxa"/>
              <w:left w:w="16" w:type="dxa"/>
              <w:right w:w="16" w:type="dxa"/>
            </w:tcMar>
            <w:vAlign w:val="center"/>
          </w:tcPr>
          <w:p w14:paraId="4EF3D86E">
            <w:pPr>
              <w:adjustRightInd w:val="0"/>
              <w:snapToGrid w:val="0"/>
              <w:spacing w:line="240" w:lineRule="auto"/>
              <w:jc w:val="center"/>
              <w:rPr>
                <w:color w:val="auto"/>
                <w:sz w:val="24"/>
                <w:szCs w:val="24"/>
                <w:highlight w:val="none"/>
              </w:rPr>
            </w:pPr>
            <w:r>
              <w:rPr>
                <w:color w:val="auto"/>
                <w:sz w:val="24"/>
                <w:szCs w:val="24"/>
                <w:highlight w:val="none"/>
              </w:rPr>
              <w:t>总投资（万元）</w:t>
            </w:r>
          </w:p>
        </w:tc>
        <w:tc>
          <w:tcPr>
            <w:tcW w:w="1985" w:type="dxa"/>
            <w:vAlign w:val="center"/>
          </w:tcPr>
          <w:p w14:paraId="3B028D0F">
            <w:pPr>
              <w:adjustRightInd w:val="0"/>
              <w:snapToGrid w:val="0"/>
              <w:spacing w:line="240" w:lineRule="auto"/>
              <w:jc w:val="center"/>
              <w:rPr>
                <w:color w:val="auto"/>
                <w:sz w:val="24"/>
                <w:szCs w:val="24"/>
                <w:highlight w:val="none"/>
              </w:rPr>
            </w:pPr>
            <w:r>
              <w:rPr>
                <w:rFonts w:hint="eastAsia"/>
                <w:color w:val="auto"/>
                <w:sz w:val="24"/>
                <w:szCs w:val="24"/>
                <w:highlight w:val="none"/>
              </w:rPr>
              <w:t>25</w:t>
            </w:r>
          </w:p>
        </w:tc>
        <w:tc>
          <w:tcPr>
            <w:tcW w:w="2126" w:type="dxa"/>
            <w:gridSpan w:val="2"/>
            <w:tcMar>
              <w:top w:w="16" w:type="dxa"/>
              <w:left w:w="16" w:type="dxa"/>
              <w:right w:w="16" w:type="dxa"/>
            </w:tcMar>
            <w:vAlign w:val="center"/>
          </w:tcPr>
          <w:p w14:paraId="2296CC00">
            <w:pPr>
              <w:adjustRightInd w:val="0"/>
              <w:snapToGrid w:val="0"/>
              <w:spacing w:line="240" w:lineRule="auto"/>
              <w:jc w:val="center"/>
              <w:rPr>
                <w:color w:val="auto"/>
                <w:sz w:val="24"/>
                <w:szCs w:val="24"/>
                <w:highlight w:val="none"/>
              </w:rPr>
            </w:pPr>
            <w:r>
              <w:rPr>
                <w:color w:val="auto"/>
                <w:sz w:val="24"/>
                <w:szCs w:val="24"/>
                <w:highlight w:val="none"/>
              </w:rPr>
              <w:t>环保投资（万元）</w:t>
            </w:r>
          </w:p>
        </w:tc>
        <w:tc>
          <w:tcPr>
            <w:tcW w:w="2903" w:type="dxa"/>
            <w:gridSpan w:val="2"/>
            <w:vAlign w:val="center"/>
          </w:tcPr>
          <w:p w14:paraId="44F98E17">
            <w:pPr>
              <w:adjustRightInd w:val="0"/>
              <w:snapToGrid w:val="0"/>
              <w:spacing w:line="240" w:lineRule="auto"/>
              <w:jc w:val="center"/>
              <w:rPr>
                <w:color w:val="auto"/>
                <w:sz w:val="24"/>
                <w:szCs w:val="24"/>
                <w:highlight w:val="none"/>
              </w:rPr>
            </w:pPr>
            <w:r>
              <w:rPr>
                <w:rFonts w:hint="eastAsia"/>
                <w:color w:val="auto"/>
                <w:sz w:val="24"/>
                <w:szCs w:val="24"/>
                <w:highlight w:val="none"/>
              </w:rPr>
              <w:t>25</w:t>
            </w:r>
          </w:p>
        </w:tc>
      </w:tr>
      <w:tr w14:paraId="6AE1C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14:paraId="2795BDBA">
            <w:pPr>
              <w:adjustRightInd w:val="0"/>
              <w:snapToGrid w:val="0"/>
              <w:spacing w:line="240" w:lineRule="auto"/>
              <w:jc w:val="center"/>
              <w:rPr>
                <w:color w:val="auto"/>
                <w:sz w:val="24"/>
                <w:szCs w:val="24"/>
                <w:highlight w:val="none"/>
              </w:rPr>
            </w:pPr>
            <w:r>
              <w:rPr>
                <w:color w:val="auto"/>
                <w:sz w:val="24"/>
                <w:szCs w:val="24"/>
                <w:highlight w:val="none"/>
              </w:rPr>
              <w:t>环保投资占比（%）</w:t>
            </w:r>
          </w:p>
        </w:tc>
        <w:tc>
          <w:tcPr>
            <w:tcW w:w="1985" w:type="dxa"/>
            <w:vAlign w:val="center"/>
          </w:tcPr>
          <w:p w14:paraId="1390D65C">
            <w:pPr>
              <w:adjustRightInd w:val="0"/>
              <w:snapToGrid w:val="0"/>
              <w:spacing w:line="240" w:lineRule="auto"/>
              <w:jc w:val="center"/>
              <w:rPr>
                <w:color w:val="auto"/>
                <w:sz w:val="24"/>
                <w:szCs w:val="24"/>
                <w:highlight w:val="none"/>
              </w:rPr>
            </w:pPr>
            <w:r>
              <w:rPr>
                <w:rFonts w:hint="eastAsia"/>
                <w:color w:val="auto"/>
                <w:sz w:val="24"/>
                <w:szCs w:val="24"/>
                <w:highlight w:val="none"/>
              </w:rPr>
              <w:t>100</w:t>
            </w:r>
          </w:p>
        </w:tc>
        <w:tc>
          <w:tcPr>
            <w:tcW w:w="2126" w:type="dxa"/>
            <w:gridSpan w:val="2"/>
            <w:tcMar>
              <w:top w:w="16" w:type="dxa"/>
              <w:left w:w="16" w:type="dxa"/>
              <w:right w:w="16" w:type="dxa"/>
            </w:tcMar>
            <w:vAlign w:val="center"/>
          </w:tcPr>
          <w:p w14:paraId="49F2FA02">
            <w:pPr>
              <w:adjustRightInd w:val="0"/>
              <w:snapToGrid w:val="0"/>
              <w:spacing w:line="240" w:lineRule="auto"/>
              <w:jc w:val="center"/>
              <w:rPr>
                <w:color w:val="auto"/>
                <w:sz w:val="24"/>
                <w:szCs w:val="24"/>
                <w:highlight w:val="none"/>
              </w:rPr>
            </w:pPr>
            <w:r>
              <w:rPr>
                <w:color w:val="auto"/>
                <w:sz w:val="24"/>
                <w:szCs w:val="24"/>
                <w:highlight w:val="none"/>
              </w:rPr>
              <w:t>施工工期</w:t>
            </w:r>
          </w:p>
        </w:tc>
        <w:tc>
          <w:tcPr>
            <w:tcW w:w="2903" w:type="dxa"/>
            <w:gridSpan w:val="2"/>
            <w:vAlign w:val="center"/>
          </w:tcPr>
          <w:p w14:paraId="39C48E9D">
            <w:pPr>
              <w:adjustRightInd w:val="0"/>
              <w:snapToGrid w:val="0"/>
              <w:spacing w:line="240" w:lineRule="auto"/>
              <w:jc w:val="center"/>
              <w:rPr>
                <w:color w:val="auto"/>
                <w:sz w:val="24"/>
                <w:szCs w:val="24"/>
                <w:highlight w:val="none"/>
              </w:rPr>
            </w:pPr>
            <w:r>
              <w:rPr>
                <w:rFonts w:hint="eastAsia"/>
                <w:color w:val="auto"/>
                <w:sz w:val="24"/>
                <w:szCs w:val="24"/>
                <w:highlight w:val="none"/>
              </w:rPr>
              <w:t>3</w:t>
            </w:r>
            <w:r>
              <w:rPr>
                <w:color w:val="auto"/>
                <w:sz w:val="24"/>
                <w:szCs w:val="24"/>
                <w:highlight w:val="none"/>
              </w:rPr>
              <w:t>个月</w:t>
            </w:r>
          </w:p>
        </w:tc>
      </w:tr>
      <w:tr w14:paraId="05BE1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6" w:type="dxa"/>
            <w:gridSpan w:val="2"/>
            <w:tcMar>
              <w:top w:w="16" w:type="dxa"/>
              <w:left w:w="16" w:type="dxa"/>
              <w:right w:w="16" w:type="dxa"/>
            </w:tcMar>
            <w:vAlign w:val="center"/>
          </w:tcPr>
          <w:p w14:paraId="271E5385">
            <w:pPr>
              <w:adjustRightInd w:val="0"/>
              <w:snapToGrid w:val="0"/>
              <w:spacing w:line="240" w:lineRule="auto"/>
              <w:jc w:val="center"/>
              <w:rPr>
                <w:color w:val="auto"/>
                <w:sz w:val="24"/>
                <w:szCs w:val="24"/>
                <w:highlight w:val="none"/>
              </w:rPr>
            </w:pPr>
            <w:r>
              <w:rPr>
                <w:color w:val="auto"/>
                <w:sz w:val="24"/>
                <w:szCs w:val="24"/>
                <w:highlight w:val="none"/>
              </w:rPr>
              <w:t>是否开工建设</w:t>
            </w:r>
          </w:p>
        </w:tc>
        <w:tc>
          <w:tcPr>
            <w:tcW w:w="1985" w:type="dxa"/>
            <w:vAlign w:val="center"/>
          </w:tcPr>
          <w:p w14:paraId="719E826B">
            <w:pPr>
              <w:adjustRightInd w:val="0"/>
              <w:snapToGrid w:val="0"/>
              <w:spacing w:line="240" w:lineRule="auto"/>
              <w:rPr>
                <w:color w:val="auto"/>
                <w:sz w:val="24"/>
                <w:szCs w:val="24"/>
                <w:highlight w:val="none"/>
              </w:rPr>
            </w:pPr>
            <w:r>
              <w:rPr>
                <w:color w:val="auto"/>
                <w:sz w:val="24"/>
                <w:szCs w:val="24"/>
                <w:highlight w:val="none"/>
              </w:rPr>
              <w:sym w:font="Wingdings 2" w:char="0052"/>
            </w:r>
            <w:r>
              <w:rPr>
                <w:color w:val="auto"/>
                <w:sz w:val="24"/>
                <w:szCs w:val="24"/>
                <w:highlight w:val="none"/>
              </w:rPr>
              <w:t>否</w:t>
            </w:r>
          </w:p>
          <w:p w14:paraId="4B68ED33">
            <w:pPr>
              <w:adjustRightInd w:val="0"/>
              <w:snapToGrid w:val="0"/>
              <w:spacing w:line="240" w:lineRule="auto"/>
              <w:rPr>
                <w:color w:val="auto"/>
                <w:sz w:val="24"/>
                <w:szCs w:val="24"/>
                <w:highlight w:val="none"/>
              </w:rPr>
            </w:pPr>
            <w:r>
              <w:rPr>
                <w:color w:val="auto"/>
                <w:sz w:val="24"/>
                <w:szCs w:val="24"/>
                <w:highlight w:val="none"/>
              </w:rPr>
              <w:sym w:font="Wingdings 2" w:char="00A3"/>
            </w:r>
            <w:r>
              <w:rPr>
                <w:color w:val="auto"/>
                <w:sz w:val="24"/>
                <w:szCs w:val="24"/>
                <w:highlight w:val="none"/>
              </w:rPr>
              <w:t>是：</w:t>
            </w:r>
            <w:r>
              <w:rPr>
                <w:rFonts w:hint="eastAsia"/>
                <w:color w:val="auto"/>
                <w:sz w:val="24"/>
                <w:szCs w:val="24"/>
                <w:highlight w:val="none"/>
                <w:u w:val="single"/>
              </w:rPr>
              <w:t xml:space="preserve">        </w:t>
            </w:r>
          </w:p>
        </w:tc>
        <w:tc>
          <w:tcPr>
            <w:tcW w:w="2126" w:type="dxa"/>
            <w:gridSpan w:val="2"/>
            <w:tcMar>
              <w:top w:w="16" w:type="dxa"/>
              <w:left w:w="16" w:type="dxa"/>
              <w:right w:w="16" w:type="dxa"/>
            </w:tcMar>
            <w:vAlign w:val="center"/>
          </w:tcPr>
          <w:p w14:paraId="253331BA">
            <w:pPr>
              <w:adjustRightInd w:val="0"/>
              <w:snapToGrid w:val="0"/>
              <w:spacing w:line="240" w:lineRule="auto"/>
              <w:jc w:val="center"/>
              <w:rPr>
                <w:color w:val="auto"/>
                <w:sz w:val="24"/>
                <w:szCs w:val="24"/>
                <w:highlight w:val="none"/>
              </w:rPr>
            </w:pPr>
            <w:r>
              <w:rPr>
                <w:color w:val="auto"/>
                <w:spacing w:val="-6"/>
                <w:sz w:val="24"/>
                <w:szCs w:val="24"/>
                <w:highlight w:val="none"/>
              </w:rPr>
              <w:t>用地</w:t>
            </w:r>
            <w:r>
              <w:rPr>
                <w:rFonts w:hint="eastAsia"/>
                <w:color w:val="auto"/>
                <w:spacing w:val="-6"/>
                <w:sz w:val="24"/>
                <w:szCs w:val="24"/>
                <w:highlight w:val="none"/>
              </w:rPr>
              <w:t>（用海）</w:t>
            </w:r>
            <w:r>
              <w:rPr>
                <w:color w:val="auto"/>
                <w:spacing w:val="-6"/>
                <w:sz w:val="24"/>
                <w:szCs w:val="24"/>
                <w:highlight w:val="none"/>
              </w:rPr>
              <w:t>面积（m</w:t>
            </w:r>
            <w:r>
              <w:rPr>
                <w:color w:val="auto"/>
                <w:spacing w:val="-6"/>
                <w:sz w:val="24"/>
                <w:szCs w:val="24"/>
                <w:highlight w:val="none"/>
                <w:vertAlign w:val="superscript"/>
              </w:rPr>
              <w:t>2</w:t>
            </w:r>
            <w:r>
              <w:rPr>
                <w:color w:val="auto"/>
                <w:spacing w:val="-6"/>
                <w:sz w:val="24"/>
                <w:szCs w:val="24"/>
                <w:highlight w:val="none"/>
              </w:rPr>
              <w:t>）</w:t>
            </w:r>
          </w:p>
        </w:tc>
        <w:tc>
          <w:tcPr>
            <w:tcW w:w="2903" w:type="dxa"/>
            <w:gridSpan w:val="2"/>
            <w:vAlign w:val="center"/>
          </w:tcPr>
          <w:p w14:paraId="388016D8">
            <w:pPr>
              <w:adjustRightInd w:val="0"/>
              <w:snapToGrid w:val="0"/>
              <w:spacing w:line="240" w:lineRule="auto"/>
              <w:jc w:val="center"/>
              <w:rPr>
                <w:color w:val="auto"/>
                <w:sz w:val="24"/>
                <w:szCs w:val="24"/>
                <w:highlight w:val="none"/>
              </w:rPr>
            </w:pPr>
            <w:r>
              <w:rPr>
                <w:rFonts w:hint="eastAsia"/>
                <w:color w:val="auto"/>
                <w:sz w:val="24"/>
                <w:szCs w:val="24"/>
                <w:highlight w:val="none"/>
              </w:rPr>
              <w:t>200</w:t>
            </w:r>
          </w:p>
        </w:tc>
      </w:tr>
      <w:tr w14:paraId="7AF26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2" w:type="dxa"/>
            <w:vAlign w:val="center"/>
          </w:tcPr>
          <w:p w14:paraId="14DE4471">
            <w:pPr>
              <w:autoSpaceDE w:val="0"/>
              <w:autoSpaceDN w:val="0"/>
              <w:adjustRightInd w:val="0"/>
              <w:snapToGrid w:val="0"/>
              <w:spacing w:line="240" w:lineRule="auto"/>
              <w:jc w:val="center"/>
              <w:rPr>
                <w:color w:val="auto"/>
                <w:kern w:val="0"/>
                <w:sz w:val="24"/>
                <w:szCs w:val="24"/>
                <w:highlight w:val="none"/>
              </w:rPr>
            </w:pPr>
            <w:r>
              <w:rPr>
                <w:color w:val="auto"/>
                <w:kern w:val="0"/>
                <w:sz w:val="24"/>
                <w:szCs w:val="24"/>
                <w:highlight w:val="none"/>
              </w:rPr>
              <w:t>专项评价设置情况</w:t>
            </w:r>
          </w:p>
        </w:tc>
        <w:tc>
          <w:tcPr>
            <w:tcW w:w="8148" w:type="dxa"/>
            <w:gridSpan w:val="6"/>
            <w:vAlign w:val="center"/>
          </w:tcPr>
          <w:p w14:paraId="1DEDBBCF">
            <w:pPr>
              <w:autoSpaceDE w:val="0"/>
              <w:autoSpaceDN w:val="0"/>
              <w:adjustRightInd w:val="0"/>
              <w:snapToGrid w:val="0"/>
              <w:spacing w:line="240" w:lineRule="auto"/>
              <w:jc w:val="center"/>
              <w:rPr>
                <w:b/>
                <w:bCs/>
                <w:color w:val="auto"/>
                <w:sz w:val="24"/>
                <w:szCs w:val="24"/>
                <w:highlight w:val="none"/>
              </w:rPr>
            </w:pPr>
            <w:r>
              <w:rPr>
                <w:rFonts w:hint="eastAsia"/>
                <w:b/>
                <w:bCs/>
                <w:color w:val="auto"/>
                <w:sz w:val="24"/>
                <w:szCs w:val="24"/>
                <w:highlight w:val="none"/>
              </w:rPr>
              <w:t>表1-1  专项评价设置情况</w:t>
            </w:r>
          </w:p>
          <w:tbl>
            <w:tblPr>
              <w:tblStyle w:val="2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66"/>
              <w:gridCol w:w="3265"/>
              <w:gridCol w:w="2836"/>
              <w:gridCol w:w="665"/>
            </w:tblGrid>
            <w:tr w14:paraId="4A3CEC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8" w:hRule="atLeast"/>
              </w:trPr>
              <w:tc>
                <w:tcPr>
                  <w:tcW w:w="735" w:type="pct"/>
                  <w:tcBorders>
                    <w:top w:val="single" w:color="auto" w:sz="12" w:space="0"/>
                    <w:bottom w:val="single" w:color="auto" w:sz="12" w:space="0"/>
                  </w:tcBorders>
                  <w:shd w:val="clear" w:color="auto" w:fill="auto"/>
                  <w:vAlign w:val="center"/>
                </w:tcPr>
                <w:p w14:paraId="4CE18DE0">
                  <w:pPr>
                    <w:autoSpaceDE w:val="0"/>
                    <w:autoSpaceDN w:val="0"/>
                    <w:adjustRightInd w:val="0"/>
                    <w:snapToGrid w:val="0"/>
                    <w:spacing w:line="240" w:lineRule="auto"/>
                    <w:jc w:val="center"/>
                    <w:rPr>
                      <w:b/>
                      <w:bCs/>
                      <w:color w:val="auto"/>
                      <w:highlight w:val="none"/>
                    </w:rPr>
                  </w:pPr>
                  <w:r>
                    <w:rPr>
                      <w:rFonts w:hint="eastAsia"/>
                      <w:b/>
                      <w:bCs/>
                      <w:color w:val="auto"/>
                      <w:kern w:val="0"/>
                      <w:highlight w:val="none"/>
                    </w:rPr>
                    <w:t>专项评价的类别</w:t>
                  </w:r>
                </w:p>
              </w:tc>
              <w:tc>
                <w:tcPr>
                  <w:tcW w:w="2058" w:type="pct"/>
                  <w:tcBorders>
                    <w:top w:val="single" w:color="auto" w:sz="12" w:space="0"/>
                    <w:bottom w:val="single" w:color="auto" w:sz="12" w:space="0"/>
                  </w:tcBorders>
                  <w:shd w:val="clear" w:color="auto" w:fill="auto"/>
                  <w:vAlign w:val="center"/>
                </w:tcPr>
                <w:p w14:paraId="521607A4">
                  <w:pPr>
                    <w:autoSpaceDE w:val="0"/>
                    <w:autoSpaceDN w:val="0"/>
                    <w:adjustRightInd w:val="0"/>
                    <w:snapToGrid w:val="0"/>
                    <w:spacing w:line="240" w:lineRule="auto"/>
                    <w:jc w:val="center"/>
                    <w:rPr>
                      <w:b/>
                      <w:bCs/>
                      <w:color w:val="auto"/>
                      <w:highlight w:val="none"/>
                    </w:rPr>
                  </w:pPr>
                  <w:r>
                    <w:rPr>
                      <w:rFonts w:hint="eastAsia"/>
                      <w:b/>
                      <w:bCs/>
                      <w:color w:val="auto"/>
                      <w:kern w:val="0"/>
                      <w:highlight w:val="none"/>
                    </w:rPr>
                    <w:t>设置原则</w:t>
                  </w:r>
                </w:p>
              </w:tc>
              <w:tc>
                <w:tcPr>
                  <w:tcW w:w="1788" w:type="pct"/>
                  <w:tcBorders>
                    <w:top w:val="single" w:color="auto" w:sz="12" w:space="0"/>
                    <w:bottom w:val="single" w:color="auto" w:sz="12" w:space="0"/>
                  </w:tcBorders>
                  <w:shd w:val="clear" w:color="auto" w:fill="auto"/>
                  <w:vAlign w:val="center"/>
                </w:tcPr>
                <w:p w14:paraId="3926CC96">
                  <w:pPr>
                    <w:autoSpaceDE w:val="0"/>
                    <w:autoSpaceDN w:val="0"/>
                    <w:adjustRightInd w:val="0"/>
                    <w:snapToGrid w:val="0"/>
                    <w:spacing w:line="240" w:lineRule="auto"/>
                    <w:jc w:val="center"/>
                    <w:rPr>
                      <w:b/>
                      <w:bCs/>
                      <w:color w:val="auto"/>
                      <w:highlight w:val="none"/>
                    </w:rPr>
                  </w:pPr>
                  <w:r>
                    <w:rPr>
                      <w:rFonts w:hint="eastAsia"/>
                      <w:b/>
                      <w:bCs/>
                      <w:color w:val="auto"/>
                      <w:kern w:val="0"/>
                      <w:highlight w:val="none"/>
                    </w:rPr>
                    <w:t>本项目情况</w:t>
                  </w:r>
                </w:p>
              </w:tc>
              <w:tc>
                <w:tcPr>
                  <w:tcW w:w="419" w:type="pct"/>
                  <w:tcBorders>
                    <w:top w:val="single" w:color="auto" w:sz="12" w:space="0"/>
                    <w:bottom w:val="single" w:color="auto" w:sz="12" w:space="0"/>
                  </w:tcBorders>
                  <w:shd w:val="clear" w:color="auto" w:fill="auto"/>
                  <w:vAlign w:val="center"/>
                </w:tcPr>
                <w:p w14:paraId="5CA5C8D7">
                  <w:pPr>
                    <w:autoSpaceDE w:val="0"/>
                    <w:autoSpaceDN w:val="0"/>
                    <w:adjustRightInd w:val="0"/>
                    <w:snapToGrid w:val="0"/>
                    <w:spacing w:line="240" w:lineRule="auto"/>
                    <w:jc w:val="center"/>
                    <w:rPr>
                      <w:b/>
                      <w:bCs/>
                      <w:color w:val="auto"/>
                      <w:highlight w:val="none"/>
                    </w:rPr>
                  </w:pPr>
                  <w:r>
                    <w:rPr>
                      <w:rFonts w:hint="eastAsia"/>
                      <w:b/>
                      <w:bCs/>
                      <w:color w:val="auto"/>
                      <w:kern w:val="0"/>
                      <w:highlight w:val="none"/>
                    </w:rPr>
                    <w:t>是否设置</w:t>
                  </w:r>
                </w:p>
              </w:tc>
            </w:tr>
            <w:tr w14:paraId="01746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35" w:type="pct"/>
                  <w:tcBorders>
                    <w:top w:val="single" w:color="auto" w:sz="12" w:space="0"/>
                  </w:tcBorders>
                  <w:shd w:val="clear" w:color="auto" w:fill="auto"/>
                  <w:vAlign w:val="center"/>
                </w:tcPr>
                <w:p w14:paraId="72711BBD">
                  <w:pPr>
                    <w:autoSpaceDE w:val="0"/>
                    <w:autoSpaceDN w:val="0"/>
                    <w:adjustRightInd w:val="0"/>
                    <w:snapToGrid w:val="0"/>
                    <w:spacing w:line="240" w:lineRule="auto"/>
                    <w:jc w:val="center"/>
                    <w:rPr>
                      <w:color w:val="auto"/>
                      <w:highlight w:val="none"/>
                    </w:rPr>
                  </w:pPr>
                  <w:r>
                    <w:rPr>
                      <w:rFonts w:hint="eastAsia"/>
                      <w:color w:val="auto"/>
                      <w:kern w:val="0"/>
                      <w:highlight w:val="none"/>
                    </w:rPr>
                    <w:t>大气</w:t>
                  </w:r>
                </w:p>
              </w:tc>
              <w:tc>
                <w:tcPr>
                  <w:tcW w:w="2058" w:type="pct"/>
                  <w:tcBorders>
                    <w:top w:val="single" w:color="auto" w:sz="12" w:space="0"/>
                  </w:tcBorders>
                  <w:shd w:val="clear" w:color="auto" w:fill="auto"/>
                  <w:vAlign w:val="center"/>
                </w:tcPr>
                <w:p w14:paraId="48A13ABD">
                  <w:pPr>
                    <w:autoSpaceDE w:val="0"/>
                    <w:autoSpaceDN w:val="0"/>
                    <w:adjustRightInd w:val="0"/>
                    <w:snapToGrid w:val="0"/>
                    <w:spacing w:line="240" w:lineRule="auto"/>
                    <w:jc w:val="center"/>
                    <w:rPr>
                      <w:color w:val="auto"/>
                      <w:highlight w:val="none"/>
                    </w:rPr>
                  </w:pPr>
                  <w:r>
                    <w:rPr>
                      <w:rFonts w:hint="eastAsia"/>
                      <w:color w:val="auto"/>
                      <w:kern w:val="0"/>
                      <w:highlight w:val="none"/>
                    </w:rPr>
                    <w:t>排放废气</w:t>
                  </w:r>
                  <w:bookmarkStart w:id="7" w:name="OLE_LINK1"/>
                  <w:r>
                    <w:rPr>
                      <w:rFonts w:hint="eastAsia"/>
                      <w:color w:val="auto"/>
                      <w:kern w:val="0"/>
                      <w:highlight w:val="none"/>
                    </w:rPr>
                    <w:t>含有毒有害污染物、二噁英、苯并[a]芘、氰化物、氯气</w:t>
                  </w:r>
                  <w:bookmarkEnd w:id="7"/>
                  <w:r>
                    <w:rPr>
                      <w:rFonts w:hint="eastAsia"/>
                      <w:color w:val="auto"/>
                      <w:kern w:val="0"/>
                      <w:highlight w:val="none"/>
                    </w:rPr>
                    <w:t>且厂界外500米范围内有环境空气保护目标的建设项目</w:t>
                  </w:r>
                </w:p>
              </w:tc>
              <w:tc>
                <w:tcPr>
                  <w:tcW w:w="1788" w:type="pct"/>
                  <w:tcBorders>
                    <w:top w:val="single" w:color="auto" w:sz="12" w:space="0"/>
                  </w:tcBorders>
                  <w:shd w:val="clear" w:color="auto" w:fill="auto"/>
                  <w:vAlign w:val="center"/>
                </w:tcPr>
                <w:p w14:paraId="6719D52C">
                  <w:pPr>
                    <w:autoSpaceDE w:val="0"/>
                    <w:autoSpaceDN w:val="0"/>
                    <w:adjustRightInd w:val="0"/>
                    <w:snapToGrid w:val="0"/>
                    <w:spacing w:line="240" w:lineRule="auto"/>
                    <w:jc w:val="center"/>
                    <w:rPr>
                      <w:color w:val="auto"/>
                      <w:highlight w:val="none"/>
                    </w:rPr>
                  </w:pPr>
                  <w:r>
                    <w:rPr>
                      <w:rFonts w:hint="eastAsia"/>
                      <w:color w:val="auto"/>
                      <w:kern w:val="0"/>
                      <w:highlight w:val="none"/>
                    </w:rPr>
                    <w:t>本项目废气主要为非甲烷总烃，</w:t>
                  </w:r>
                  <w:r>
                    <w:rPr>
                      <w:rFonts w:hint="eastAsia"/>
                      <w:color w:val="auto"/>
                      <w:kern w:val="0"/>
                      <w:highlight w:val="none"/>
                      <w:lang w:val="en-US" w:eastAsia="zh-CN"/>
                    </w:rPr>
                    <w:t>不涉及</w:t>
                  </w:r>
                  <w:r>
                    <w:rPr>
                      <w:rFonts w:hint="eastAsia"/>
                      <w:color w:val="auto"/>
                      <w:kern w:val="0"/>
                      <w:highlight w:val="none"/>
                    </w:rPr>
                    <w:t>有毒有害污染物、二噁英、苯并[a]芘、氰化物、氯气</w:t>
                  </w:r>
                </w:p>
              </w:tc>
              <w:tc>
                <w:tcPr>
                  <w:tcW w:w="419" w:type="pct"/>
                  <w:tcBorders>
                    <w:top w:val="single" w:color="auto" w:sz="12" w:space="0"/>
                  </w:tcBorders>
                  <w:shd w:val="clear" w:color="auto" w:fill="auto"/>
                  <w:vAlign w:val="center"/>
                </w:tcPr>
                <w:p w14:paraId="0095532E">
                  <w:pPr>
                    <w:autoSpaceDE w:val="0"/>
                    <w:autoSpaceDN w:val="0"/>
                    <w:adjustRightInd w:val="0"/>
                    <w:snapToGrid w:val="0"/>
                    <w:spacing w:line="240" w:lineRule="auto"/>
                    <w:jc w:val="center"/>
                    <w:rPr>
                      <w:color w:val="auto"/>
                      <w:highlight w:val="none"/>
                    </w:rPr>
                  </w:pPr>
                  <w:r>
                    <w:rPr>
                      <w:rFonts w:hint="eastAsia"/>
                      <w:color w:val="auto"/>
                      <w:kern w:val="0"/>
                      <w:highlight w:val="none"/>
                    </w:rPr>
                    <w:t>否</w:t>
                  </w:r>
                </w:p>
              </w:tc>
            </w:tr>
            <w:tr w14:paraId="43E50B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35" w:type="pct"/>
                  <w:shd w:val="clear" w:color="auto" w:fill="auto"/>
                  <w:vAlign w:val="center"/>
                </w:tcPr>
                <w:p w14:paraId="30A73EDB">
                  <w:pPr>
                    <w:autoSpaceDE w:val="0"/>
                    <w:autoSpaceDN w:val="0"/>
                    <w:adjustRightInd w:val="0"/>
                    <w:snapToGrid w:val="0"/>
                    <w:spacing w:line="240" w:lineRule="auto"/>
                    <w:jc w:val="center"/>
                    <w:rPr>
                      <w:color w:val="auto"/>
                      <w:highlight w:val="none"/>
                    </w:rPr>
                  </w:pPr>
                  <w:r>
                    <w:rPr>
                      <w:rFonts w:hint="eastAsia"/>
                      <w:color w:val="auto"/>
                      <w:kern w:val="0"/>
                      <w:highlight w:val="none"/>
                    </w:rPr>
                    <w:t>地表水</w:t>
                  </w:r>
                </w:p>
              </w:tc>
              <w:tc>
                <w:tcPr>
                  <w:tcW w:w="2058" w:type="pct"/>
                  <w:shd w:val="clear" w:color="auto" w:fill="auto"/>
                  <w:vAlign w:val="center"/>
                </w:tcPr>
                <w:p w14:paraId="0880FFA2">
                  <w:pPr>
                    <w:autoSpaceDE w:val="0"/>
                    <w:autoSpaceDN w:val="0"/>
                    <w:adjustRightInd w:val="0"/>
                    <w:snapToGrid w:val="0"/>
                    <w:spacing w:line="240" w:lineRule="auto"/>
                    <w:jc w:val="center"/>
                    <w:rPr>
                      <w:color w:val="auto"/>
                      <w:highlight w:val="none"/>
                    </w:rPr>
                  </w:pPr>
                  <w:r>
                    <w:rPr>
                      <w:rFonts w:hint="eastAsia"/>
                      <w:color w:val="auto"/>
                      <w:kern w:val="0"/>
                      <w:highlight w:val="none"/>
                    </w:rPr>
                    <w:t>新增工业废水直排建设项目（槽罐车外送污水处理厂的除外）；新增废水直排的污水集中处理厂</w:t>
                  </w:r>
                </w:p>
              </w:tc>
              <w:tc>
                <w:tcPr>
                  <w:tcW w:w="1788" w:type="pct"/>
                  <w:shd w:val="clear" w:color="auto" w:fill="auto"/>
                  <w:vAlign w:val="center"/>
                </w:tcPr>
                <w:p w14:paraId="367F5206">
                  <w:pPr>
                    <w:autoSpaceDE w:val="0"/>
                    <w:autoSpaceDN w:val="0"/>
                    <w:adjustRightInd w:val="0"/>
                    <w:snapToGrid w:val="0"/>
                    <w:spacing w:line="240" w:lineRule="auto"/>
                    <w:jc w:val="center"/>
                    <w:rPr>
                      <w:color w:val="auto"/>
                      <w:highlight w:val="none"/>
                    </w:rPr>
                  </w:pPr>
                  <w:r>
                    <w:rPr>
                      <w:rFonts w:hint="eastAsia"/>
                      <w:color w:val="auto"/>
                      <w:kern w:val="0"/>
                      <w:highlight w:val="none"/>
                    </w:rPr>
                    <w:t>本项目不新增生产废水、生活污水，厂区</w:t>
                  </w:r>
                  <w:r>
                    <w:rPr>
                      <w:rFonts w:hint="eastAsia"/>
                      <w:color w:val="auto"/>
                      <w:highlight w:val="none"/>
                    </w:rPr>
                    <w:t>现有项目</w:t>
                  </w:r>
                  <w:r>
                    <w:rPr>
                      <w:rFonts w:hint="eastAsia"/>
                      <w:color w:val="auto"/>
                      <w:kern w:val="0"/>
                      <w:highlight w:val="none"/>
                    </w:rPr>
                    <w:t>生产废水、生活污水经预处理后接管至</w:t>
                  </w:r>
                  <w:r>
                    <w:rPr>
                      <w:rFonts w:hint="eastAsia" w:ascii="Times New Roman" w:eastAsia="宋体"/>
                      <w:bCs/>
                      <w:color w:val="auto"/>
                      <w:szCs w:val="21"/>
                      <w:highlight w:val="none"/>
                    </w:rPr>
                    <w:t>光大水务（江阴）有限公司澄西污水处理厂</w:t>
                  </w:r>
                  <w:r>
                    <w:rPr>
                      <w:rFonts w:hint="eastAsia"/>
                      <w:color w:val="auto"/>
                      <w:kern w:val="0"/>
                      <w:highlight w:val="none"/>
                    </w:rPr>
                    <w:t>处理</w:t>
                  </w:r>
                </w:p>
              </w:tc>
              <w:tc>
                <w:tcPr>
                  <w:tcW w:w="419" w:type="pct"/>
                  <w:shd w:val="clear" w:color="auto" w:fill="auto"/>
                  <w:vAlign w:val="center"/>
                </w:tcPr>
                <w:p w14:paraId="5B704A3E">
                  <w:pPr>
                    <w:autoSpaceDE w:val="0"/>
                    <w:autoSpaceDN w:val="0"/>
                    <w:adjustRightInd w:val="0"/>
                    <w:snapToGrid w:val="0"/>
                    <w:spacing w:line="240" w:lineRule="auto"/>
                    <w:jc w:val="center"/>
                    <w:rPr>
                      <w:color w:val="auto"/>
                      <w:highlight w:val="none"/>
                    </w:rPr>
                  </w:pPr>
                  <w:r>
                    <w:rPr>
                      <w:rFonts w:hint="eastAsia"/>
                      <w:color w:val="auto"/>
                      <w:kern w:val="0"/>
                      <w:highlight w:val="none"/>
                    </w:rPr>
                    <w:t>否</w:t>
                  </w:r>
                </w:p>
              </w:tc>
            </w:tr>
            <w:tr w14:paraId="5FE614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4" w:hRule="atLeast"/>
              </w:trPr>
              <w:tc>
                <w:tcPr>
                  <w:tcW w:w="735" w:type="pct"/>
                  <w:shd w:val="clear" w:color="auto" w:fill="auto"/>
                  <w:vAlign w:val="center"/>
                </w:tcPr>
                <w:p w14:paraId="403F2FDA">
                  <w:pPr>
                    <w:autoSpaceDE w:val="0"/>
                    <w:autoSpaceDN w:val="0"/>
                    <w:adjustRightInd w:val="0"/>
                    <w:snapToGrid w:val="0"/>
                    <w:spacing w:line="240" w:lineRule="auto"/>
                    <w:jc w:val="center"/>
                    <w:rPr>
                      <w:color w:val="auto"/>
                      <w:highlight w:val="none"/>
                    </w:rPr>
                  </w:pPr>
                  <w:r>
                    <w:rPr>
                      <w:rFonts w:hint="eastAsia"/>
                      <w:color w:val="auto"/>
                      <w:kern w:val="0"/>
                      <w:highlight w:val="none"/>
                    </w:rPr>
                    <w:t>环境风险</w:t>
                  </w:r>
                </w:p>
              </w:tc>
              <w:tc>
                <w:tcPr>
                  <w:tcW w:w="2058" w:type="pct"/>
                  <w:shd w:val="clear" w:color="auto" w:fill="auto"/>
                  <w:vAlign w:val="center"/>
                </w:tcPr>
                <w:p w14:paraId="42306CCA">
                  <w:pPr>
                    <w:autoSpaceDE w:val="0"/>
                    <w:autoSpaceDN w:val="0"/>
                    <w:adjustRightInd w:val="0"/>
                    <w:snapToGrid w:val="0"/>
                    <w:spacing w:line="240" w:lineRule="auto"/>
                    <w:jc w:val="center"/>
                    <w:rPr>
                      <w:color w:val="auto"/>
                      <w:highlight w:val="none"/>
                    </w:rPr>
                  </w:pPr>
                  <w:r>
                    <w:rPr>
                      <w:rFonts w:hint="eastAsia"/>
                      <w:color w:val="auto"/>
                      <w:kern w:val="0"/>
                      <w:highlight w:val="none"/>
                    </w:rPr>
                    <w:t>有毒有害和易燃易爆危险物质存储量超过临界量的建设项目</w:t>
                  </w:r>
                </w:p>
              </w:tc>
              <w:tc>
                <w:tcPr>
                  <w:tcW w:w="1788" w:type="pct"/>
                  <w:shd w:val="clear" w:color="auto" w:fill="auto"/>
                  <w:vAlign w:val="center"/>
                </w:tcPr>
                <w:p w14:paraId="70A5D0ED">
                  <w:pPr>
                    <w:autoSpaceDE w:val="0"/>
                    <w:autoSpaceDN w:val="0"/>
                    <w:adjustRightInd w:val="0"/>
                    <w:snapToGrid w:val="0"/>
                    <w:spacing w:line="240" w:lineRule="auto"/>
                    <w:jc w:val="center"/>
                    <w:rPr>
                      <w:color w:val="auto"/>
                      <w:highlight w:val="none"/>
                    </w:rPr>
                  </w:pPr>
                  <w:r>
                    <w:rPr>
                      <w:rFonts w:hint="eastAsia"/>
                      <w:color w:val="auto"/>
                      <w:kern w:val="0"/>
                      <w:highlight w:val="none"/>
                    </w:rPr>
                    <w:t>本项目有毒有害和易燃易爆危险物质存储量未超过临界量</w:t>
                  </w:r>
                </w:p>
              </w:tc>
              <w:tc>
                <w:tcPr>
                  <w:tcW w:w="419" w:type="pct"/>
                  <w:shd w:val="clear" w:color="auto" w:fill="auto"/>
                  <w:vAlign w:val="center"/>
                </w:tcPr>
                <w:p w14:paraId="1CF2B707">
                  <w:pPr>
                    <w:autoSpaceDE w:val="0"/>
                    <w:autoSpaceDN w:val="0"/>
                    <w:adjustRightInd w:val="0"/>
                    <w:snapToGrid w:val="0"/>
                    <w:spacing w:line="240" w:lineRule="auto"/>
                    <w:jc w:val="center"/>
                    <w:rPr>
                      <w:color w:val="auto"/>
                      <w:highlight w:val="none"/>
                    </w:rPr>
                  </w:pPr>
                  <w:r>
                    <w:rPr>
                      <w:rFonts w:hint="eastAsia"/>
                      <w:color w:val="auto"/>
                      <w:kern w:val="0"/>
                      <w:highlight w:val="none"/>
                    </w:rPr>
                    <w:t>否</w:t>
                  </w:r>
                </w:p>
              </w:tc>
            </w:tr>
            <w:tr w14:paraId="288B35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35" w:type="pct"/>
                  <w:shd w:val="clear" w:color="auto" w:fill="auto"/>
                  <w:vAlign w:val="center"/>
                </w:tcPr>
                <w:p w14:paraId="5DA6ABD6">
                  <w:pPr>
                    <w:autoSpaceDE w:val="0"/>
                    <w:autoSpaceDN w:val="0"/>
                    <w:adjustRightInd w:val="0"/>
                    <w:snapToGrid w:val="0"/>
                    <w:spacing w:line="240" w:lineRule="auto"/>
                    <w:jc w:val="center"/>
                    <w:rPr>
                      <w:color w:val="auto"/>
                      <w:highlight w:val="none"/>
                    </w:rPr>
                  </w:pPr>
                  <w:r>
                    <w:rPr>
                      <w:rFonts w:hint="eastAsia"/>
                      <w:color w:val="auto"/>
                      <w:kern w:val="0"/>
                      <w:highlight w:val="none"/>
                    </w:rPr>
                    <w:t>生态</w:t>
                  </w:r>
                </w:p>
              </w:tc>
              <w:tc>
                <w:tcPr>
                  <w:tcW w:w="2058" w:type="pct"/>
                  <w:shd w:val="clear" w:color="auto" w:fill="auto"/>
                  <w:vAlign w:val="center"/>
                </w:tcPr>
                <w:p w14:paraId="6C4D8403">
                  <w:pPr>
                    <w:autoSpaceDE w:val="0"/>
                    <w:autoSpaceDN w:val="0"/>
                    <w:adjustRightInd w:val="0"/>
                    <w:snapToGrid w:val="0"/>
                    <w:spacing w:line="240" w:lineRule="auto"/>
                    <w:jc w:val="center"/>
                    <w:rPr>
                      <w:color w:val="auto"/>
                      <w:highlight w:val="none"/>
                    </w:rPr>
                  </w:pPr>
                  <w:r>
                    <w:rPr>
                      <w:rFonts w:hint="eastAsia"/>
                      <w:color w:val="auto"/>
                      <w:kern w:val="0"/>
                      <w:highlight w:val="none"/>
                    </w:rPr>
                    <w:t>取水口下游500米范围内有重要水生生物的自然产卵场、索饵场、越冬场和洄游通道的新增河道取水的污染类建设项目</w:t>
                  </w:r>
                </w:p>
              </w:tc>
              <w:tc>
                <w:tcPr>
                  <w:tcW w:w="1788" w:type="pct"/>
                  <w:shd w:val="clear" w:color="auto" w:fill="auto"/>
                  <w:vAlign w:val="center"/>
                </w:tcPr>
                <w:p w14:paraId="345E5022">
                  <w:pPr>
                    <w:autoSpaceDE w:val="0"/>
                    <w:autoSpaceDN w:val="0"/>
                    <w:adjustRightInd w:val="0"/>
                    <w:snapToGrid w:val="0"/>
                    <w:spacing w:line="240" w:lineRule="auto"/>
                    <w:jc w:val="center"/>
                    <w:rPr>
                      <w:color w:val="auto"/>
                      <w:highlight w:val="none"/>
                    </w:rPr>
                  </w:pPr>
                  <w:r>
                    <w:rPr>
                      <w:rFonts w:hint="eastAsia"/>
                      <w:color w:val="auto"/>
                      <w:kern w:val="0"/>
                      <w:highlight w:val="none"/>
                    </w:rPr>
                    <w:t>本项目用水依托自来水管网，不涉及新增河道取水</w:t>
                  </w:r>
                </w:p>
              </w:tc>
              <w:tc>
                <w:tcPr>
                  <w:tcW w:w="419" w:type="pct"/>
                  <w:shd w:val="clear" w:color="auto" w:fill="auto"/>
                  <w:vAlign w:val="center"/>
                </w:tcPr>
                <w:p w14:paraId="55D19EAE">
                  <w:pPr>
                    <w:autoSpaceDE w:val="0"/>
                    <w:autoSpaceDN w:val="0"/>
                    <w:adjustRightInd w:val="0"/>
                    <w:snapToGrid w:val="0"/>
                    <w:spacing w:line="240" w:lineRule="auto"/>
                    <w:jc w:val="center"/>
                    <w:rPr>
                      <w:color w:val="auto"/>
                      <w:highlight w:val="none"/>
                    </w:rPr>
                  </w:pPr>
                  <w:r>
                    <w:rPr>
                      <w:rFonts w:hint="eastAsia"/>
                      <w:color w:val="auto"/>
                      <w:kern w:val="0"/>
                      <w:highlight w:val="none"/>
                    </w:rPr>
                    <w:t>否</w:t>
                  </w:r>
                </w:p>
              </w:tc>
            </w:tr>
            <w:tr w14:paraId="7E7D6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35" w:type="pct"/>
                  <w:tcBorders>
                    <w:bottom w:val="single" w:color="auto" w:sz="12" w:space="0"/>
                  </w:tcBorders>
                  <w:shd w:val="clear" w:color="auto" w:fill="auto"/>
                  <w:vAlign w:val="center"/>
                </w:tcPr>
                <w:p w14:paraId="372FA7F8">
                  <w:pPr>
                    <w:autoSpaceDE w:val="0"/>
                    <w:autoSpaceDN w:val="0"/>
                    <w:adjustRightInd w:val="0"/>
                    <w:snapToGrid w:val="0"/>
                    <w:spacing w:line="240" w:lineRule="auto"/>
                    <w:jc w:val="center"/>
                    <w:rPr>
                      <w:color w:val="auto"/>
                      <w:highlight w:val="none"/>
                    </w:rPr>
                  </w:pPr>
                  <w:r>
                    <w:rPr>
                      <w:rFonts w:hint="eastAsia"/>
                      <w:color w:val="auto"/>
                      <w:kern w:val="0"/>
                      <w:highlight w:val="none"/>
                    </w:rPr>
                    <w:t>海洋</w:t>
                  </w:r>
                </w:p>
              </w:tc>
              <w:tc>
                <w:tcPr>
                  <w:tcW w:w="2058" w:type="pct"/>
                  <w:tcBorders>
                    <w:bottom w:val="single" w:color="auto" w:sz="12" w:space="0"/>
                  </w:tcBorders>
                  <w:shd w:val="clear" w:color="auto" w:fill="auto"/>
                  <w:vAlign w:val="center"/>
                </w:tcPr>
                <w:p w14:paraId="24B5B020">
                  <w:pPr>
                    <w:autoSpaceDE w:val="0"/>
                    <w:autoSpaceDN w:val="0"/>
                    <w:adjustRightInd w:val="0"/>
                    <w:snapToGrid w:val="0"/>
                    <w:spacing w:line="240" w:lineRule="auto"/>
                    <w:jc w:val="center"/>
                    <w:rPr>
                      <w:color w:val="auto"/>
                      <w:highlight w:val="none"/>
                    </w:rPr>
                  </w:pPr>
                  <w:r>
                    <w:rPr>
                      <w:rFonts w:hint="eastAsia"/>
                      <w:color w:val="auto"/>
                      <w:kern w:val="0"/>
                      <w:highlight w:val="none"/>
                    </w:rPr>
                    <w:t>直接向海排放污染物的海洋工程建设项目</w:t>
                  </w:r>
                </w:p>
              </w:tc>
              <w:tc>
                <w:tcPr>
                  <w:tcW w:w="1788" w:type="pct"/>
                  <w:tcBorders>
                    <w:bottom w:val="single" w:color="auto" w:sz="12" w:space="0"/>
                  </w:tcBorders>
                  <w:shd w:val="clear" w:color="auto" w:fill="auto"/>
                  <w:vAlign w:val="center"/>
                </w:tcPr>
                <w:p w14:paraId="4212A698">
                  <w:pPr>
                    <w:autoSpaceDE w:val="0"/>
                    <w:autoSpaceDN w:val="0"/>
                    <w:adjustRightInd w:val="0"/>
                    <w:snapToGrid w:val="0"/>
                    <w:spacing w:line="240" w:lineRule="auto"/>
                    <w:jc w:val="center"/>
                    <w:rPr>
                      <w:color w:val="auto"/>
                      <w:highlight w:val="none"/>
                    </w:rPr>
                  </w:pPr>
                  <w:r>
                    <w:rPr>
                      <w:rFonts w:hint="eastAsia"/>
                      <w:color w:val="auto"/>
                      <w:kern w:val="0"/>
                      <w:highlight w:val="none"/>
                    </w:rPr>
                    <w:t>本项目不涉及海洋工程</w:t>
                  </w:r>
                </w:p>
              </w:tc>
              <w:tc>
                <w:tcPr>
                  <w:tcW w:w="419" w:type="pct"/>
                  <w:tcBorders>
                    <w:bottom w:val="single" w:color="auto" w:sz="12" w:space="0"/>
                  </w:tcBorders>
                  <w:shd w:val="clear" w:color="auto" w:fill="auto"/>
                  <w:vAlign w:val="center"/>
                </w:tcPr>
                <w:p w14:paraId="746A465A">
                  <w:pPr>
                    <w:autoSpaceDE w:val="0"/>
                    <w:autoSpaceDN w:val="0"/>
                    <w:adjustRightInd w:val="0"/>
                    <w:snapToGrid w:val="0"/>
                    <w:spacing w:line="240" w:lineRule="auto"/>
                    <w:jc w:val="center"/>
                    <w:rPr>
                      <w:color w:val="auto"/>
                      <w:highlight w:val="none"/>
                    </w:rPr>
                  </w:pPr>
                  <w:r>
                    <w:rPr>
                      <w:rFonts w:hint="eastAsia"/>
                      <w:color w:val="auto"/>
                      <w:kern w:val="0"/>
                      <w:highlight w:val="none"/>
                    </w:rPr>
                    <w:t>否</w:t>
                  </w:r>
                </w:p>
              </w:tc>
            </w:tr>
          </w:tbl>
          <w:p w14:paraId="5F8A44D3">
            <w:pPr>
              <w:pStyle w:val="2"/>
              <w:rPr>
                <w:color w:val="auto"/>
                <w:highlight w:val="none"/>
              </w:rPr>
            </w:pPr>
          </w:p>
        </w:tc>
      </w:tr>
      <w:tr w14:paraId="05ED5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vAlign w:val="center"/>
          </w:tcPr>
          <w:p w14:paraId="47311A5B">
            <w:pPr>
              <w:autoSpaceDE w:val="0"/>
              <w:autoSpaceDN w:val="0"/>
              <w:adjustRightInd w:val="0"/>
              <w:snapToGrid w:val="0"/>
              <w:spacing w:line="240" w:lineRule="auto"/>
              <w:jc w:val="center"/>
              <w:rPr>
                <w:color w:val="auto"/>
                <w:sz w:val="24"/>
                <w:szCs w:val="24"/>
                <w:highlight w:val="none"/>
              </w:rPr>
            </w:pPr>
            <w:r>
              <w:rPr>
                <w:color w:val="auto"/>
                <w:sz w:val="24"/>
                <w:szCs w:val="24"/>
                <w:highlight w:val="none"/>
              </w:rPr>
              <w:t>规划</w:t>
            </w:r>
            <w:r>
              <w:rPr>
                <w:color w:val="auto"/>
                <w:kern w:val="0"/>
                <w:sz w:val="24"/>
                <w:szCs w:val="24"/>
                <w:highlight w:val="none"/>
              </w:rPr>
              <w:t>情况</w:t>
            </w:r>
          </w:p>
        </w:tc>
        <w:tc>
          <w:tcPr>
            <w:tcW w:w="8148" w:type="dxa"/>
            <w:gridSpan w:val="6"/>
            <w:vAlign w:val="center"/>
          </w:tcPr>
          <w:p w14:paraId="40A10E4B">
            <w:pPr>
              <w:autoSpaceDE w:val="0"/>
              <w:autoSpaceDN w:val="0"/>
              <w:adjustRightInd w:val="0"/>
              <w:snapToGrid w:val="0"/>
              <w:jc w:val="left"/>
              <w:rPr>
                <w:rFonts w:hint="eastAsia"/>
                <w:color w:val="auto"/>
                <w:sz w:val="24"/>
                <w:highlight w:val="none"/>
              </w:rPr>
            </w:pPr>
            <w:r>
              <w:rPr>
                <w:rFonts w:hint="eastAsia"/>
                <w:color w:val="auto"/>
                <w:sz w:val="24"/>
                <w:highlight w:val="none"/>
                <w:lang w:val="en-US" w:eastAsia="zh-CN"/>
              </w:rPr>
              <w:t>规划名称：《江阴临港开发区工业园区详细规划及城市设计》</w:t>
            </w:r>
          </w:p>
          <w:p w14:paraId="117C3D29">
            <w:pPr>
              <w:adjustRightInd w:val="0"/>
              <w:snapToGrid w:val="0"/>
              <w:spacing w:line="360" w:lineRule="auto"/>
              <w:jc w:val="left"/>
              <w:rPr>
                <w:color w:val="auto"/>
                <w:sz w:val="24"/>
                <w:highlight w:val="none"/>
              </w:rPr>
            </w:pPr>
            <w:r>
              <w:rPr>
                <w:rFonts w:hint="eastAsia"/>
                <w:color w:val="auto"/>
                <w:sz w:val="24"/>
                <w:highlight w:val="none"/>
              </w:rPr>
              <w:t>审批机关：江阴市人民政府</w:t>
            </w:r>
          </w:p>
          <w:p w14:paraId="79273B42">
            <w:pPr>
              <w:autoSpaceDE w:val="0"/>
              <w:autoSpaceDN w:val="0"/>
              <w:adjustRightInd w:val="0"/>
              <w:snapToGrid w:val="0"/>
              <w:jc w:val="left"/>
              <w:rPr>
                <w:rFonts w:hint="default" w:eastAsia="宋体"/>
                <w:color w:val="auto"/>
                <w:sz w:val="24"/>
                <w:szCs w:val="24"/>
                <w:highlight w:val="none"/>
                <w:lang w:val="en-US" w:eastAsia="zh-CN"/>
              </w:rPr>
            </w:pPr>
            <w:r>
              <w:rPr>
                <w:rFonts w:hint="eastAsia"/>
                <w:color w:val="auto"/>
                <w:sz w:val="24"/>
                <w:szCs w:val="24"/>
                <w:highlight w:val="none"/>
                <w:lang w:val="en-US" w:eastAsia="zh-CN"/>
              </w:rPr>
              <w:t>审批文号：</w:t>
            </w:r>
            <w:r>
              <w:rPr>
                <w:rFonts w:hint="eastAsia"/>
                <w:color w:val="auto"/>
                <w:sz w:val="24"/>
                <w:highlight w:val="none"/>
                <w:lang w:val="en-US" w:eastAsia="zh-CN"/>
              </w:rPr>
              <w:t xml:space="preserve">澄政复〔2023〕 </w:t>
            </w:r>
            <w:r>
              <w:rPr>
                <w:rFonts w:hint="default"/>
                <w:color w:val="auto"/>
                <w:sz w:val="24"/>
                <w:highlight w:val="none"/>
                <w:lang w:val="en-US" w:eastAsia="zh-CN"/>
              </w:rPr>
              <w:t>45 号</w:t>
            </w:r>
          </w:p>
        </w:tc>
      </w:tr>
      <w:tr w14:paraId="6F872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722" w:type="dxa"/>
            <w:vAlign w:val="center"/>
          </w:tcPr>
          <w:p w14:paraId="294C44B1">
            <w:pPr>
              <w:autoSpaceDE w:val="0"/>
              <w:autoSpaceDN w:val="0"/>
              <w:adjustRightInd w:val="0"/>
              <w:snapToGrid w:val="0"/>
              <w:spacing w:line="240" w:lineRule="auto"/>
              <w:jc w:val="center"/>
              <w:rPr>
                <w:color w:val="auto"/>
                <w:kern w:val="0"/>
                <w:sz w:val="24"/>
                <w:szCs w:val="24"/>
                <w:highlight w:val="none"/>
              </w:rPr>
            </w:pPr>
            <w:r>
              <w:rPr>
                <w:color w:val="auto"/>
                <w:sz w:val="24"/>
                <w:szCs w:val="24"/>
                <w:highlight w:val="none"/>
              </w:rPr>
              <w:t>规划环境影响评价情况</w:t>
            </w:r>
          </w:p>
        </w:tc>
        <w:tc>
          <w:tcPr>
            <w:tcW w:w="8148" w:type="dxa"/>
            <w:gridSpan w:val="6"/>
            <w:vAlign w:val="center"/>
          </w:tcPr>
          <w:p w14:paraId="092E121D">
            <w:pPr>
              <w:autoSpaceDE w:val="0"/>
              <w:autoSpaceDN w:val="0"/>
              <w:adjustRightInd w:val="0"/>
              <w:snapToGrid w:val="0"/>
              <w:ind w:left="1680" w:hanging="1680" w:hangingChars="700"/>
              <w:rPr>
                <w:color w:val="auto"/>
                <w:sz w:val="24"/>
                <w:highlight w:val="none"/>
              </w:rPr>
            </w:pPr>
            <w:r>
              <w:rPr>
                <w:rFonts w:hint="eastAsia"/>
                <w:color w:val="auto"/>
                <w:sz w:val="24"/>
                <w:highlight w:val="none"/>
              </w:rPr>
              <w:t>规划环评名称：</w:t>
            </w:r>
            <w:r>
              <w:rPr>
                <w:rFonts w:hint="eastAsia"/>
                <w:color w:val="auto"/>
                <w:sz w:val="24"/>
                <w:szCs w:val="24"/>
                <w:highlight w:val="none"/>
              </w:rPr>
              <w:t>《江阴临港开发区工业园区开发建设规划（2021-2035）环境影响报告书》</w:t>
            </w:r>
          </w:p>
          <w:p w14:paraId="5B130471">
            <w:pPr>
              <w:autoSpaceDE w:val="0"/>
              <w:autoSpaceDN w:val="0"/>
              <w:adjustRightInd w:val="0"/>
              <w:snapToGrid w:val="0"/>
              <w:rPr>
                <w:color w:val="auto"/>
                <w:sz w:val="24"/>
                <w:highlight w:val="none"/>
              </w:rPr>
            </w:pPr>
            <w:r>
              <w:rPr>
                <w:rFonts w:hint="eastAsia"/>
                <w:color w:val="auto"/>
                <w:sz w:val="24"/>
                <w:highlight w:val="none"/>
              </w:rPr>
              <w:t>审批机关：</w:t>
            </w:r>
            <w:r>
              <w:rPr>
                <w:rFonts w:hint="eastAsia"/>
                <w:color w:val="auto"/>
                <w:sz w:val="24"/>
                <w:szCs w:val="24"/>
                <w:highlight w:val="none"/>
              </w:rPr>
              <w:t>无锡市江阴生态环境局</w:t>
            </w:r>
          </w:p>
          <w:p w14:paraId="7136DFC5">
            <w:pPr>
              <w:autoSpaceDE w:val="0"/>
              <w:autoSpaceDN w:val="0"/>
              <w:adjustRightInd w:val="0"/>
              <w:snapToGrid w:val="0"/>
              <w:rPr>
                <w:color w:val="auto"/>
                <w:sz w:val="24"/>
                <w:highlight w:val="none"/>
              </w:rPr>
            </w:pPr>
            <w:r>
              <w:rPr>
                <w:rFonts w:hint="eastAsia"/>
                <w:color w:val="auto"/>
                <w:sz w:val="24"/>
                <w:highlight w:val="none"/>
              </w:rPr>
              <w:t>审批文号：</w:t>
            </w:r>
            <w:r>
              <w:rPr>
                <w:rFonts w:hint="eastAsia"/>
                <w:color w:val="auto"/>
                <w:sz w:val="24"/>
                <w:szCs w:val="24"/>
                <w:highlight w:val="none"/>
              </w:rPr>
              <w:t>澄环发〔2024〕6号</w:t>
            </w:r>
          </w:p>
          <w:p w14:paraId="766FB1AD">
            <w:pPr>
              <w:autoSpaceDE w:val="0"/>
              <w:autoSpaceDN w:val="0"/>
              <w:adjustRightInd w:val="0"/>
              <w:snapToGrid w:val="0"/>
              <w:jc w:val="left"/>
              <w:rPr>
                <w:color w:val="auto"/>
                <w:sz w:val="24"/>
                <w:szCs w:val="24"/>
                <w:highlight w:val="none"/>
              </w:rPr>
            </w:pPr>
            <w:r>
              <w:rPr>
                <w:rFonts w:hint="eastAsia"/>
                <w:color w:val="auto"/>
                <w:sz w:val="24"/>
                <w:highlight w:val="none"/>
              </w:rPr>
              <w:t>审批时间：</w:t>
            </w:r>
            <w:r>
              <w:rPr>
                <w:rFonts w:hint="eastAsia"/>
                <w:color w:val="auto"/>
                <w:sz w:val="24"/>
                <w:szCs w:val="24"/>
                <w:highlight w:val="none"/>
              </w:rPr>
              <w:t>2024年2月23日</w:t>
            </w:r>
          </w:p>
        </w:tc>
      </w:tr>
      <w:tr w14:paraId="71046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722" w:type="dxa"/>
            <w:vAlign w:val="center"/>
          </w:tcPr>
          <w:p w14:paraId="084093EF">
            <w:pPr>
              <w:autoSpaceDE w:val="0"/>
              <w:autoSpaceDN w:val="0"/>
              <w:adjustRightInd w:val="0"/>
              <w:snapToGrid w:val="0"/>
              <w:spacing w:line="240" w:lineRule="auto"/>
              <w:jc w:val="center"/>
              <w:rPr>
                <w:color w:val="auto"/>
                <w:kern w:val="0"/>
                <w:sz w:val="24"/>
                <w:szCs w:val="24"/>
                <w:highlight w:val="none"/>
              </w:rPr>
            </w:pPr>
            <w:r>
              <w:rPr>
                <w:color w:val="auto"/>
                <w:sz w:val="24"/>
                <w:szCs w:val="24"/>
                <w:highlight w:val="none"/>
              </w:rPr>
              <w:t>规划</w:t>
            </w:r>
            <w:r>
              <w:rPr>
                <w:color w:val="auto"/>
                <w:kern w:val="0"/>
                <w:sz w:val="24"/>
                <w:szCs w:val="24"/>
                <w:highlight w:val="none"/>
              </w:rPr>
              <w:t>及规划环境影响评价符合性分析</w:t>
            </w:r>
          </w:p>
        </w:tc>
        <w:tc>
          <w:tcPr>
            <w:tcW w:w="8148" w:type="dxa"/>
            <w:gridSpan w:val="6"/>
            <w:vAlign w:val="center"/>
          </w:tcPr>
          <w:p w14:paraId="72B24C21">
            <w:pPr>
              <w:autoSpaceDE w:val="0"/>
              <w:autoSpaceDN w:val="0"/>
              <w:adjustRightInd w:val="0"/>
              <w:snapToGrid w:val="0"/>
              <w:ind w:firstLine="480" w:firstLineChars="200"/>
              <w:rPr>
                <w:rFonts w:hint="eastAsia"/>
                <w:color w:val="auto"/>
                <w:sz w:val="24"/>
                <w:szCs w:val="24"/>
                <w:highlight w:val="none"/>
              </w:rPr>
            </w:pPr>
          </w:p>
          <w:p w14:paraId="59310DCF">
            <w:pPr>
              <w:autoSpaceDE w:val="0"/>
              <w:autoSpaceDN w:val="0"/>
              <w:adjustRightInd w:val="0"/>
              <w:snapToGrid w:val="0"/>
              <w:ind w:firstLine="480" w:firstLineChars="200"/>
              <w:rPr>
                <w:rFonts w:hint="eastAsia"/>
                <w:color w:val="auto"/>
                <w:sz w:val="24"/>
                <w:szCs w:val="24"/>
                <w:highlight w:val="none"/>
              </w:rPr>
            </w:pPr>
          </w:p>
          <w:p w14:paraId="66FF92D8">
            <w:pPr>
              <w:autoSpaceDE w:val="0"/>
              <w:autoSpaceDN w:val="0"/>
              <w:adjustRightInd w:val="0"/>
              <w:snapToGrid w:val="0"/>
              <w:ind w:firstLine="480" w:firstLineChars="200"/>
              <w:rPr>
                <w:rFonts w:hint="eastAsia"/>
                <w:color w:val="auto"/>
                <w:sz w:val="24"/>
                <w:szCs w:val="24"/>
                <w:highlight w:val="none"/>
              </w:rPr>
            </w:pPr>
          </w:p>
          <w:p w14:paraId="5E23304C">
            <w:pPr>
              <w:autoSpaceDE w:val="0"/>
              <w:autoSpaceDN w:val="0"/>
              <w:adjustRightInd w:val="0"/>
              <w:snapToGrid w:val="0"/>
              <w:ind w:firstLine="480" w:firstLineChars="200"/>
              <w:rPr>
                <w:color w:val="auto"/>
                <w:sz w:val="24"/>
                <w:szCs w:val="24"/>
                <w:highlight w:val="none"/>
              </w:rPr>
            </w:pPr>
            <w:r>
              <w:rPr>
                <w:rFonts w:hint="eastAsia"/>
                <w:color w:val="auto"/>
                <w:sz w:val="24"/>
                <w:szCs w:val="24"/>
                <w:highlight w:val="none"/>
              </w:rPr>
              <w:t>本项目与《江阴临港开发区工业园区开发建设规划（2021-2035）环境影响报告书》批复（澄环发〔2024〕6号）要求相符。</w:t>
            </w:r>
          </w:p>
          <w:p w14:paraId="1D455473">
            <w:pPr>
              <w:pStyle w:val="2"/>
              <w:rPr>
                <w:color w:val="auto"/>
                <w:sz w:val="24"/>
                <w:szCs w:val="24"/>
                <w:highlight w:val="none"/>
              </w:rPr>
            </w:pPr>
          </w:p>
          <w:p w14:paraId="2462256F">
            <w:pPr>
              <w:pStyle w:val="2"/>
              <w:rPr>
                <w:color w:val="auto"/>
                <w:sz w:val="24"/>
                <w:szCs w:val="24"/>
                <w:highlight w:val="none"/>
              </w:rPr>
            </w:pPr>
          </w:p>
          <w:p w14:paraId="0FFA3F14">
            <w:pPr>
              <w:pStyle w:val="2"/>
              <w:rPr>
                <w:color w:val="auto"/>
                <w:sz w:val="24"/>
                <w:szCs w:val="24"/>
                <w:highlight w:val="none"/>
              </w:rPr>
            </w:pPr>
          </w:p>
          <w:p w14:paraId="1F5F4965">
            <w:pPr>
              <w:pStyle w:val="2"/>
              <w:rPr>
                <w:color w:val="auto"/>
                <w:sz w:val="24"/>
                <w:szCs w:val="24"/>
                <w:highlight w:val="none"/>
              </w:rPr>
            </w:pPr>
          </w:p>
          <w:p w14:paraId="500BEF39">
            <w:pPr>
              <w:pStyle w:val="2"/>
              <w:rPr>
                <w:color w:val="auto"/>
                <w:sz w:val="24"/>
                <w:szCs w:val="24"/>
                <w:highlight w:val="none"/>
              </w:rPr>
            </w:pPr>
          </w:p>
          <w:p w14:paraId="6484DE19">
            <w:pPr>
              <w:pStyle w:val="2"/>
              <w:rPr>
                <w:color w:val="auto"/>
                <w:sz w:val="24"/>
                <w:szCs w:val="24"/>
                <w:highlight w:val="none"/>
              </w:rPr>
            </w:pPr>
          </w:p>
          <w:p w14:paraId="217798DD">
            <w:pPr>
              <w:pStyle w:val="2"/>
              <w:rPr>
                <w:color w:val="auto"/>
                <w:sz w:val="24"/>
                <w:szCs w:val="24"/>
                <w:highlight w:val="none"/>
              </w:rPr>
            </w:pPr>
          </w:p>
          <w:p w14:paraId="414BB507">
            <w:pPr>
              <w:pStyle w:val="2"/>
              <w:rPr>
                <w:color w:val="auto"/>
                <w:sz w:val="24"/>
                <w:szCs w:val="24"/>
                <w:highlight w:val="none"/>
              </w:rPr>
            </w:pPr>
          </w:p>
          <w:p w14:paraId="443194C6">
            <w:pPr>
              <w:pStyle w:val="2"/>
              <w:rPr>
                <w:color w:val="auto"/>
                <w:sz w:val="24"/>
                <w:szCs w:val="24"/>
                <w:highlight w:val="none"/>
              </w:rPr>
            </w:pPr>
          </w:p>
          <w:p w14:paraId="25AE41F4">
            <w:pPr>
              <w:pStyle w:val="2"/>
              <w:rPr>
                <w:color w:val="auto"/>
                <w:sz w:val="24"/>
                <w:szCs w:val="24"/>
                <w:highlight w:val="none"/>
              </w:rPr>
            </w:pPr>
          </w:p>
          <w:p w14:paraId="35FA0C39">
            <w:pPr>
              <w:pStyle w:val="2"/>
              <w:rPr>
                <w:color w:val="auto"/>
                <w:sz w:val="24"/>
                <w:szCs w:val="24"/>
                <w:highlight w:val="none"/>
              </w:rPr>
            </w:pPr>
          </w:p>
        </w:tc>
      </w:tr>
      <w:tr w14:paraId="2A800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722" w:type="dxa"/>
            <w:vAlign w:val="center"/>
          </w:tcPr>
          <w:p w14:paraId="69A2487B">
            <w:pPr>
              <w:autoSpaceDE w:val="0"/>
              <w:autoSpaceDN w:val="0"/>
              <w:adjustRightInd w:val="0"/>
              <w:snapToGrid w:val="0"/>
              <w:spacing w:line="240" w:lineRule="auto"/>
              <w:jc w:val="center"/>
              <w:rPr>
                <w:color w:val="auto"/>
                <w:kern w:val="0"/>
                <w:sz w:val="24"/>
                <w:szCs w:val="24"/>
                <w:highlight w:val="none"/>
              </w:rPr>
            </w:pPr>
            <w:r>
              <w:rPr>
                <w:color w:val="auto"/>
                <w:kern w:val="0"/>
                <w:sz w:val="24"/>
                <w:szCs w:val="24"/>
                <w:highlight w:val="none"/>
              </w:rPr>
              <w:t>其他</w:t>
            </w:r>
            <w:r>
              <w:rPr>
                <w:color w:val="auto"/>
                <w:sz w:val="24"/>
                <w:szCs w:val="24"/>
                <w:highlight w:val="none"/>
              </w:rPr>
              <w:t>符合</w:t>
            </w:r>
            <w:r>
              <w:rPr>
                <w:color w:val="auto"/>
                <w:kern w:val="0"/>
                <w:sz w:val="24"/>
                <w:szCs w:val="24"/>
                <w:highlight w:val="none"/>
              </w:rPr>
              <w:t>性分析</w:t>
            </w:r>
          </w:p>
        </w:tc>
        <w:tc>
          <w:tcPr>
            <w:tcW w:w="8148" w:type="dxa"/>
            <w:gridSpan w:val="6"/>
            <w:vAlign w:val="center"/>
          </w:tcPr>
          <w:p w14:paraId="1F1AA70D">
            <w:pPr>
              <w:pStyle w:val="11"/>
              <w:numPr>
                <w:ilvl w:val="0"/>
                <w:numId w:val="0"/>
              </w:numPr>
              <w:ind w:left="2040" w:hanging="360"/>
              <w:rPr>
                <w:bCs/>
                <w:snapToGrid w:val="0"/>
                <w:color w:val="auto"/>
                <w:szCs w:val="24"/>
                <w:highlight w:val="none"/>
              </w:rPr>
            </w:pPr>
          </w:p>
          <w:p w14:paraId="4EF6CF91">
            <w:pPr>
              <w:pStyle w:val="11"/>
              <w:numPr>
                <w:ilvl w:val="0"/>
                <w:numId w:val="0"/>
              </w:numPr>
              <w:ind w:firstLine="480" w:firstLineChars="200"/>
              <w:rPr>
                <w:color w:val="auto"/>
                <w:highlight w:val="none"/>
              </w:rPr>
            </w:pPr>
            <w:r>
              <w:rPr>
                <w:bCs/>
                <w:snapToGrid w:val="0"/>
                <w:color w:val="auto"/>
                <w:sz w:val="24"/>
                <w:szCs w:val="24"/>
                <w:highlight w:val="none"/>
              </w:rPr>
              <w:t>由上表可知，本项目符合国家及地方政策中相关要求</w:t>
            </w:r>
            <w:r>
              <w:rPr>
                <w:rFonts w:hint="eastAsia"/>
                <w:bCs/>
                <w:snapToGrid w:val="0"/>
                <w:color w:val="auto"/>
                <w:sz w:val="24"/>
                <w:szCs w:val="24"/>
                <w:highlight w:val="none"/>
              </w:rPr>
              <w:t>。</w:t>
            </w:r>
          </w:p>
        </w:tc>
      </w:tr>
    </w:tbl>
    <w:p w14:paraId="1CC6B6E3">
      <w:pPr>
        <w:outlineLvl w:val="0"/>
        <w:rPr>
          <w:rFonts w:eastAsia="黑体"/>
          <w:color w:val="auto"/>
          <w:sz w:val="30"/>
          <w:highlight w:val="none"/>
        </w:rPr>
        <w:sectPr>
          <w:footerReference r:id="rId7" w:type="default"/>
          <w:foot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5F9CA1B">
      <w:pPr>
        <w:pStyle w:val="20"/>
        <w:spacing w:before="0" w:beforeAutospacing="0" w:line="240" w:lineRule="auto"/>
        <w:jc w:val="center"/>
        <w:outlineLvl w:val="0"/>
        <w:rPr>
          <w:rFonts w:ascii="黑体" w:hAnsi="黑体" w:eastAsia="黑体"/>
          <w:snapToGrid w:val="0"/>
          <w:color w:val="auto"/>
          <w:sz w:val="30"/>
          <w:szCs w:val="30"/>
          <w:highlight w:val="none"/>
        </w:rPr>
      </w:pPr>
      <w:bookmarkStart w:id="8" w:name="_Toc169506206"/>
      <w:r>
        <w:rPr>
          <w:rFonts w:hint="eastAsia" w:ascii="黑体" w:hAnsi="黑体" w:eastAsia="黑体"/>
          <w:snapToGrid w:val="0"/>
          <w:color w:val="auto"/>
          <w:sz w:val="30"/>
          <w:szCs w:val="30"/>
          <w:highlight w:val="none"/>
        </w:rPr>
        <w:t>二、建设项目工程分析</w:t>
      </w:r>
      <w:bookmarkEnd w:id="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275"/>
      </w:tblGrid>
      <w:tr w14:paraId="0A808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tcBorders>
              <w:top w:val="single" w:color="auto" w:sz="8" w:space="0"/>
            </w:tcBorders>
            <w:vAlign w:val="center"/>
          </w:tcPr>
          <w:p w14:paraId="2EC1ED21">
            <w:pPr>
              <w:pStyle w:val="20"/>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建设内容</w:t>
            </w:r>
          </w:p>
        </w:tc>
        <w:tc>
          <w:tcPr>
            <w:tcW w:w="8275" w:type="dxa"/>
            <w:tcBorders>
              <w:top w:val="single" w:color="auto" w:sz="8" w:space="0"/>
              <w:bottom w:val="single" w:color="auto" w:sz="4" w:space="0"/>
            </w:tcBorders>
          </w:tcPr>
          <w:p w14:paraId="34B3176A">
            <w:pPr>
              <w:adjustRightInd w:val="0"/>
              <w:snapToGrid w:val="0"/>
              <w:ind w:firstLine="482" w:firstLineChars="200"/>
              <w:jc w:val="left"/>
              <w:rPr>
                <w:b/>
                <w:bCs/>
                <w:color w:val="auto"/>
                <w:sz w:val="24"/>
                <w:szCs w:val="24"/>
                <w:highlight w:val="none"/>
              </w:rPr>
            </w:pPr>
            <w:r>
              <w:rPr>
                <w:b/>
                <w:bCs/>
                <w:color w:val="auto"/>
                <w:sz w:val="24"/>
                <w:szCs w:val="24"/>
                <w:highlight w:val="none"/>
              </w:rPr>
              <w:t>1、项目概况</w:t>
            </w:r>
          </w:p>
          <w:p w14:paraId="71883CBE">
            <w:pPr>
              <w:adjustRightInd w:val="0"/>
              <w:snapToGrid w:val="0"/>
              <w:ind w:firstLine="480" w:firstLineChars="200"/>
              <w:rPr>
                <w:rFonts w:hint="default" w:ascii="Times New Roman" w:hAnsi="Times New Roman" w:cs="Times New Roman"/>
                <w:color w:val="auto"/>
                <w:kern w:val="0"/>
                <w:sz w:val="24"/>
                <w:szCs w:val="24"/>
                <w:highlight w:val="none"/>
              </w:rPr>
            </w:pPr>
            <w:bookmarkStart w:id="9" w:name="OLE_LINK44"/>
            <w:bookmarkStart w:id="10" w:name="OLE_LINK17"/>
            <w:r>
              <w:rPr>
                <w:rFonts w:hint="default" w:ascii="Times New Roman" w:hAnsi="Times New Roman" w:cs="Times New Roman"/>
                <w:color w:val="auto"/>
                <w:kern w:val="0"/>
                <w:sz w:val="24"/>
                <w:szCs w:val="24"/>
                <w:highlight w:val="none"/>
              </w:rPr>
              <w:t>江阴长发耐指纹钢板有限公司</w:t>
            </w:r>
            <w:bookmarkEnd w:id="9"/>
            <w:r>
              <w:rPr>
                <w:rFonts w:hint="default" w:ascii="Times New Roman" w:hAnsi="Times New Roman" w:cs="Times New Roman"/>
                <w:color w:val="auto"/>
                <w:kern w:val="0"/>
                <w:sz w:val="24"/>
                <w:szCs w:val="24"/>
                <w:highlight w:val="none"/>
              </w:rPr>
              <w:t>位于</w:t>
            </w:r>
            <w:r>
              <w:rPr>
                <w:rFonts w:hint="eastAsia" w:ascii="Times New Roman" w:hAnsi="Times New Roman" w:cs="Times New Roman"/>
                <w:color w:val="auto"/>
                <w:kern w:val="0"/>
                <w:sz w:val="24"/>
                <w:szCs w:val="24"/>
                <w:highlight w:val="none"/>
              </w:rPr>
              <w:t>江阴市申港街道滨江西路558号</w:t>
            </w:r>
            <w:r>
              <w:rPr>
                <w:rFonts w:hint="default" w:ascii="Times New Roman" w:hAnsi="Times New Roman" w:cs="Times New Roman"/>
                <w:color w:val="auto"/>
                <w:kern w:val="0"/>
                <w:sz w:val="24"/>
                <w:szCs w:val="24"/>
                <w:highlight w:val="none"/>
              </w:rPr>
              <w:t>，是</w:t>
            </w:r>
            <w:r>
              <w:rPr>
                <w:rFonts w:hint="eastAsia" w:ascii="Times New Roman" w:hAnsi="Times New Roman" w:cs="Times New Roman"/>
                <w:color w:val="auto"/>
                <w:kern w:val="0"/>
                <w:sz w:val="24"/>
                <w:szCs w:val="24"/>
                <w:highlight w:val="none"/>
              </w:rPr>
              <w:t>江阴长江投资集团有限公司</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rPr>
              <w:t>江阴市夏港长江拆船有限公司</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rPr>
              <w:t>长发科技有限公司</w:t>
            </w:r>
            <w:r>
              <w:rPr>
                <w:rFonts w:hint="default" w:ascii="Times New Roman" w:hAnsi="Times New Roman" w:cs="Times New Roman"/>
                <w:color w:val="auto"/>
                <w:kern w:val="0"/>
                <w:sz w:val="24"/>
                <w:szCs w:val="24"/>
                <w:highlight w:val="none"/>
              </w:rPr>
              <w:t>三方控股台港澳与境内合资企业，成立于2001年8月。该企业主要从事耐指纹钢板的生产，《江阴长发耐指纹钢板有限公司年产13万吨耐指纹钢板项目环境影响报告书》于2002年12月5日通过了江苏省环境保护厅的审批，设计生产能力为年产13万吨耐指纹钢板，目前已达产。</w:t>
            </w:r>
          </w:p>
          <w:bookmarkEnd w:id="10"/>
          <w:p w14:paraId="75AC7101">
            <w:pPr>
              <w:widowControl/>
              <w:ind w:firstLine="480" w:firstLineChars="200"/>
              <w:jc w:val="left"/>
              <w:rPr>
                <w:rFonts w:hint="default" w:ascii="Times New Roman" w:hAnsi="Times New Roman" w:cs="Times New Roman"/>
                <w:color w:val="auto"/>
                <w:kern w:val="0"/>
                <w:sz w:val="24"/>
                <w:szCs w:val="24"/>
                <w:highlight w:val="none"/>
                <w:lang w:bidi="ar"/>
              </w:rPr>
            </w:pPr>
            <w:r>
              <w:rPr>
                <w:rFonts w:hint="eastAsia" w:cs="Times New Roman"/>
                <w:color w:val="auto"/>
                <w:kern w:val="0"/>
                <w:sz w:val="24"/>
                <w:szCs w:val="24"/>
                <w:highlight w:val="none"/>
                <w:lang w:val="en-US" w:eastAsia="zh-CN" w:bidi="ar"/>
              </w:rPr>
              <w:t>根据《关于江阴市危险废物贮存设施清理整治攻坚要求》（澄环发【2024】14号）文件要求，无锡市江阴生态环境局、江阴市应急管理局等部门联合对</w:t>
            </w:r>
            <w:r>
              <w:rPr>
                <w:rFonts w:hint="default" w:ascii="Times New Roman" w:hAnsi="Times New Roman" w:cs="Times New Roman"/>
                <w:color w:val="auto"/>
                <w:kern w:val="0"/>
                <w:sz w:val="24"/>
                <w:szCs w:val="24"/>
                <w:highlight w:val="none"/>
              </w:rPr>
              <w:t>江阴长发耐指纹钢板有限公司</w:t>
            </w:r>
            <w:r>
              <w:rPr>
                <w:rFonts w:hint="eastAsia" w:cs="Times New Roman"/>
                <w:color w:val="auto"/>
                <w:kern w:val="0"/>
                <w:sz w:val="24"/>
                <w:szCs w:val="24"/>
                <w:highlight w:val="none"/>
                <w:lang w:val="en-US" w:eastAsia="zh-CN" w:bidi="ar"/>
              </w:rPr>
              <w:t>的危险废物贮存设施进行了排查工作。根据排查结果，现有危废仓库危废储存量较多，危废仓库为彩钢板框架结构，存在安全隐患，且危废仓库面积较小，各类危废贮存区分区隔离效果不佳，不满足目前的环保和安全要求，故相关管理部门对</w:t>
            </w:r>
            <w:r>
              <w:rPr>
                <w:rFonts w:hint="default" w:ascii="Times New Roman" w:hAnsi="Times New Roman" w:cs="Times New Roman"/>
                <w:color w:val="auto"/>
                <w:kern w:val="0"/>
                <w:sz w:val="24"/>
                <w:szCs w:val="24"/>
                <w:highlight w:val="none"/>
              </w:rPr>
              <w:t>江阴长发耐指纹钢板有限公司</w:t>
            </w:r>
            <w:r>
              <w:rPr>
                <w:rFonts w:hint="eastAsia" w:cs="Times New Roman"/>
                <w:color w:val="auto"/>
                <w:kern w:val="0"/>
                <w:sz w:val="24"/>
                <w:szCs w:val="24"/>
                <w:highlight w:val="none"/>
                <w:lang w:val="en-US" w:eastAsia="zh-CN"/>
              </w:rPr>
              <w:t>提出了安全环保整治要求。为</w:t>
            </w:r>
            <w:r>
              <w:rPr>
                <w:rFonts w:hint="default" w:ascii="Times New Roman" w:hAnsi="Times New Roman" w:cs="Times New Roman"/>
                <w:color w:val="auto"/>
                <w:kern w:val="0"/>
                <w:sz w:val="24"/>
                <w:szCs w:val="24"/>
                <w:highlight w:val="none"/>
                <w:lang w:bidi="ar"/>
              </w:rPr>
              <w:t>规范危险废物的管理，保证危险废物的安全贮存，江阴长发耐指纹钢板有限公司</w:t>
            </w:r>
            <w:r>
              <w:rPr>
                <w:rFonts w:hint="eastAsia" w:cs="Times New Roman"/>
                <w:color w:val="auto"/>
                <w:kern w:val="0"/>
                <w:sz w:val="24"/>
                <w:szCs w:val="24"/>
                <w:highlight w:val="none"/>
                <w:lang w:val="en-US" w:eastAsia="zh-CN" w:bidi="ar"/>
              </w:rPr>
              <w:t>根据管理要求</w:t>
            </w:r>
            <w:r>
              <w:rPr>
                <w:rFonts w:hint="default" w:ascii="Times New Roman" w:hAnsi="Times New Roman" w:cs="Times New Roman"/>
                <w:color w:val="auto"/>
                <w:kern w:val="0"/>
                <w:sz w:val="24"/>
                <w:szCs w:val="24"/>
                <w:highlight w:val="none"/>
                <w:lang w:bidi="ar"/>
              </w:rPr>
              <w:t>拟拆除现有危废仓库，在原址上新建1座丙类危废仓库，用于储存公司生产经营中产生的危险废物，建筑面积约 200 平方米。该项目于2024年8月13日通过江苏江阴临港经济开发区管理委员会的备案（江阴临港备〔2024〕213号）。本项目为安全环保提升改造项目，项目实施后，全厂产能保持不变。</w:t>
            </w:r>
          </w:p>
          <w:p w14:paraId="153B1A89">
            <w:pPr>
              <w:adjustRightInd w:val="0"/>
              <w:snapToGrid w:val="0"/>
              <w:ind w:firstLine="480" w:firstLineChars="200"/>
              <w:rPr>
                <w:color w:val="auto"/>
                <w:kern w:val="0"/>
                <w:sz w:val="24"/>
                <w:szCs w:val="24"/>
                <w:highlight w:val="none"/>
              </w:rPr>
            </w:pPr>
            <w:r>
              <w:rPr>
                <w:rFonts w:hint="eastAsia"/>
                <w:color w:val="auto"/>
                <w:kern w:val="0"/>
                <w:sz w:val="24"/>
                <w:szCs w:val="24"/>
                <w:highlight w:val="none"/>
              </w:rPr>
              <w:t>根据《中华人民共和国环境保护法》、《建设项目环境保护管理条例》，建设过程中或者建成投产后可能对环境产生影响的新建、扩建、改建、迁建、技术改造项目及区域开发建设项目，必须进行环境影响评价。</w:t>
            </w:r>
            <w:r>
              <w:rPr>
                <w:rFonts w:hint="eastAsia"/>
                <w:color w:val="auto"/>
                <w:sz w:val="24"/>
                <w:szCs w:val="24"/>
                <w:highlight w:val="none"/>
              </w:rPr>
              <w:t>根据《中华人民共和国环境影响评价法》第十六条“国家根据建设项目对环境的影响程度，对建设项目的环境影响评价实行分类管理”，</w:t>
            </w:r>
            <w:r>
              <w:rPr>
                <w:rFonts w:hint="eastAsia"/>
                <w:color w:val="auto"/>
                <w:kern w:val="0"/>
                <w:sz w:val="24"/>
                <w:szCs w:val="24"/>
                <w:highlight w:val="none"/>
              </w:rPr>
              <w:t>根据《建设项目环境影响评价分类管理名录》（2021年版），本项目属于“</w:t>
            </w:r>
            <w:r>
              <w:rPr>
                <w:rFonts w:hint="eastAsia"/>
                <w:color w:val="auto"/>
                <w:sz w:val="24"/>
                <w:szCs w:val="24"/>
                <w:highlight w:val="none"/>
              </w:rPr>
              <w:t>五十三、装卸搬运和仓储业59，149危险品仓储594（不含加油站的油库；不含加气站的气库）中其他（含有毒、有害、危险品的仓储；含液化天然气库）</w:t>
            </w:r>
            <w:r>
              <w:rPr>
                <w:rFonts w:hint="eastAsia"/>
                <w:color w:val="auto"/>
                <w:kern w:val="0"/>
                <w:sz w:val="24"/>
                <w:szCs w:val="24"/>
                <w:highlight w:val="none"/>
              </w:rPr>
              <w:t>”，应编制环境影响报告表。</w:t>
            </w:r>
          </w:p>
          <w:p w14:paraId="4FD8E124">
            <w:pPr>
              <w:adjustRightInd w:val="0"/>
              <w:snapToGrid w:val="0"/>
              <w:ind w:firstLine="480" w:firstLineChars="200"/>
              <w:rPr>
                <w:color w:val="auto"/>
                <w:kern w:val="0"/>
                <w:sz w:val="24"/>
                <w:szCs w:val="24"/>
                <w:highlight w:val="none"/>
              </w:rPr>
            </w:pPr>
            <w:r>
              <w:rPr>
                <w:rFonts w:hint="eastAsia"/>
                <w:color w:val="auto"/>
                <w:sz w:val="24"/>
                <w:szCs w:val="24"/>
                <w:highlight w:val="none"/>
              </w:rPr>
              <w:t>江阴长发耐指纹钢板有限公司</w:t>
            </w:r>
            <w:r>
              <w:rPr>
                <w:rFonts w:hint="eastAsia"/>
                <w:color w:val="auto"/>
                <w:kern w:val="0"/>
                <w:sz w:val="24"/>
                <w:szCs w:val="24"/>
                <w:highlight w:val="none"/>
              </w:rPr>
              <w:t>委托江阴市正润环境咨询有限公司对该项目进行环境影响评价工作。接受委托后，江阴市正润环境咨询有限公司即组织有关技术人员进行现场勘察、收集资料，依据国家环境保护有关法律、法规文件和环境影响评价技术导则，编制该项目环境影响报告表，报请环境保护行政主管部门审查、审批，以期为该项目实施和管理提供参考依据。</w:t>
            </w:r>
          </w:p>
          <w:p w14:paraId="0E449645">
            <w:pPr>
              <w:adjustRightInd w:val="0"/>
              <w:snapToGrid w:val="0"/>
              <w:ind w:firstLine="482" w:firstLineChars="200"/>
              <w:rPr>
                <w:b/>
                <w:bCs/>
                <w:color w:val="auto"/>
                <w:kern w:val="0"/>
                <w:sz w:val="24"/>
                <w:szCs w:val="24"/>
                <w:highlight w:val="none"/>
              </w:rPr>
            </w:pPr>
            <w:r>
              <w:rPr>
                <w:b/>
                <w:bCs/>
                <w:color w:val="auto"/>
                <w:sz w:val="24"/>
                <w:szCs w:val="24"/>
                <w:highlight w:val="none"/>
              </w:rPr>
              <w:t>2、</w:t>
            </w:r>
            <w:r>
              <w:rPr>
                <w:b/>
                <w:bCs/>
                <w:color w:val="auto"/>
                <w:kern w:val="0"/>
                <w:sz w:val="24"/>
                <w:szCs w:val="24"/>
                <w:highlight w:val="none"/>
              </w:rPr>
              <w:t>工程内容及建设规模</w:t>
            </w:r>
          </w:p>
          <w:p w14:paraId="03CF9D5C">
            <w:pPr>
              <w:widowControl/>
              <w:ind w:firstLine="480" w:firstLineChars="200"/>
              <w:jc w:val="left"/>
              <w:rPr>
                <w:color w:val="auto"/>
                <w:highlight w:val="none"/>
              </w:rPr>
            </w:pPr>
            <w:r>
              <w:rPr>
                <w:rFonts w:hint="eastAsia"/>
                <w:color w:val="auto"/>
                <w:sz w:val="24"/>
                <w:szCs w:val="24"/>
                <w:highlight w:val="none"/>
              </w:rPr>
              <w:t>本项目在现有危废仓库原址进行建设，</w:t>
            </w:r>
            <w:r>
              <w:rPr>
                <w:rFonts w:hint="eastAsia" w:ascii="宋体" w:hAnsi="宋体" w:cs="宋体"/>
                <w:color w:val="auto"/>
                <w:kern w:val="0"/>
                <w:sz w:val="24"/>
                <w:szCs w:val="24"/>
                <w:highlight w:val="none"/>
                <w:lang w:bidi="ar"/>
              </w:rPr>
              <w:t>位于</w:t>
            </w:r>
            <w:bookmarkStart w:id="11" w:name="OLE_LINK46"/>
            <w:r>
              <w:rPr>
                <w:rFonts w:hint="eastAsia" w:ascii="宋体" w:hAnsi="宋体" w:cs="宋体"/>
                <w:color w:val="auto"/>
                <w:kern w:val="0"/>
                <w:sz w:val="24"/>
                <w:szCs w:val="24"/>
                <w:highlight w:val="none"/>
                <w:lang w:bidi="ar"/>
              </w:rPr>
              <w:t>江阴长发耐指纹钢板有限公司</w:t>
            </w:r>
            <w:bookmarkEnd w:id="11"/>
            <w:r>
              <w:rPr>
                <w:rFonts w:hint="eastAsia" w:ascii="宋体" w:hAnsi="宋体" w:cs="宋体"/>
                <w:color w:val="auto"/>
                <w:kern w:val="0"/>
                <w:sz w:val="24"/>
                <w:szCs w:val="24"/>
                <w:highlight w:val="none"/>
                <w:lang w:bidi="ar"/>
              </w:rPr>
              <w:t>现有厂区内西北角，总占地</w:t>
            </w:r>
            <w:r>
              <w:rPr>
                <w:color w:val="auto"/>
                <w:kern w:val="0"/>
                <w:sz w:val="24"/>
                <w:szCs w:val="24"/>
                <w:highlight w:val="none"/>
                <w:lang w:bidi="ar"/>
              </w:rPr>
              <w:t>面积200m</w:t>
            </w:r>
            <w:r>
              <w:rPr>
                <w:color w:val="auto"/>
                <w:kern w:val="0"/>
                <w:sz w:val="24"/>
                <w:szCs w:val="24"/>
                <w:highlight w:val="none"/>
                <w:vertAlign w:val="superscript"/>
                <w:lang w:bidi="ar"/>
              </w:rPr>
              <w:t>2</w:t>
            </w:r>
            <w:r>
              <w:rPr>
                <w:color w:val="auto"/>
                <w:kern w:val="0"/>
                <w:sz w:val="24"/>
                <w:szCs w:val="24"/>
                <w:highlight w:val="none"/>
                <w:lang w:bidi="ar"/>
              </w:rPr>
              <w:t>，为</w:t>
            </w:r>
            <w:r>
              <w:rPr>
                <w:rFonts w:hint="eastAsia" w:ascii="宋体" w:hAnsi="宋体" w:cs="宋体"/>
                <w:color w:val="auto"/>
                <w:kern w:val="0"/>
                <w:sz w:val="24"/>
                <w:szCs w:val="24"/>
                <w:highlight w:val="none"/>
                <w:lang w:bidi="ar"/>
              </w:rPr>
              <w:t xml:space="preserve">单层建筑。用于暂存江阴长发耐指纹钢板有限公司现有项目生产和经营过程产生的危险废物。本项目新建自用危废仓库情况见表 </w:t>
            </w:r>
            <w:r>
              <w:rPr>
                <w:color w:val="auto"/>
                <w:kern w:val="0"/>
                <w:sz w:val="24"/>
                <w:szCs w:val="24"/>
                <w:highlight w:val="none"/>
                <w:lang w:bidi="ar"/>
              </w:rPr>
              <w:t>2-1</w:t>
            </w:r>
            <w:r>
              <w:rPr>
                <w:rFonts w:hint="eastAsia" w:ascii="宋体" w:hAnsi="宋体" w:cs="宋体"/>
                <w:color w:val="auto"/>
                <w:kern w:val="0"/>
                <w:sz w:val="24"/>
                <w:szCs w:val="24"/>
                <w:highlight w:val="none"/>
                <w:lang w:bidi="ar"/>
              </w:rPr>
              <w:t>。</w:t>
            </w:r>
          </w:p>
          <w:p w14:paraId="71E09DAB">
            <w:pPr>
              <w:pStyle w:val="46"/>
              <w:rPr>
                <w:b/>
                <w:bCs w:val="0"/>
                <w:color w:val="auto"/>
                <w:sz w:val="24"/>
                <w:szCs w:val="24"/>
                <w:highlight w:val="none"/>
              </w:rPr>
            </w:pPr>
            <w:bookmarkStart w:id="12" w:name="_Ref17469"/>
            <w:r>
              <w:rPr>
                <w:rFonts w:hint="eastAsia"/>
                <w:b/>
                <w:bCs w:val="0"/>
                <w:color w:val="auto"/>
                <w:sz w:val="24"/>
                <w:szCs w:val="24"/>
                <w:highlight w:val="none"/>
              </w:rPr>
              <w:t xml:space="preserve">表 </w:t>
            </w:r>
            <w:r>
              <w:rPr>
                <w:b/>
                <w:bCs w:val="0"/>
                <w:color w:val="auto"/>
                <w:sz w:val="24"/>
                <w:szCs w:val="24"/>
                <w:highlight w:val="none"/>
              </w:rPr>
              <w:t xml:space="preserve">2-1 </w:t>
            </w:r>
            <w:r>
              <w:rPr>
                <w:rFonts w:hint="eastAsia"/>
                <w:b/>
                <w:bCs w:val="0"/>
                <w:color w:val="auto"/>
                <w:sz w:val="24"/>
                <w:szCs w:val="24"/>
                <w:highlight w:val="none"/>
              </w:rPr>
              <w:t xml:space="preserve">本项目新建自用危废仓库情况表 </w:t>
            </w:r>
          </w:p>
          <w:tbl>
            <w:tblPr>
              <w:tblStyle w:val="25"/>
              <w:tblW w:w="81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78"/>
              <w:gridCol w:w="1152"/>
              <w:gridCol w:w="1309"/>
              <w:gridCol w:w="936"/>
              <w:gridCol w:w="1188"/>
              <w:gridCol w:w="1176"/>
              <w:gridCol w:w="659"/>
            </w:tblGrid>
            <w:tr w14:paraId="358FF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08" w:type="dxa"/>
                  <w:vMerge w:val="restart"/>
                  <w:tcBorders>
                    <w:tl2br w:val="nil"/>
                    <w:tr2bl w:val="nil"/>
                  </w:tcBorders>
                  <w:shd w:val="clear" w:color="auto" w:fill="auto"/>
                  <w:vAlign w:val="center"/>
                </w:tcPr>
                <w:p w14:paraId="29FE62C3">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建筑物名称</w:t>
                  </w:r>
                </w:p>
              </w:tc>
              <w:tc>
                <w:tcPr>
                  <w:tcW w:w="3339" w:type="dxa"/>
                  <w:gridSpan w:val="3"/>
                  <w:tcBorders>
                    <w:tl2br w:val="nil"/>
                    <w:tr2bl w:val="nil"/>
                  </w:tcBorders>
                  <w:vAlign w:val="center"/>
                </w:tcPr>
                <w:p w14:paraId="465FD0D0">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建设前</w:t>
                  </w:r>
                </w:p>
              </w:tc>
              <w:tc>
                <w:tcPr>
                  <w:tcW w:w="3300" w:type="dxa"/>
                  <w:gridSpan w:val="3"/>
                  <w:tcBorders>
                    <w:tl2br w:val="nil"/>
                    <w:tr2bl w:val="nil"/>
                  </w:tcBorders>
                  <w:vAlign w:val="center"/>
                </w:tcPr>
                <w:p w14:paraId="5C4C2935">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建设后</w:t>
                  </w:r>
                </w:p>
              </w:tc>
              <w:tc>
                <w:tcPr>
                  <w:tcW w:w="659" w:type="dxa"/>
                  <w:vMerge w:val="restart"/>
                  <w:tcBorders>
                    <w:tl2br w:val="nil"/>
                    <w:tr2bl w:val="nil"/>
                  </w:tcBorders>
                  <w:vAlign w:val="center"/>
                </w:tcPr>
                <w:p w14:paraId="37ED0BBF">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备注</w:t>
                  </w:r>
                </w:p>
              </w:tc>
            </w:tr>
            <w:tr w14:paraId="15131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08" w:type="dxa"/>
                  <w:vMerge w:val="continue"/>
                  <w:tcBorders>
                    <w:tl2br w:val="nil"/>
                    <w:tr2bl w:val="nil"/>
                  </w:tcBorders>
                  <w:shd w:val="clear" w:color="auto" w:fill="auto"/>
                  <w:vAlign w:val="center"/>
                </w:tcPr>
                <w:p w14:paraId="0F99DB65">
                  <w:pPr>
                    <w:pStyle w:val="17"/>
                    <w:snapToGrid w:val="0"/>
                    <w:spacing w:line="240" w:lineRule="auto"/>
                    <w:rPr>
                      <w:rFonts w:ascii="Times New Roman" w:eastAsia="宋体"/>
                      <w:b/>
                      <w:bCs/>
                      <w:color w:val="auto"/>
                      <w:szCs w:val="21"/>
                      <w:highlight w:val="none"/>
                    </w:rPr>
                  </w:pPr>
                  <w:bookmarkStart w:id="13" w:name="OLE_LINK4" w:colFirst="1" w:colLast="3"/>
                </w:p>
              </w:tc>
              <w:tc>
                <w:tcPr>
                  <w:tcW w:w="878" w:type="dxa"/>
                  <w:tcBorders>
                    <w:tl2br w:val="nil"/>
                    <w:tr2bl w:val="nil"/>
                  </w:tcBorders>
                  <w:vAlign w:val="center"/>
                </w:tcPr>
                <w:p w14:paraId="6147991E">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建筑物面积</w:t>
                  </w:r>
                </w:p>
              </w:tc>
              <w:tc>
                <w:tcPr>
                  <w:tcW w:w="1152" w:type="dxa"/>
                  <w:tcBorders>
                    <w:tl2br w:val="nil"/>
                    <w:tr2bl w:val="nil"/>
                  </w:tcBorders>
                  <w:vAlign w:val="center"/>
                </w:tcPr>
                <w:p w14:paraId="5E911D80">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结构</w:t>
                  </w:r>
                </w:p>
              </w:tc>
              <w:tc>
                <w:tcPr>
                  <w:tcW w:w="1309" w:type="dxa"/>
                  <w:tcBorders>
                    <w:tl2br w:val="nil"/>
                    <w:tr2bl w:val="nil"/>
                  </w:tcBorders>
                  <w:vAlign w:val="center"/>
                </w:tcPr>
                <w:p w14:paraId="36A194CE">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火灾类别及耐火等级</w:t>
                  </w:r>
                </w:p>
              </w:tc>
              <w:tc>
                <w:tcPr>
                  <w:tcW w:w="936" w:type="dxa"/>
                  <w:tcBorders>
                    <w:tl2br w:val="nil"/>
                    <w:tr2bl w:val="nil"/>
                  </w:tcBorders>
                  <w:shd w:val="clear" w:color="auto" w:fill="auto"/>
                  <w:vAlign w:val="center"/>
                </w:tcPr>
                <w:p w14:paraId="36E2D440">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建筑物面积</w:t>
                  </w:r>
                </w:p>
              </w:tc>
              <w:tc>
                <w:tcPr>
                  <w:tcW w:w="1188" w:type="dxa"/>
                  <w:tcBorders>
                    <w:tl2br w:val="nil"/>
                    <w:tr2bl w:val="nil"/>
                  </w:tcBorders>
                  <w:shd w:val="clear" w:color="auto" w:fill="auto"/>
                  <w:vAlign w:val="center"/>
                </w:tcPr>
                <w:p w14:paraId="4ABF7E9A">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结构</w:t>
                  </w:r>
                </w:p>
              </w:tc>
              <w:tc>
                <w:tcPr>
                  <w:tcW w:w="1176" w:type="dxa"/>
                  <w:tcBorders>
                    <w:tl2br w:val="nil"/>
                    <w:tr2bl w:val="nil"/>
                  </w:tcBorders>
                  <w:shd w:val="clear" w:color="auto" w:fill="auto"/>
                  <w:vAlign w:val="center"/>
                </w:tcPr>
                <w:p w14:paraId="0DA17913">
                  <w:pPr>
                    <w:pStyle w:val="17"/>
                    <w:snapToGrid w:val="0"/>
                    <w:spacing w:line="240" w:lineRule="auto"/>
                    <w:rPr>
                      <w:rFonts w:ascii="Times New Roman" w:eastAsia="宋体"/>
                      <w:b/>
                      <w:bCs/>
                      <w:color w:val="auto"/>
                      <w:szCs w:val="21"/>
                      <w:highlight w:val="none"/>
                    </w:rPr>
                  </w:pPr>
                  <w:r>
                    <w:rPr>
                      <w:rFonts w:hint="eastAsia" w:ascii="Times New Roman" w:eastAsia="宋体"/>
                      <w:b/>
                      <w:bCs/>
                      <w:color w:val="auto"/>
                      <w:szCs w:val="21"/>
                      <w:highlight w:val="none"/>
                    </w:rPr>
                    <w:t>火灾类别及耐火等级</w:t>
                  </w:r>
                </w:p>
              </w:tc>
              <w:tc>
                <w:tcPr>
                  <w:tcW w:w="659" w:type="dxa"/>
                  <w:vMerge w:val="continue"/>
                  <w:tcBorders>
                    <w:tl2br w:val="nil"/>
                    <w:tr2bl w:val="nil"/>
                  </w:tcBorders>
                  <w:vAlign w:val="center"/>
                </w:tcPr>
                <w:p w14:paraId="561C2BDF">
                  <w:pPr>
                    <w:pStyle w:val="17"/>
                    <w:snapToGrid w:val="0"/>
                    <w:spacing w:line="240" w:lineRule="auto"/>
                    <w:rPr>
                      <w:rFonts w:ascii="Times New Roman" w:eastAsia="宋体"/>
                      <w:b/>
                      <w:bCs/>
                      <w:color w:val="auto"/>
                      <w:szCs w:val="21"/>
                      <w:highlight w:val="none"/>
                    </w:rPr>
                  </w:pPr>
                </w:p>
              </w:tc>
            </w:tr>
            <w:bookmarkEnd w:id="13"/>
            <w:tr w14:paraId="0A86D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08" w:type="dxa"/>
                  <w:vMerge w:val="restart"/>
                  <w:tcBorders>
                    <w:tl2br w:val="nil"/>
                    <w:tr2bl w:val="nil"/>
                  </w:tcBorders>
                  <w:shd w:val="clear" w:color="auto" w:fill="auto"/>
                  <w:vAlign w:val="center"/>
                </w:tcPr>
                <w:p w14:paraId="362362CD">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危废仓库</w:t>
                  </w:r>
                </w:p>
              </w:tc>
              <w:tc>
                <w:tcPr>
                  <w:tcW w:w="878" w:type="dxa"/>
                  <w:tcBorders>
                    <w:tl2br w:val="nil"/>
                    <w:tr2bl w:val="nil"/>
                  </w:tcBorders>
                  <w:vAlign w:val="center"/>
                </w:tcPr>
                <w:p w14:paraId="46830B77">
                  <w:pPr>
                    <w:pStyle w:val="17"/>
                    <w:snapToGrid w:val="0"/>
                    <w:spacing w:line="240" w:lineRule="auto"/>
                    <w:rPr>
                      <w:rFonts w:hint="eastAsia" w:ascii="Times New Roman" w:eastAsia="宋体"/>
                      <w:color w:val="auto"/>
                      <w:szCs w:val="21"/>
                      <w:highlight w:val="none"/>
                      <w:lang w:val="en-US" w:eastAsia="zh-CN"/>
                    </w:rPr>
                  </w:pPr>
                  <w:r>
                    <w:rPr>
                      <w:rFonts w:hint="eastAsia" w:ascii="Times New Roman" w:eastAsia="宋体"/>
                      <w:color w:val="auto"/>
                      <w:szCs w:val="21"/>
                      <w:highlight w:val="none"/>
                      <w:lang w:val="en-US" w:eastAsia="zh-CN"/>
                    </w:rPr>
                    <w:t>100</w:t>
                  </w:r>
                  <w:r>
                    <w:rPr>
                      <w:rFonts w:hint="eastAsia" w:ascii="Times New Roman" w:eastAsia="宋体"/>
                      <w:color w:val="auto"/>
                      <w:szCs w:val="21"/>
                      <w:highlight w:val="none"/>
                    </w:rPr>
                    <w:t>m</w:t>
                  </w:r>
                  <w:r>
                    <w:rPr>
                      <w:rFonts w:hint="eastAsia" w:ascii="Times New Roman" w:eastAsia="宋体"/>
                      <w:color w:val="auto"/>
                      <w:szCs w:val="21"/>
                      <w:highlight w:val="none"/>
                      <w:vertAlign w:val="superscript"/>
                    </w:rPr>
                    <w:t>2</w:t>
                  </w:r>
                  <w:r>
                    <w:rPr>
                      <w:rFonts w:hint="eastAsia" w:ascii="Times New Roman" w:eastAsia="宋体"/>
                      <w:color w:val="auto"/>
                      <w:szCs w:val="21"/>
                      <w:highlight w:val="none"/>
                      <w:vertAlign w:val="baseline"/>
                      <w:lang w:val="en-US" w:eastAsia="zh-CN"/>
                    </w:rPr>
                    <w:t>*</w:t>
                  </w:r>
                </w:p>
              </w:tc>
              <w:tc>
                <w:tcPr>
                  <w:tcW w:w="1152" w:type="dxa"/>
                  <w:tcBorders>
                    <w:tl2br w:val="nil"/>
                    <w:tr2bl w:val="nil"/>
                  </w:tcBorders>
                  <w:vAlign w:val="center"/>
                </w:tcPr>
                <w:p w14:paraId="22171444">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彩钢板框架结构</w:t>
                  </w:r>
                </w:p>
              </w:tc>
              <w:tc>
                <w:tcPr>
                  <w:tcW w:w="1309" w:type="dxa"/>
                  <w:tcBorders>
                    <w:tl2br w:val="nil"/>
                    <w:tr2bl w:val="nil"/>
                  </w:tcBorders>
                  <w:vAlign w:val="center"/>
                </w:tcPr>
                <w:p w14:paraId="1DABFDA9">
                  <w:pPr>
                    <w:pStyle w:val="17"/>
                    <w:snapToGrid w:val="0"/>
                    <w:spacing w:line="240" w:lineRule="auto"/>
                    <w:rPr>
                      <w:rFonts w:ascii="Times New Roman" w:eastAsia="宋体"/>
                      <w:color w:val="auto"/>
                      <w:szCs w:val="21"/>
                      <w:highlight w:val="none"/>
                    </w:rPr>
                  </w:pPr>
                  <w:bookmarkStart w:id="14" w:name="OLE_LINK5"/>
                  <w:r>
                    <w:rPr>
                      <w:rFonts w:hint="eastAsia" w:ascii="Times New Roman" w:eastAsia="宋体"/>
                      <w:color w:val="auto"/>
                      <w:szCs w:val="21"/>
                      <w:highlight w:val="none"/>
                    </w:rPr>
                    <w:t>丙类，二级</w:t>
                  </w:r>
                  <w:bookmarkEnd w:id="14"/>
                </w:p>
              </w:tc>
              <w:tc>
                <w:tcPr>
                  <w:tcW w:w="936" w:type="dxa"/>
                  <w:tcBorders>
                    <w:tl2br w:val="nil"/>
                    <w:tr2bl w:val="nil"/>
                  </w:tcBorders>
                  <w:vAlign w:val="center"/>
                </w:tcPr>
                <w:p w14:paraId="52B89A4A">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w:t>
                  </w:r>
                </w:p>
              </w:tc>
              <w:tc>
                <w:tcPr>
                  <w:tcW w:w="1188" w:type="dxa"/>
                  <w:tcBorders>
                    <w:tl2br w:val="nil"/>
                    <w:tr2bl w:val="nil"/>
                  </w:tcBorders>
                  <w:vAlign w:val="center"/>
                </w:tcPr>
                <w:p w14:paraId="7900D933">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w:t>
                  </w:r>
                </w:p>
              </w:tc>
              <w:tc>
                <w:tcPr>
                  <w:tcW w:w="1176" w:type="dxa"/>
                  <w:tcBorders>
                    <w:tl2br w:val="nil"/>
                    <w:tr2bl w:val="nil"/>
                  </w:tcBorders>
                  <w:vAlign w:val="center"/>
                </w:tcPr>
                <w:p w14:paraId="695656DA">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w:t>
                  </w:r>
                </w:p>
              </w:tc>
              <w:tc>
                <w:tcPr>
                  <w:tcW w:w="659" w:type="dxa"/>
                  <w:tcBorders>
                    <w:tl2br w:val="nil"/>
                    <w:tr2bl w:val="nil"/>
                  </w:tcBorders>
                  <w:vAlign w:val="center"/>
                </w:tcPr>
                <w:p w14:paraId="53E7207F">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拆除</w:t>
                  </w:r>
                </w:p>
              </w:tc>
            </w:tr>
            <w:tr w14:paraId="16A19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08" w:type="dxa"/>
                  <w:vMerge w:val="continue"/>
                  <w:tcBorders>
                    <w:tl2br w:val="nil"/>
                    <w:tr2bl w:val="nil"/>
                  </w:tcBorders>
                  <w:vAlign w:val="center"/>
                </w:tcPr>
                <w:p w14:paraId="3C8044EF">
                  <w:pPr>
                    <w:pStyle w:val="17"/>
                    <w:snapToGrid w:val="0"/>
                    <w:spacing w:line="240" w:lineRule="auto"/>
                    <w:rPr>
                      <w:rFonts w:ascii="Times New Roman" w:eastAsia="宋体"/>
                      <w:color w:val="auto"/>
                      <w:szCs w:val="21"/>
                      <w:highlight w:val="none"/>
                    </w:rPr>
                  </w:pPr>
                </w:p>
              </w:tc>
              <w:tc>
                <w:tcPr>
                  <w:tcW w:w="878" w:type="dxa"/>
                  <w:tcBorders>
                    <w:tl2br w:val="nil"/>
                    <w:tr2bl w:val="nil"/>
                  </w:tcBorders>
                  <w:vAlign w:val="center"/>
                </w:tcPr>
                <w:p w14:paraId="67498B2F">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w:t>
                  </w:r>
                </w:p>
              </w:tc>
              <w:tc>
                <w:tcPr>
                  <w:tcW w:w="1152" w:type="dxa"/>
                  <w:tcBorders>
                    <w:tl2br w:val="nil"/>
                    <w:tr2bl w:val="nil"/>
                  </w:tcBorders>
                  <w:vAlign w:val="center"/>
                </w:tcPr>
                <w:p w14:paraId="33A94EAC">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w:t>
                  </w:r>
                </w:p>
              </w:tc>
              <w:tc>
                <w:tcPr>
                  <w:tcW w:w="1309" w:type="dxa"/>
                  <w:tcBorders>
                    <w:tl2br w:val="nil"/>
                    <w:tr2bl w:val="nil"/>
                  </w:tcBorders>
                  <w:vAlign w:val="center"/>
                </w:tcPr>
                <w:p w14:paraId="5AFE9260">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w:t>
                  </w:r>
                </w:p>
              </w:tc>
              <w:tc>
                <w:tcPr>
                  <w:tcW w:w="936" w:type="dxa"/>
                  <w:tcBorders>
                    <w:tl2br w:val="nil"/>
                    <w:tr2bl w:val="nil"/>
                  </w:tcBorders>
                  <w:vAlign w:val="center"/>
                </w:tcPr>
                <w:p w14:paraId="721EB3CE">
                  <w:pPr>
                    <w:pStyle w:val="17"/>
                    <w:snapToGrid w:val="0"/>
                    <w:spacing w:line="240" w:lineRule="auto"/>
                    <w:rPr>
                      <w:rFonts w:ascii="Times New Roman" w:eastAsia="宋体"/>
                      <w:color w:val="auto"/>
                      <w:szCs w:val="21"/>
                      <w:highlight w:val="none"/>
                    </w:rPr>
                  </w:pPr>
                  <w:bookmarkStart w:id="15" w:name="OLE_LINK3"/>
                  <w:r>
                    <w:rPr>
                      <w:rFonts w:hint="eastAsia" w:ascii="Times New Roman" w:eastAsia="宋体"/>
                      <w:color w:val="auto"/>
                      <w:szCs w:val="21"/>
                      <w:highlight w:val="none"/>
                    </w:rPr>
                    <w:t>200m</w:t>
                  </w:r>
                  <w:r>
                    <w:rPr>
                      <w:rFonts w:hint="eastAsia" w:ascii="Times New Roman" w:eastAsia="宋体"/>
                      <w:color w:val="auto"/>
                      <w:szCs w:val="21"/>
                      <w:highlight w:val="none"/>
                      <w:vertAlign w:val="superscript"/>
                    </w:rPr>
                    <w:t>2</w:t>
                  </w:r>
                  <w:bookmarkEnd w:id="15"/>
                </w:p>
              </w:tc>
              <w:tc>
                <w:tcPr>
                  <w:tcW w:w="1188" w:type="dxa"/>
                  <w:tcBorders>
                    <w:tl2br w:val="nil"/>
                    <w:tr2bl w:val="nil"/>
                  </w:tcBorders>
                  <w:vAlign w:val="center"/>
                </w:tcPr>
                <w:p w14:paraId="2A8B5640">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混凝土框架结构</w:t>
                  </w:r>
                </w:p>
              </w:tc>
              <w:tc>
                <w:tcPr>
                  <w:tcW w:w="1176" w:type="dxa"/>
                  <w:tcBorders>
                    <w:tl2br w:val="nil"/>
                    <w:tr2bl w:val="nil"/>
                  </w:tcBorders>
                  <w:vAlign w:val="center"/>
                </w:tcPr>
                <w:p w14:paraId="6E7BD42D">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丙类，二级</w:t>
                  </w:r>
                </w:p>
              </w:tc>
              <w:tc>
                <w:tcPr>
                  <w:tcW w:w="659" w:type="dxa"/>
                  <w:tcBorders>
                    <w:tl2br w:val="nil"/>
                    <w:tr2bl w:val="nil"/>
                  </w:tcBorders>
                  <w:vAlign w:val="center"/>
                </w:tcPr>
                <w:p w14:paraId="10725C2E">
                  <w:pPr>
                    <w:pStyle w:val="17"/>
                    <w:snapToGrid w:val="0"/>
                    <w:spacing w:line="240" w:lineRule="auto"/>
                    <w:rPr>
                      <w:rFonts w:ascii="Times New Roman" w:eastAsia="宋体"/>
                      <w:color w:val="auto"/>
                      <w:szCs w:val="21"/>
                      <w:highlight w:val="none"/>
                    </w:rPr>
                  </w:pPr>
                  <w:r>
                    <w:rPr>
                      <w:rFonts w:hint="eastAsia" w:ascii="Times New Roman" w:eastAsia="宋体"/>
                      <w:color w:val="auto"/>
                      <w:szCs w:val="21"/>
                      <w:highlight w:val="none"/>
                    </w:rPr>
                    <w:t>新建</w:t>
                  </w:r>
                </w:p>
              </w:tc>
            </w:tr>
            <w:bookmarkEnd w:id="12"/>
          </w:tbl>
          <w:p w14:paraId="574D2087">
            <w:pPr>
              <w:pStyle w:val="34"/>
              <w:spacing w:line="240" w:lineRule="auto"/>
              <w:ind w:firstLine="480"/>
              <w:rPr>
                <w:rFonts w:hint="default" w:eastAsia="宋体"/>
                <w:color w:val="auto"/>
                <w:sz w:val="21"/>
                <w:szCs w:val="21"/>
                <w:highlight w:val="none"/>
                <w:lang w:val="en-US" w:eastAsia="zh-CN"/>
              </w:rPr>
            </w:pPr>
            <w:r>
              <w:rPr>
                <w:rFonts w:hint="eastAsia"/>
                <w:b/>
                <w:bCs/>
                <w:color w:val="auto"/>
                <w:sz w:val="21"/>
                <w:szCs w:val="21"/>
                <w:highlight w:val="none"/>
                <w:lang w:val="en-US" w:eastAsia="zh-CN"/>
              </w:rPr>
              <w:t>注：现有项目环评核定危废仓库面积为60m</w:t>
            </w:r>
            <w:r>
              <w:rPr>
                <w:rFonts w:hint="eastAsia"/>
                <w:b/>
                <w:bCs/>
                <w:color w:val="auto"/>
                <w:sz w:val="21"/>
                <w:szCs w:val="21"/>
                <w:highlight w:val="none"/>
                <w:vertAlign w:val="superscript"/>
                <w:lang w:val="en-US" w:eastAsia="zh-CN"/>
              </w:rPr>
              <w:t>2</w:t>
            </w:r>
            <w:r>
              <w:rPr>
                <w:rFonts w:hint="eastAsia"/>
                <w:b/>
                <w:bCs/>
                <w:color w:val="auto"/>
                <w:sz w:val="21"/>
                <w:szCs w:val="21"/>
                <w:highlight w:val="none"/>
                <w:vertAlign w:val="baseline"/>
                <w:lang w:val="en-US" w:eastAsia="zh-CN"/>
              </w:rPr>
              <w:t>，2021企业编制了固废专项报告，同时进行了危废仓库环境影响评价登记手续，将原有的60m</w:t>
            </w:r>
            <w:r>
              <w:rPr>
                <w:rFonts w:hint="eastAsia"/>
                <w:b/>
                <w:bCs/>
                <w:color w:val="auto"/>
                <w:sz w:val="21"/>
                <w:szCs w:val="21"/>
                <w:highlight w:val="none"/>
                <w:vertAlign w:val="superscript"/>
                <w:lang w:val="en-US" w:eastAsia="zh-CN"/>
              </w:rPr>
              <w:t>2</w:t>
            </w:r>
            <w:r>
              <w:rPr>
                <w:rFonts w:hint="eastAsia"/>
                <w:b/>
                <w:bCs/>
                <w:color w:val="auto"/>
                <w:sz w:val="21"/>
                <w:szCs w:val="21"/>
                <w:highlight w:val="none"/>
                <w:vertAlign w:val="baseline"/>
                <w:lang w:val="en-US" w:eastAsia="zh-CN"/>
              </w:rPr>
              <w:t>危废仓库扩建至了100m</w:t>
            </w:r>
            <w:r>
              <w:rPr>
                <w:rFonts w:hint="eastAsia"/>
                <w:b/>
                <w:bCs/>
                <w:color w:val="auto"/>
                <w:sz w:val="21"/>
                <w:szCs w:val="21"/>
                <w:highlight w:val="none"/>
                <w:vertAlign w:val="superscript"/>
                <w:lang w:val="en-US" w:eastAsia="zh-CN"/>
              </w:rPr>
              <w:t>2</w:t>
            </w:r>
            <w:r>
              <w:rPr>
                <w:rFonts w:hint="eastAsia"/>
                <w:b/>
                <w:bCs/>
                <w:color w:val="auto"/>
                <w:sz w:val="21"/>
                <w:szCs w:val="21"/>
                <w:highlight w:val="none"/>
                <w:vertAlign w:val="baseline"/>
                <w:lang w:val="en-US" w:eastAsia="zh-CN"/>
              </w:rPr>
              <w:t>，即现有危废仓库面积为100m</w:t>
            </w:r>
            <w:r>
              <w:rPr>
                <w:rFonts w:hint="eastAsia"/>
                <w:b/>
                <w:bCs/>
                <w:color w:val="auto"/>
                <w:sz w:val="21"/>
                <w:szCs w:val="21"/>
                <w:highlight w:val="none"/>
                <w:vertAlign w:val="superscript"/>
                <w:lang w:val="en-US" w:eastAsia="zh-CN"/>
              </w:rPr>
              <w:t>2</w:t>
            </w:r>
            <w:r>
              <w:rPr>
                <w:rFonts w:hint="eastAsia"/>
                <w:b/>
                <w:bCs/>
                <w:color w:val="auto"/>
                <w:sz w:val="21"/>
                <w:szCs w:val="21"/>
                <w:highlight w:val="none"/>
                <w:vertAlign w:val="baseline"/>
                <w:lang w:val="en-US" w:eastAsia="zh-CN"/>
              </w:rPr>
              <w:t>。</w:t>
            </w:r>
          </w:p>
          <w:p w14:paraId="3341E60B">
            <w:pPr>
              <w:pStyle w:val="34"/>
              <w:keepNext w:val="0"/>
              <w:keepLines w:val="0"/>
              <w:pageBreakBefore w:val="0"/>
              <w:widowControl w:val="0"/>
              <w:kinsoku/>
              <w:wordWrap/>
              <w:overflowPunct/>
              <w:topLinePunct w:val="0"/>
              <w:autoSpaceDE/>
              <w:autoSpaceDN/>
              <w:bidi w:val="0"/>
              <w:adjustRightInd/>
              <w:snapToGrid/>
              <w:spacing w:before="313" w:beforeLines="100"/>
              <w:ind w:firstLine="480"/>
              <w:textAlignment w:val="auto"/>
              <w:rPr>
                <w:color w:val="auto"/>
                <w:sz w:val="24"/>
                <w:szCs w:val="24"/>
                <w:highlight w:val="none"/>
              </w:rPr>
            </w:pPr>
            <w:r>
              <w:rPr>
                <w:rFonts w:hint="eastAsia"/>
                <w:color w:val="auto"/>
                <w:sz w:val="24"/>
                <w:szCs w:val="24"/>
                <w:highlight w:val="none"/>
              </w:rPr>
              <w:t>本项目为新建自用危废仓库项目，不涉及产品主体工程，本项目公辅工程具体见表2</w:t>
            </w:r>
            <w:r>
              <w:rPr>
                <w:color w:val="auto"/>
                <w:sz w:val="24"/>
                <w:szCs w:val="24"/>
                <w:highlight w:val="none"/>
              </w:rPr>
              <w:t>-</w:t>
            </w:r>
            <w:r>
              <w:rPr>
                <w:rFonts w:hint="eastAsia"/>
                <w:color w:val="auto"/>
                <w:sz w:val="24"/>
                <w:szCs w:val="24"/>
                <w:highlight w:val="none"/>
              </w:rPr>
              <w:t>2。</w:t>
            </w:r>
          </w:p>
          <w:p w14:paraId="760A705D">
            <w:pPr>
              <w:pStyle w:val="46"/>
              <w:rPr>
                <w:b/>
                <w:bCs w:val="0"/>
                <w:color w:val="auto"/>
                <w:sz w:val="24"/>
                <w:szCs w:val="24"/>
                <w:highlight w:val="none"/>
              </w:rPr>
            </w:pPr>
            <w:bookmarkStart w:id="16" w:name="OLE_LINK6"/>
            <w:r>
              <w:rPr>
                <w:b/>
                <w:bCs w:val="0"/>
                <w:color w:val="auto"/>
                <w:sz w:val="24"/>
                <w:szCs w:val="24"/>
                <w:highlight w:val="none"/>
              </w:rPr>
              <w:t>表2-</w:t>
            </w:r>
            <w:r>
              <w:rPr>
                <w:rFonts w:hint="eastAsia"/>
                <w:b/>
                <w:bCs w:val="0"/>
                <w:color w:val="auto"/>
                <w:sz w:val="24"/>
                <w:szCs w:val="24"/>
                <w:highlight w:val="none"/>
              </w:rPr>
              <w:t>2</w:t>
            </w:r>
            <w:r>
              <w:rPr>
                <w:b/>
                <w:bCs w:val="0"/>
                <w:color w:val="auto"/>
                <w:sz w:val="24"/>
                <w:szCs w:val="24"/>
                <w:highlight w:val="none"/>
              </w:rPr>
              <w:t xml:space="preserve">  本项目公用及辅助工程</w:t>
            </w:r>
            <w:bookmarkEnd w:id="16"/>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9"/>
              <w:gridCol w:w="543"/>
              <w:gridCol w:w="50"/>
              <w:gridCol w:w="827"/>
              <w:gridCol w:w="1125"/>
              <w:gridCol w:w="1035"/>
              <w:gridCol w:w="740"/>
              <w:gridCol w:w="3090"/>
            </w:tblGrid>
            <w:tr w14:paraId="52C20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402" w:type="pct"/>
                  <w:vMerge w:val="restart"/>
                  <w:tcBorders>
                    <w:top w:val="single" w:color="auto" w:sz="12" w:space="0"/>
                  </w:tcBorders>
                  <w:vAlign w:val="center"/>
                </w:tcPr>
                <w:p w14:paraId="327051FE">
                  <w:pPr>
                    <w:pStyle w:val="17"/>
                    <w:snapToGrid w:val="0"/>
                    <w:spacing w:line="240" w:lineRule="auto"/>
                    <w:rPr>
                      <w:rFonts w:ascii="Times New Roman" w:eastAsia="宋体"/>
                      <w:b/>
                      <w:color w:val="auto"/>
                      <w:szCs w:val="21"/>
                      <w:highlight w:val="none"/>
                    </w:rPr>
                  </w:pPr>
                  <w:r>
                    <w:rPr>
                      <w:rFonts w:ascii="Times New Roman" w:eastAsia="宋体"/>
                      <w:b/>
                      <w:color w:val="auto"/>
                      <w:szCs w:val="21"/>
                      <w:highlight w:val="none"/>
                    </w:rPr>
                    <w:t>类别</w:t>
                  </w:r>
                </w:p>
              </w:tc>
              <w:tc>
                <w:tcPr>
                  <w:tcW w:w="881" w:type="pct"/>
                  <w:gridSpan w:val="3"/>
                  <w:vMerge w:val="restart"/>
                  <w:tcBorders>
                    <w:top w:val="single" w:color="auto" w:sz="12" w:space="0"/>
                  </w:tcBorders>
                  <w:vAlign w:val="center"/>
                </w:tcPr>
                <w:p w14:paraId="4A2C763E">
                  <w:pPr>
                    <w:pStyle w:val="17"/>
                    <w:snapToGrid w:val="0"/>
                    <w:spacing w:line="240" w:lineRule="auto"/>
                    <w:rPr>
                      <w:rFonts w:ascii="Times New Roman" w:eastAsia="宋体"/>
                      <w:b/>
                      <w:color w:val="auto"/>
                      <w:szCs w:val="21"/>
                      <w:highlight w:val="none"/>
                    </w:rPr>
                  </w:pPr>
                  <w:r>
                    <w:rPr>
                      <w:rFonts w:ascii="Times New Roman" w:eastAsia="宋体"/>
                      <w:b/>
                      <w:color w:val="auto"/>
                      <w:szCs w:val="21"/>
                      <w:highlight w:val="none"/>
                    </w:rPr>
                    <w:t>建设名称</w:t>
                  </w:r>
                </w:p>
              </w:tc>
              <w:tc>
                <w:tcPr>
                  <w:tcW w:w="1799" w:type="pct"/>
                  <w:gridSpan w:val="3"/>
                  <w:tcBorders>
                    <w:top w:val="single" w:color="auto" w:sz="12" w:space="0"/>
                    <w:bottom w:val="single" w:color="auto" w:sz="4" w:space="0"/>
                  </w:tcBorders>
                  <w:vAlign w:val="center"/>
                </w:tcPr>
                <w:p w14:paraId="52ABDFE1">
                  <w:pPr>
                    <w:pStyle w:val="17"/>
                    <w:snapToGrid w:val="0"/>
                    <w:spacing w:line="240" w:lineRule="auto"/>
                    <w:rPr>
                      <w:rFonts w:ascii="Times New Roman" w:eastAsia="宋体"/>
                      <w:b/>
                      <w:color w:val="auto"/>
                      <w:szCs w:val="21"/>
                      <w:highlight w:val="none"/>
                    </w:rPr>
                  </w:pPr>
                  <w:r>
                    <w:rPr>
                      <w:rFonts w:ascii="Times New Roman" w:eastAsia="宋体"/>
                      <w:b/>
                      <w:color w:val="auto"/>
                      <w:szCs w:val="21"/>
                      <w:highlight w:val="none"/>
                    </w:rPr>
                    <w:t>设计能力</w:t>
                  </w:r>
                </w:p>
              </w:tc>
              <w:tc>
                <w:tcPr>
                  <w:tcW w:w="1916" w:type="pct"/>
                  <w:vMerge w:val="restart"/>
                  <w:tcBorders>
                    <w:top w:val="single" w:color="auto" w:sz="12" w:space="0"/>
                  </w:tcBorders>
                  <w:vAlign w:val="center"/>
                </w:tcPr>
                <w:p w14:paraId="7BF22D1D">
                  <w:pPr>
                    <w:pStyle w:val="17"/>
                    <w:snapToGrid w:val="0"/>
                    <w:spacing w:line="240" w:lineRule="auto"/>
                    <w:rPr>
                      <w:rFonts w:ascii="Times New Roman" w:eastAsia="宋体"/>
                      <w:b/>
                      <w:color w:val="auto"/>
                      <w:szCs w:val="21"/>
                      <w:highlight w:val="none"/>
                    </w:rPr>
                  </w:pPr>
                  <w:r>
                    <w:rPr>
                      <w:rFonts w:ascii="Times New Roman" w:eastAsia="宋体"/>
                      <w:b/>
                      <w:color w:val="auto"/>
                      <w:szCs w:val="21"/>
                      <w:highlight w:val="none"/>
                    </w:rPr>
                    <w:t>备注</w:t>
                  </w:r>
                </w:p>
              </w:tc>
            </w:tr>
            <w:tr w14:paraId="44637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jc w:val="center"/>
              </w:trPr>
              <w:tc>
                <w:tcPr>
                  <w:tcW w:w="402" w:type="pct"/>
                  <w:vMerge w:val="continue"/>
                  <w:tcBorders>
                    <w:bottom w:val="single" w:color="auto" w:sz="12" w:space="0"/>
                  </w:tcBorders>
                  <w:vAlign w:val="center"/>
                </w:tcPr>
                <w:p w14:paraId="1830FFCD">
                  <w:pPr>
                    <w:pStyle w:val="17"/>
                    <w:snapToGrid w:val="0"/>
                    <w:spacing w:line="240" w:lineRule="auto"/>
                    <w:rPr>
                      <w:rFonts w:ascii="Times New Roman" w:eastAsia="宋体"/>
                      <w:b/>
                      <w:color w:val="auto"/>
                      <w:szCs w:val="21"/>
                      <w:highlight w:val="none"/>
                    </w:rPr>
                  </w:pPr>
                </w:p>
              </w:tc>
              <w:tc>
                <w:tcPr>
                  <w:tcW w:w="881" w:type="pct"/>
                  <w:gridSpan w:val="3"/>
                  <w:vMerge w:val="continue"/>
                  <w:tcBorders>
                    <w:bottom w:val="single" w:color="auto" w:sz="12" w:space="0"/>
                  </w:tcBorders>
                  <w:vAlign w:val="center"/>
                </w:tcPr>
                <w:p w14:paraId="66BAF482">
                  <w:pPr>
                    <w:pStyle w:val="17"/>
                    <w:snapToGrid w:val="0"/>
                    <w:spacing w:line="240" w:lineRule="auto"/>
                    <w:rPr>
                      <w:rFonts w:ascii="Times New Roman" w:eastAsia="宋体"/>
                      <w:b/>
                      <w:color w:val="auto"/>
                      <w:szCs w:val="21"/>
                      <w:highlight w:val="none"/>
                    </w:rPr>
                  </w:pPr>
                </w:p>
              </w:tc>
              <w:tc>
                <w:tcPr>
                  <w:tcW w:w="698" w:type="pct"/>
                  <w:tcBorders>
                    <w:top w:val="single" w:color="auto" w:sz="4" w:space="0"/>
                    <w:bottom w:val="single" w:color="auto" w:sz="12" w:space="0"/>
                  </w:tcBorders>
                  <w:vAlign w:val="center"/>
                </w:tcPr>
                <w:p w14:paraId="3C76FBDF">
                  <w:pPr>
                    <w:pStyle w:val="17"/>
                    <w:snapToGrid w:val="0"/>
                    <w:spacing w:line="240" w:lineRule="auto"/>
                    <w:rPr>
                      <w:rFonts w:ascii="Times New Roman" w:eastAsia="宋体"/>
                      <w:b/>
                      <w:color w:val="auto"/>
                      <w:szCs w:val="21"/>
                      <w:highlight w:val="none"/>
                    </w:rPr>
                  </w:pPr>
                  <w:r>
                    <w:rPr>
                      <w:rFonts w:hint="eastAsia" w:ascii="Times New Roman" w:eastAsia="宋体"/>
                      <w:b/>
                      <w:color w:val="auto"/>
                      <w:szCs w:val="21"/>
                      <w:highlight w:val="none"/>
                    </w:rPr>
                    <w:t>建设前</w:t>
                  </w:r>
                </w:p>
              </w:tc>
              <w:tc>
                <w:tcPr>
                  <w:tcW w:w="642" w:type="pct"/>
                  <w:tcBorders>
                    <w:top w:val="single" w:color="auto" w:sz="4" w:space="0"/>
                    <w:bottom w:val="single" w:color="auto" w:sz="12" w:space="0"/>
                  </w:tcBorders>
                  <w:vAlign w:val="center"/>
                </w:tcPr>
                <w:p w14:paraId="5BD7159D">
                  <w:pPr>
                    <w:pStyle w:val="17"/>
                    <w:snapToGrid w:val="0"/>
                    <w:spacing w:line="240" w:lineRule="auto"/>
                    <w:rPr>
                      <w:rFonts w:ascii="Times New Roman" w:eastAsia="宋体"/>
                      <w:b/>
                      <w:color w:val="auto"/>
                      <w:szCs w:val="21"/>
                      <w:highlight w:val="none"/>
                    </w:rPr>
                  </w:pPr>
                  <w:r>
                    <w:rPr>
                      <w:rFonts w:hint="eastAsia" w:ascii="Times New Roman" w:eastAsia="宋体"/>
                      <w:b/>
                      <w:color w:val="auto"/>
                      <w:szCs w:val="21"/>
                      <w:highlight w:val="none"/>
                    </w:rPr>
                    <w:t>建设后</w:t>
                  </w:r>
                </w:p>
              </w:tc>
              <w:tc>
                <w:tcPr>
                  <w:tcW w:w="459" w:type="pct"/>
                  <w:tcBorders>
                    <w:top w:val="single" w:color="auto" w:sz="4" w:space="0"/>
                    <w:bottom w:val="single" w:color="auto" w:sz="12" w:space="0"/>
                  </w:tcBorders>
                  <w:vAlign w:val="center"/>
                </w:tcPr>
                <w:p w14:paraId="17BD56CB">
                  <w:pPr>
                    <w:pStyle w:val="17"/>
                    <w:snapToGrid w:val="0"/>
                    <w:spacing w:line="240" w:lineRule="auto"/>
                    <w:rPr>
                      <w:rFonts w:ascii="Times New Roman" w:eastAsia="宋体"/>
                      <w:b/>
                      <w:color w:val="auto"/>
                      <w:szCs w:val="21"/>
                      <w:highlight w:val="none"/>
                    </w:rPr>
                  </w:pPr>
                  <w:r>
                    <w:rPr>
                      <w:rFonts w:hint="eastAsia" w:ascii="Times New Roman" w:eastAsia="宋体"/>
                      <w:b/>
                      <w:color w:val="auto"/>
                      <w:szCs w:val="21"/>
                      <w:highlight w:val="none"/>
                    </w:rPr>
                    <w:t>增减量</w:t>
                  </w:r>
                </w:p>
              </w:tc>
              <w:tc>
                <w:tcPr>
                  <w:tcW w:w="1916" w:type="pct"/>
                  <w:vMerge w:val="continue"/>
                  <w:tcBorders>
                    <w:bottom w:val="single" w:color="auto" w:sz="12" w:space="0"/>
                  </w:tcBorders>
                  <w:vAlign w:val="center"/>
                </w:tcPr>
                <w:p w14:paraId="718640D4">
                  <w:pPr>
                    <w:pStyle w:val="17"/>
                    <w:snapToGrid w:val="0"/>
                    <w:spacing w:line="240" w:lineRule="auto"/>
                    <w:rPr>
                      <w:rFonts w:ascii="Times New Roman" w:eastAsia="宋体"/>
                      <w:b/>
                      <w:color w:val="auto"/>
                      <w:szCs w:val="21"/>
                      <w:highlight w:val="none"/>
                    </w:rPr>
                  </w:pPr>
                </w:p>
              </w:tc>
            </w:tr>
            <w:tr w14:paraId="2BCC0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402" w:type="pct"/>
                  <w:vMerge w:val="restart"/>
                  <w:tcBorders>
                    <w:top w:val="single" w:color="auto" w:sz="12" w:space="0"/>
                  </w:tcBorders>
                  <w:vAlign w:val="center"/>
                </w:tcPr>
                <w:p w14:paraId="2B461581">
                  <w:pPr>
                    <w:pStyle w:val="17"/>
                    <w:snapToGrid w:val="0"/>
                    <w:spacing w:line="240" w:lineRule="auto"/>
                    <w:rPr>
                      <w:rFonts w:ascii="Times New Roman" w:eastAsia="宋体"/>
                      <w:bCs/>
                      <w:color w:val="auto"/>
                      <w:szCs w:val="21"/>
                      <w:highlight w:val="none"/>
                    </w:rPr>
                  </w:pPr>
                  <w:r>
                    <w:rPr>
                      <w:rFonts w:ascii="Times New Roman" w:eastAsia="宋体"/>
                      <w:bCs/>
                      <w:color w:val="auto"/>
                      <w:szCs w:val="21"/>
                      <w:highlight w:val="none"/>
                    </w:rPr>
                    <w:t>公用工程</w:t>
                  </w:r>
                </w:p>
              </w:tc>
              <w:tc>
                <w:tcPr>
                  <w:tcW w:w="881" w:type="pct"/>
                  <w:gridSpan w:val="3"/>
                  <w:tcBorders>
                    <w:top w:val="single" w:color="auto" w:sz="12" w:space="0"/>
                    <w:bottom w:val="single" w:color="auto" w:sz="4" w:space="0"/>
                  </w:tcBorders>
                  <w:vAlign w:val="center"/>
                </w:tcPr>
                <w:p w14:paraId="7A2104F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给水</w:t>
                  </w:r>
                </w:p>
              </w:tc>
              <w:tc>
                <w:tcPr>
                  <w:tcW w:w="698" w:type="pct"/>
                  <w:tcBorders>
                    <w:top w:val="single" w:color="auto" w:sz="12" w:space="0"/>
                    <w:bottom w:val="single" w:color="auto" w:sz="4" w:space="0"/>
                  </w:tcBorders>
                  <w:vAlign w:val="center"/>
                </w:tcPr>
                <w:p w14:paraId="56D5B1A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DN150</w:t>
                  </w:r>
                </w:p>
              </w:tc>
              <w:tc>
                <w:tcPr>
                  <w:tcW w:w="642" w:type="pct"/>
                  <w:tcBorders>
                    <w:top w:val="single" w:color="auto" w:sz="12" w:space="0"/>
                    <w:bottom w:val="single" w:color="auto" w:sz="4" w:space="0"/>
                  </w:tcBorders>
                  <w:shd w:val="clear" w:color="auto" w:fill="auto"/>
                  <w:vAlign w:val="center"/>
                </w:tcPr>
                <w:p w14:paraId="03DB7A23">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DN150</w:t>
                  </w:r>
                </w:p>
              </w:tc>
              <w:tc>
                <w:tcPr>
                  <w:tcW w:w="459" w:type="pct"/>
                  <w:tcBorders>
                    <w:top w:val="single" w:color="auto" w:sz="12" w:space="0"/>
                    <w:bottom w:val="single" w:color="auto" w:sz="4" w:space="0"/>
                  </w:tcBorders>
                  <w:vAlign w:val="center"/>
                </w:tcPr>
                <w:p w14:paraId="48E4F56B">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tcBorders>
                    <w:top w:val="single" w:color="auto" w:sz="12" w:space="0"/>
                    <w:bottom w:val="single" w:color="auto" w:sz="4" w:space="0"/>
                  </w:tcBorders>
                  <w:vAlign w:val="center"/>
                </w:tcPr>
                <w:p w14:paraId="2D923B86">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现有，当地自来水管网；无变化</w:t>
                  </w:r>
                </w:p>
              </w:tc>
            </w:tr>
            <w:tr w14:paraId="11CF3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402" w:type="pct"/>
                  <w:vMerge w:val="continue"/>
                  <w:vAlign w:val="center"/>
                </w:tcPr>
                <w:p w14:paraId="4F71401F">
                  <w:pPr>
                    <w:pStyle w:val="17"/>
                    <w:snapToGrid w:val="0"/>
                    <w:spacing w:line="240" w:lineRule="auto"/>
                    <w:rPr>
                      <w:rFonts w:ascii="Times New Roman" w:eastAsia="宋体"/>
                      <w:bCs/>
                      <w:color w:val="auto"/>
                      <w:szCs w:val="21"/>
                      <w:highlight w:val="none"/>
                    </w:rPr>
                  </w:pPr>
                </w:p>
              </w:tc>
              <w:tc>
                <w:tcPr>
                  <w:tcW w:w="368" w:type="pct"/>
                  <w:gridSpan w:val="2"/>
                  <w:vMerge w:val="restart"/>
                  <w:tcBorders>
                    <w:top w:val="single" w:color="auto" w:sz="4" w:space="0"/>
                  </w:tcBorders>
                  <w:vAlign w:val="center"/>
                </w:tcPr>
                <w:p w14:paraId="70009ED8">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排水</w:t>
                  </w:r>
                </w:p>
              </w:tc>
              <w:tc>
                <w:tcPr>
                  <w:tcW w:w="513" w:type="pct"/>
                  <w:tcBorders>
                    <w:top w:val="single" w:color="auto" w:sz="4" w:space="0"/>
                    <w:bottom w:val="single" w:color="auto" w:sz="4" w:space="0"/>
                  </w:tcBorders>
                  <w:vAlign w:val="center"/>
                </w:tcPr>
                <w:p w14:paraId="26F5E65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雨水</w:t>
                  </w:r>
                </w:p>
              </w:tc>
              <w:tc>
                <w:tcPr>
                  <w:tcW w:w="698" w:type="pct"/>
                  <w:tcBorders>
                    <w:top w:val="single" w:color="auto" w:sz="4" w:space="0"/>
                    <w:bottom w:val="single" w:color="auto" w:sz="4" w:space="0"/>
                  </w:tcBorders>
                  <w:shd w:val="clear" w:color="auto" w:fill="auto"/>
                  <w:vAlign w:val="center"/>
                </w:tcPr>
                <w:p w14:paraId="4523174B">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DN600</w:t>
                  </w:r>
                </w:p>
              </w:tc>
              <w:tc>
                <w:tcPr>
                  <w:tcW w:w="642" w:type="pct"/>
                  <w:tcBorders>
                    <w:top w:val="single" w:color="auto" w:sz="4" w:space="0"/>
                    <w:bottom w:val="single" w:color="auto" w:sz="4" w:space="0"/>
                  </w:tcBorders>
                  <w:shd w:val="clear" w:color="auto" w:fill="auto"/>
                  <w:vAlign w:val="center"/>
                </w:tcPr>
                <w:p w14:paraId="473155B6">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DN600</w:t>
                  </w:r>
                </w:p>
              </w:tc>
              <w:tc>
                <w:tcPr>
                  <w:tcW w:w="459" w:type="pct"/>
                  <w:tcBorders>
                    <w:top w:val="single" w:color="auto" w:sz="4" w:space="0"/>
                    <w:bottom w:val="single" w:color="auto" w:sz="4" w:space="0"/>
                  </w:tcBorders>
                  <w:vAlign w:val="center"/>
                </w:tcPr>
                <w:p w14:paraId="00BFA30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tcBorders>
                    <w:top w:val="single" w:color="auto" w:sz="4" w:space="0"/>
                    <w:bottom w:val="single" w:color="auto" w:sz="4" w:space="0"/>
                  </w:tcBorders>
                  <w:vAlign w:val="center"/>
                </w:tcPr>
                <w:p w14:paraId="354F5FDF">
                  <w:pPr>
                    <w:pStyle w:val="17"/>
                    <w:snapToGrid w:val="0"/>
                    <w:spacing w:line="240" w:lineRule="auto"/>
                    <w:jc w:val="center"/>
                    <w:rPr>
                      <w:rFonts w:ascii="Times New Roman" w:eastAsia="宋体"/>
                      <w:bCs/>
                      <w:color w:val="auto"/>
                      <w:szCs w:val="21"/>
                      <w:highlight w:val="none"/>
                    </w:rPr>
                  </w:pPr>
                  <w:r>
                    <w:rPr>
                      <w:rFonts w:hint="eastAsia" w:ascii="Times New Roman" w:eastAsia="宋体"/>
                      <w:bCs/>
                      <w:color w:val="auto"/>
                      <w:szCs w:val="21"/>
                      <w:highlight w:val="none"/>
                    </w:rPr>
                    <w:t>现有</w:t>
                  </w:r>
                  <w:r>
                    <w:rPr>
                      <w:rFonts w:hint="eastAsia" w:ascii="Times New Roman" w:eastAsia="宋体"/>
                      <w:bCs/>
                      <w:color w:val="auto"/>
                      <w:szCs w:val="21"/>
                      <w:highlight w:val="none"/>
                      <w:lang w:val="en-US" w:eastAsia="zh-CN"/>
                    </w:rPr>
                    <w:t>雨水排放口1个</w:t>
                  </w:r>
                  <w:r>
                    <w:rPr>
                      <w:rFonts w:hint="eastAsia" w:ascii="Times New Roman" w:eastAsia="宋体"/>
                      <w:bCs/>
                      <w:color w:val="auto"/>
                      <w:szCs w:val="21"/>
                      <w:highlight w:val="none"/>
                    </w:rPr>
                    <w:t>，直接排入雨水管网；无变化</w:t>
                  </w:r>
                </w:p>
              </w:tc>
            </w:tr>
            <w:tr w14:paraId="6CE87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2" w:type="pct"/>
                  <w:vMerge w:val="continue"/>
                  <w:vAlign w:val="center"/>
                </w:tcPr>
                <w:p w14:paraId="7F3167F9">
                  <w:pPr>
                    <w:pStyle w:val="17"/>
                    <w:snapToGrid w:val="0"/>
                    <w:spacing w:line="240" w:lineRule="auto"/>
                    <w:rPr>
                      <w:rFonts w:ascii="Times New Roman" w:eastAsia="宋体"/>
                      <w:bCs/>
                      <w:color w:val="auto"/>
                      <w:szCs w:val="21"/>
                      <w:highlight w:val="none"/>
                    </w:rPr>
                  </w:pPr>
                </w:p>
              </w:tc>
              <w:tc>
                <w:tcPr>
                  <w:tcW w:w="368" w:type="pct"/>
                  <w:gridSpan w:val="2"/>
                  <w:vMerge w:val="continue"/>
                  <w:vAlign w:val="center"/>
                </w:tcPr>
                <w:p w14:paraId="7C241C9E">
                  <w:pPr>
                    <w:pStyle w:val="17"/>
                    <w:snapToGrid w:val="0"/>
                    <w:spacing w:line="240" w:lineRule="auto"/>
                    <w:rPr>
                      <w:rFonts w:ascii="Times New Roman" w:eastAsia="宋体"/>
                      <w:bCs/>
                      <w:color w:val="auto"/>
                      <w:szCs w:val="21"/>
                      <w:highlight w:val="none"/>
                    </w:rPr>
                  </w:pPr>
                </w:p>
              </w:tc>
              <w:tc>
                <w:tcPr>
                  <w:tcW w:w="513" w:type="pct"/>
                  <w:tcBorders>
                    <w:top w:val="single" w:color="auto" w:sz="4" w:space="0"/>
                  </w:tcBorders>
                  <w:vAlign w:val="center"/>
                </w:tcPr>
                <w:p w14:paraId="058CFE2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污水</w:t>
                  </w:r>
                </w:p>
              </w:tc>
              <w:tc>
                <w:tcPr>
                  <w:tcW w:w="698" w:type="pct"/>
                  <w:tcBorders>
                    <w:top w:val="single" w:color="auto" w:sz="4" w:space="0"/>
                  </w:tcBorders>
                  <w:shd w:val="clear" w:color="auto" w:fill="auto"/>
                  <w:vAlign w:val="center"/>
                </w:tcPr>
                <w:p w14:paraId="0A4BD276">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DN300</w:t>
                  </w:r>
                </w:p>
              </w:tc>
              <w:tc>
                <w:tcPr>
                  <w:tcW w:w="642" w:type="pct"/>
                  <w:tcBorders>
                    <w:top w:val="single" w:color="auto" w:sz="4" w:space="0"/>
                  </w:tcBorders>
                  <w:shd w:val="clear" w:color="auto" w:fill="auto"/>
                  <w:vAlign w:val="center"/>
                </w:tcPr>
                <w:p w14:paraId="0E3EA51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DN300</w:t>
                  </w:r>
                </w:p>
              </w:tc>
              <w:tc>
                <w:tcPr>
                  <w:tcW w:w="459" w:type="pct"/>
                  <w:tcBorders>
                    <w:top w:val="single" w:color="auto" w:sz="4" w:space="0"/>
                  </w:tcBorders>
                  <w:vAlign w:val="center"/>
                </w:tcPr>
                <w:p w14:paraId="24C0D9BA">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tcBorders>
                    <w:top w:val="single" w:color="auto" w:sz="4" w:space="0"/>
                  </w:tcBorders>
                  <w:vAlign w:val="center"/>
                </w:tcPr>
                <w:p w14:paraId="5E0E506F">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w:t>
                  </w:r>
                  <w:r>
                    <w:rPr>
                      <w:rFonts w:hint="eastAsia" w:ascii="Times New Roman" w:eastAsia="宋体"/>
                      <w:bCs/>
                      <w:color w:val="auto"/>
                      <w:szCs w:val="21"/>
                      <w:highlight w:val="none"/>
                      <w:lang w:val="en-US" w:eastAsia="zh-CN"/>
                    </w:rPr>
                    <w:t>污水接管口1个</w:t>
                  </w:r>
                  <w:r>
                    <w:rPr>
                      <w:rFonts w:hint="eastAsia" w:ascii="Times New Roman" w:eastAsia="宋体"/>
                      <w:bCs/>
                      <w:color w:val="auto"/>
                      <w:szCs w:val="21"/>
                      <w:highlight w:val="none"/>
                    </w:rPr>
                    <w:t>，接入光大水务（江阴）有限公司澄西污水处理厂集中处理；无变化</w:t>
                  </w:r>
                </w:p>
              </w:tc>
            </w:tr>
            <w:tr w14:paraId="31A31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2" w:type="pct"/>
                  <w:vMerge w:val="continue"/>
                  <w:vAlign w:val="center"/>
                </w:tcPr>
                <w:p w14:paraId="43AD581B">
                  <w:pPr>
                    <w:pStyle w:val="17"/>
                    <w:snapToGrid w:val="0"/>
                    <w:spacing w:line="240" w:lineRule="auto"/>
                    <w:rPr>
                      <w:rFonts w:ascii="Times New Roman" w:eastAsia="宋体"/>
                      <w:bCs/>
                      <w:color w:val="auto"/>
                      <w:szCs w:val="21"/>
                      <w:highlight w:val="none"/>
                    </w:rPr>
                  </w:pPr>
                </w:p>
              </w:tc>
              <w:tc>
                <w:tcPr>
                  <w:tcW w:w="881" w:type="pct"/>
                  <w:gridSpan w:val="3"/>
                  <w:tcBorders>
                    <w:top w:val="single" w:color="auto" w:sz="4" w:space="0"/>
                  </w:tcBorders>
                  <w:vAlign w:val="center"/>
                </w:tcPr>
                <w:p w14:paraId="284EF6EA">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供汽</w:t>
                  </w:r>
                </w:p>
              </w:tc>
              <w:tc>
                <w:tcPr>
                  <w:tcW w:w="698" w:type="pct"/>
                  <w:tcBorders>
                    <w:top w:val="single" w:color="auto" w:sz="4" w:space="0"/>
                  </w:tcBorders>
                  <w:vAlign w:val="center"/>
                </w:tcPr>
                <w:p w14:paraId="4F1D6E23">
                  <w:pPr>
                    <w:pStyle w:val="51"/>
                    <w:rPr>
                      <w:color w:val="auto"/>
                      <w:highlight w:val="none"/>
                    </w:rPr>
                  </w:pPr>
                  <w:r>
                    <w:rPr>
                      <w:rFonts w:hint="eastAsia"/>
                      <w:color w:val="auto"/>
                      <w:highlight w:val="none"/>
                    </w:rPr>
                    <w:t>1.55t/h</w:t>
                  </w:r>
                </w:p>
              </w:tc>
              <w:tc>
                <w:tcPr>
                  <w:tcW w:w="642" w:type="pct"/>
                  <w:tcBorders>
                    <w:top w:val="single" w:color="auto" w:sz="4" w:space="0"/>
                  </w:tcBorders>
                  <w:vAlign w:val="center"/>
                </w:tcPr>
                <w:p w14:paraId="1A826A07">
                  <w:pPr>
                    <w:pStyle w:val="51"/>
                    <w:rPr>
                      <w:color w:val="auto"/>
                      <w:highlight w:val="none"/>
                    </w:rPr>
                  </w:pPr>
                  <w:r>
                    <w:rPr>
                      <w:rFonts w:hint="eastAsia"/>
                      <w:color w:val="auto"/>
                      <w:highlight w:val="none"/>
                    </w:rPr>
                    <w:t>1.55t/h</w:t>
                  </w:r>
                </w:p>
              </w:tc>
              <w:tc>
                <w:tcPr>
                  <w:tcW w:w="459" w:type="pct"/>
                  <w:tcBorders>
                    <w:top w:val="single" w:color="auto" w:sz="4" w:space="0"/>
                  </w:tcBorders>
                  <w:vAlign w:val="center"/>
                </w:tcPr>
                <w:p w14:paraId="2E23F8FF">
                  <w:pPr>
                    <w:pStyle w:val="51"/>
                    <w:rPr>
                      <w:color w:val="auto"/>
                      <w:highlight w:val="none"/>
                    </w:rPr>
                  </w:pPr>
                  <w:r>
                    <w:rPr>
                      <w:rFonts w:hint="eastAsia"/>
                      <w:color w:val="auto"/>
                      <w:highlight w:val="none"/>
                    </w:rPr>
                    <w:t>0</w:t>
                  </w:r>
                </w:p>
              </w:tc>
              <w:tc>
                <w:tcPr>
                  <w:tcW w:w="1916" w:type="pct"/>
                  <w:tcBorders>
                    <w:top w:val="single" w:color="auto" w:sz="4" w:space="0"/>
                  </w:tcBorders>
                  <w:vAlign w:val="center"/>
                </w:tcPr>
                <w:p w14:paraId="225706D5">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现有，由江阴苏龙热电有限公司提供；无变化</w:t>
                  </w:r>
                </w:p>
              </w:tc>
            </w:tr>
            <w:tr w14:paraId="4D42F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2" w:type="pct"/>
                  <w:vMerge w:val="continue"/>
                  <w:vAlign w:val="center"/>
                </w:tcPr>
                <w:p w14:paraId="2DA205AD">
                  <w:pPr>
                    <w:pStyle w:val="17"/>
                    <w:snapToGrid w:val="0"/>
                    <w:spacing w:line="240" w:lineRule="auto"/>
                    <w:rPr>
                      <w:rFonts w:ascii="Times New Roman" w:eastAsia="宋体"/>
                      <w:bCs/>
                      <w:color w:val="auto"/>
                      <w:szCs w:val="21"/>
                      <w:highlight w:val="none"/>
                    </w:rPr>
                  </w:pPr>
                </w:p>
              </w:tc>
              <w:tc>
                <w:tcPr>
                  <w:tcW w:w="881" w:type="pct"/>
                  <w:gridSpan w:val="3"/>
                  <w:tcBorders>
                    <w:top w:val="single" w:color="auto" w:sz="4" w:space="0"/>
                  </w:tcBorders>
                  <w:vAlign w:val="center"/>
                </w:tcPr>
                <w:p w14:paraId="5B1AB8E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供电</w:t>
                  </w:r>
                </w:p>
              </w:tc>
              <w:tc>
                <w:tcPr>
                  <w:tcW w:w="698" w:type="pct"/>
                  <w:tcBorders>
                    <w:top w:val="single" w:color="auto" w:sz="4" w:space="0"/>
                  </w:tcBorders>
                  <w:vAlign w:val="center"/>
                </w:tcPr>
                <w:p w14:paraId="7A9E7BDA">
                  <w:pPr>
                    <w:pStyle w:val="51"/>
                    <w:rPr>
                      <w:color w:val="auto"/>
                      <w:highlight w:val="none"/>
                    </w:rPr>
                  </w:pPr>
                  <w:bookmarkStart w:id="17" w:name="OLE_LINK2"/>
                  <w:r>
                    <w:rPr>
                      <w:rFonts w:hint="eastAsia"/>
                      <w:color w:val="auto"/>
                      <w:highlight w:val="none"/>
                    </w:rPr>
                    <w:t>10200KVA</w:t>
                  </w:r>
                  <w:bookmarkEnd w:id="17"/>
                </w:p>
              </w:tc>
              <w:tc>
                <w:tcPr>
                  <w:tcW w:w="642" w:type="pct"/>
                  <w:tcBorders>
                    <w:top w:val="single" w:color="auto" w:sz="4" w:space="0"/>
                  </w:tcBorders>
                  <w:vAlign w:val="center"/>
                </w:tcPr>
                <w:p w14:paraId="38C423A2">
                  <w:pPr>
                    <w:pStyle w:val="51"/>
                    <w:rPr>
                      <w:color w:val="auto"/>
                      <w:highlight w:val="none"/>
                    </w:rPr>
                  </w:pPr>
                  <w:r>
                    <w:rPr>
                      <w:rFonts w:hint="eastAsia"/>
                      <w:color w:val="auto"/>
                      <w:highlight w:val="none"/>
                    </w:rPr>
                    <w:t>10200KVA</w:t>
                  </w:r>
                </w:p>
              </w:tc>
              <w:tc>
                <w:tcPr>
                  <w:tcW w:w="459" w:type="pct"/>
                  <w:tcBorders>
                    <w:top w:val="single" w:color="auto" w:sz="4" w:space="0"/>
                  </w:tcBorders>
                  <w:vAlign w:val="center"/>
                </w:tcPr>
                <w:p w14:paraId="51E8AD04">
                  <w:pPr>
                    <w:pStyle w:val="51"/>
                    <w:rPr>
                      <w:color w:val="auto"/>
                      <w:highlight w:val="none"/>
                    </w:rPr>
                  </w:pPr>
                  <w:r>
                    <w:rPr>
                      <w:rFonts w:hint="eastAsia"/>
                      <w:color w:val="auto"/>
                      <w:highlight w:val="none"/>
                    </w:rPr>
                    <w:t>0</w:t>
                  </w:r>
                </w:p>
              </w:tc>
              <w:tc>
                <w:tcPr>
                  <w:tcW w:w="1916" w:type="pct"/>
                  <w:tcBorders>
                    <w:top w:val="single" w:color="auto" w:sz="4" w:space="0"/>
                  </w:tcBorders>
                  <w:vAlign w:val="center"/>
                </w:tcPr>
                <w:p w14:paraId="2949EB3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现有，自备变压器；无变化</w:t>
                  </w:r>
                </w:p>
              </w:tc>
            </w:tr>
            <w:tr w14:paraId="05616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2" w:type="pct"/>
                  <w:vMerge w:val="continue"/>
                  <w:vAlign w:val="center"/>
                </w:tcPr>
                <w:p w14:paraId="537E9260">
                  <w:pPr>
                    <w:pStyle w:val="17"/>
                    <w:snapToGrid w:val="0"/>
                    <w:spacing w:line="240" w:lineRule="auto"/>
                    <w:rPr>
                      <w:rFonts w:ascii="Times New Roman" w:eastAsia="宋体"/>
                      <w:bCs/>
                      <w:color w:val="auto"/>
                      <w:szCs w:val="21"/>
                      <w:highlight w:val="none"/>
                    </w:rPr>
                  </w:pPr>
                </w:p>
              </w:tc>
              <w:tc>
                <w:tcPr>
                  <w:tcW w:w="881" w:type="pct"/>
                  <w:gridSpan w:val="3"/>
                  <w:tcBorders>
                    <w:top w:val="single" w:color="auto" w:sz="4" w:space="0"/>
                  </w:tcBorders>
                  <w:vAlign w:val="center"/>
                </w:tcPr>
                <w:p w14:paraId="1AB37365">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供气</w:t>
                  </w:r>
                </w:p>
              </w:tc>
              <w:tc>
                <w:tcPr>
                  <w:tcW w:w="698" w:type="pct"/>
                  <w:tcBorders>
                    <w:top w:val="single" w:color="auto" w:sz="4" w:space="0"/>
                  </w:tcBorders>
                  <w:vAlign w:val="center"/>
                </w:tcPr>
                <w:p w14:paraId="38556ED9">
                  <w:pPr>
                    <w:pStyle w:val="51"/>
                    <w:rPr>
                      <w:color w:val="auto"/>
                      <w:highlight w:val="none"/>
                    </w:rPr>
                  </w:pPr>
                  <w:r>
                    <w:rPr>
                      <w:rFonts w:hint="eastAsia"/>
                      <w:color w:val="auto"/>
                      <w:highlight w:val="none"/>
                    </w:rPr>
                    <w:t>150Nm</w:t>
                  </w:r>
                  <w:r>
                    <w:rPr>
                      <w:rFonts w:hint="eastAsia"/>
                      <w:color w:val="auto"/>
                      <w:highlight w:val="none"/>
                      <w:vertAlign w:val="superscript"/>
                    </w:rPr>
                    <w:t>3</w:t>
                  </w:r>
                  <w:r>
                    <w:rPr>
                      <w:rFonts w:hint="eastAsia"/>
                      <w:color w:val="auto"/>
                      <w:highlight w:val="none"/>
                    </w:rPr>
                    <w:t>/h</w:t>
                  </w:r>
                </w:p>
              </w:tc>
              <w:tc>
                <w:tcPr>
                  <w:tcW w:w="642" w:type="pct"/>
                  <w:tcBorders>
                    <w:top w:val="single" w:color="auto" w:sz="4" w:space="0"/>
                  </w:tcBorders>
                  <w:vAlign w:val="center"/>
                </w:tcPr>
                <w:p w14:paraId="792418E8">
                  <w:pPr>
                    <w:pStyle w:val="51"/>
                    <w:rPr>
                      <w:color w:val="auto"/>
                      <w:highlight w:val="none"/>
                    </w:rPr>
                  </w:pPr>
                  <w:r>
                    <w:rPr>
                      <w:rFonts w:hint="eastAsia"/>
                      <w:color w:val="auto"/>
                      <w:highlight w:val="none"/>
                    </w:rPr>
                    <w:t>150Nm</w:t>
                  </w:r>
                  <w:r>
                    <w:rPr>
                      <w:rFonts w:hint="eastAsia"/>
                      <w:color w:val="auto"/>
                      <w:highlight w:val="none"/>
                      <w:vertAlign w:val="superscript"/>
                    </w:rPr>
                    <w:t>3</w:t>
                  </w:r>
                  <w:r>
                    <w:rPr>
                      <w:rFonts w:hint="eastAsia"/>
                      <w:color w:val="auto"/>
                      <w:highlight w:val="none"/>
                    </w:rPr>
                    <w:t>/h</w:t>
                  </w:r>
                </w:p>
              </w:tc>
              <w:tc>
                <w:tcPr>
                  <w:tcW w:w="459" w:type="pct"/>
                  <w:tcBorders>
                    <w:top w:val="single" w:color="auto" w:sz="4" w:space="0"/>
                  </w:tcBorders>
                  <w:vAlign w:val="center"/>
                </w:tcPr>
                <w:p w14:paraId="219D5B7F">
                  <w:pPr>
                    <w:pStyle w:val="51"/>
                    <w:rPr>
                      <w:color w:val="auto"/>
                      <w:highlight w:val="none"/>
                    </w:rPr>
                  </w:pPr>
                  <w:r>
                    <w:rPr>
                      <w:rFonts w:hint="eastAsia"/>
                      <w:color w:val="auto"/>
                      <w:highlight w:val="none"/>
                    </w:rPr>
                    <w:t>0</w:t>
                  </w:r>
                </w:p>
              </w:tc>
              <w:tc>
                <w:tcPr>
                  <w:tcW w:w="1916" w:type="pct"/>
                  <w:tcBorders>
                    <w:top w:val="single" w:color="auto" w:sz="4" w:space="0"/>
                  </w:tcBorders>
                  <w:vAlign w:val="center"/>
                </w:tcPr>
                <w:p w14:paraId="0079EFF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现有，由江阴天力燃气有限公司提供；无变化</w:t>
                  </w:r>
                </w:p>
              </w:tc>
            </w:tr>
            <w:tr w14:paraId="55CF4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2" w:type="pct"/>
                  <w:vMerge w:val="continue"/>
                  <w:vAlign w:val="center"/>
                </w:tcPr>
                <w:p w14:paraId="461EFF69">
                  <w:pPr>
                    <w:pStyle w:val="17"/>
                    <w:snapToGrid w:val="0"/>
                    <w:spacing w:line="240" w:lineRule="auto"/>
                    <w:rPr>
                      <w:rFonts w:ascii="Times New Roman" w:eastAsia="宋体"/>
                      <w:bCs/>
                      <w:color w:val="auto"/>
                      <w:szCs w:val="21"/>
                      <w:highlight w:val="none"/>
                    </w:rPr>
                  </w:pPr>
                </w:p>
              </w:tc>
              <w:tc>
                <w:tcPr>
                  <w:tcW w:w="881" w:type="pct"/>
                  <w:gridSpan w:val="3"/>
                  <w:vAlign w:val="center"/>
                </w:tcPr>
                <w:p w14:paraId="4E9CA93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绿化</w:t>
                  </w:r>
                </w:p>
              </w:tc>
              <w:tc>
                <w:tcPr>
                  <w:tcW w:w="698" w:type="pct"/>
                  <w:vAlign w:val="center"/>
                </w:tcPr>
                <w:p w14:paraId="28D037E9">
                  <w:pPr>
                    <w:pStyle w:val="17"/>
                    <w:snapToGrid w:val="0"/>
                    <w:spacing w:line="240" w:lineRule="auto"/>
                    <w:rPr>
                      <w:rFonts w:ascii="Times New Roman" w:eastAsia="宋体"/>
                      <w:bCs/>
                      <w:color w:val="auto"/>
                      <w:szCs w:val="21"/>
                      <w:highlight w:val="none"/>
                    </w:rPr>
                  </w:pPr>
                  <w:bookmarkStart w:id="18" w:name="OLE_LINK11"/>
                  <w:r>
                    <w:rPr>
                      <w:rFonts w:hint="eastAsia" w:ascii="Times New Roman" w:eastAsia="宋体"/>
                      <w:bCs/>
                      <w:color w:val="auto"/>
                      <w:szCs w:val="21"/>
                      <w:highlight w:val="none"/>
                    </w:rPr>
                    <w:t>30000m</w:t>
                  </w:r>
                  <w:r>
                    <w:rPr>
                      <w:rFonts w:hint="eastAsia" w:ascii="Times New Roman" w:eastAsia="宋体"/>
                      <w:bCs/>
                      <w:color w:val="auto"/>
                      <w:szCs w:val="21"/>
                      <w:highlight w:val="none"/>
                      <w:vertAlign w:val="superscript"/>
                    </w:rPr>
                    <w:t>2</w:t>
                  </w:r>
                  <w:bookmarkEnd w:id="18"/>
                </w:p>
              </w:tc>
              <w:tc>
                <w:tcPr>
                  <w:tcW w:w="642" w:type="pct"/>
                  <w:vAlign w:val="center"/>
                </w:tcPr>
                <w:p w14:paraId="33E1792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30000m</w:t>
                  </w:r>
                  <w:r>
                    <w:rPr>
                      <w:rFonts w:hint="eastAsia" w:ascii="Times New Roman" w:eastAsia="宋体"/>
                      <w:bCs/>
                      <w:color w:val="auto"/>
                      <w:szCs w:val="21"/>
                      <w:highlight w:val="none"/>
                      <w:vertAlign w:val="superscript"/>
                    </w:rPr>
                    <w:t>2</w:t>
                  </w:r>
                </w:p>
              </w:tc>
              <w:tc>
                <w:tcPr>
                  <w:tcW w:w="459" w:type="pct"/>
                  <w:vAlign w:val="center"/>
                </w:tcPr>
                <w:p w14:paraId="6A5799A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10C22D7F">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现有；无变化</w:t>
                  </w:r>
                </w:p>
              </w:tc>
            </w:tr>
            <w:tr w14:paraId="064B9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restart"/>
                  <w:vAlign w:val="center"/>
                </w:tcPr>
                <w:p w14:paraId="13291D89">
                  <w:pPr>
                    <w:pStyle w:val="17"/>
                    <w:snapToGrid w:val="0"/>
                    <w:spacing w:line="240" w:lineRule="auto"/>
                    <w:rPr>
                      <w:rFonts w:ascii="Times New Roman" w:eastAsia="宋体"/>
                      <w:bCs/>
                      <w:color w:val="auto"/>
                      <w:szCs w:val="21"/>
                      <w:highlight w:val="none"/>
                    </w:rPr>
                  </w:pPr>
                  <w:r>
                    <w:rPr>
                      <w:rFonts w:ascii="Times New Roman" w:eastAsia="宋体"/>
                      <w:bCs/>
                      <w:color w:val="auto"/>
                      <w:szCs w:val="21"/>
                      <w:highlight w:val="none"/>
                    </w:rPr>
                    <w:t>环保工程</w:t>
                  </w:r>
                </w:p>
              </w:tc>
              <w:tc>
                <w:tcPr>
                  <w:tcW w:w="337" w:type="pct"/>
                  <w:vMerge w:val="restart"/>
                  <w:vAlign w:val="center"/>
                </w:tcPr>
                <w:p w14:paraId="19A30B35">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废气处理</w:t>
                  </w:r>
                </w:p>
              </w:tc>
              <w:tc>
                <w:tcPr>
                  <w:tcW w:w="543" w:type="pct"/>
                  <w:gridSpan w:val="2"/>
                  <w:vAlign w:val="center"/>
                </w:tcPr>
                <w:p w14:paraId="2B92A138">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碱雾洗涤塔</w:t>
                  </w:r>
                </w:p>
              </w:tc>
              <w:tc>
                <w:tcPr>
                  <w:tcW w:w="698" w:type="pct"/>
                  <w:vAlign w:val="center"/>
                </w:tcPr>
                <w:p w14:paraId="583C3EEA">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10000m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p>
              </w:tc>
              <w:tc>
                <w:tcPr>
                  <w:tcW w:w="642" w:type="pct"/>
                  <w:vAlign w:val="center"/>
                </w:tcPr>
                <w:p w14:paraId="227C4808">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10000m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p>
              </w:tc>
              <w:tc>
                <w:tcPr>
                  <w:tcW w:w="459" w:type="pct"/>
                  <w:vAlign w:val="center"/>
                </w:tcPr>
                <w:p w14:paraId="11B0AEF1">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6329E5C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现有，碱雾去除率80%以上；无变化</w:t>
                  </w:r>
                </w:p>
              </w:tc>
            </w:tr>
            <w:tr w14:paraId="25FBB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57821181">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271D8472">
                  <w:pPr>
                    <w:pStyle w:val="17"/>
                    <w:snapToGrid w:val="0"/>
                    <w:spacing w:line="240" w:lineRule="auto"/>
                    <w:rPr>
                      <w:rFonts w:ascii="Times New Roman" w:eastAsia="宋体"/>
                      <w:bCs/>
                      <w:color w:val="auto"/>
                      <w:szCs w:val="21"/>
                      <w:highlight w:val="none"/>
                    </w:rPr>
                  </w:pPr>
                </w:p>
              </w:tc>
              <w:tc>
                <w:tcPr>
                  <w:tcW w:w="543" w:type="pct"/>
                  <w:gridSpan w:val="2"/>
                  <w:vAlign w:val="center"/>
                </w:tcPr>
                <w:p w14:paraId="555F720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酸雾洗涤塔</w:t>
                  </w:r>
                </w:p>
              </w:tc>
              <w:tc>
                <w:tcPr>
                  <w:tcW w:w="698" w:type="pct"/>
                  <w:vAlign w:val="center"/>
                </w:tcPr>
                <w:p w14:paraId="701EBCFE">
                  <w:pPr>
                    <w:pStyle w:val="17"/>
                    <w:snapToGrid w:val="0"/>
                    <w:spacing w:line="240" w:lineRule="auto"/>
                    <w:rPr>
                      <w:rFonts w:ascii="Times New Roman" w:eastAsia="宋体"/>
                      <w:bCs/>
                      <w:color w:val="auto"/>
                      <w:szCs w:val="21"/>
                      <w:highlight w:val="none"/>
                    </w:rPr>
                  </w:pPr>
                  <w:bookmarkStart w:id="19" w:name="OLE_LINK52"/>
                  <w:r>
                    <w:rPr>
                      <w:rFonts w:hint="eastAsia" w:ascii="Times New Roman" w:eastAsia="宋体"/>
                      <w:bCs/>
                      <w:color w:val="auto"/>
                      <w:szCs w:val="21"/>
                      <w:highlight w:val="none"/>
                    </w:rPr>
                    <w:t>10000</w:t>
                  </w:r>
                  <w:bookmarkStart w:id="20" w:name="OLE_LINK53"/>
                  <w:r>
                    <w:rPr>
                      <w:rFonts w:hint="eastAsia" w:ascii="Times New Roman" w:eastAsia="宋体"/>
                      <w:bCs/>
                      <w:color w:val="auto"/>
                      <w:szCs w:val="21"/>
                      <w:highlight w:val="none"/>
                    </w:rPr>
                    <w:t>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bookmarkEnd w:id="19"/>
                  <w:bookmarkEnd w:id="20"/>
                </w:p>
              </w:tc>
              <w:tc>
                <w:tcPr>
                  <w:tcW w:w="642" w:type="pct"/>
                  <w:vAlign w:val="center"/>
                </w:tcPr>
                <w:p w14:paraId="7863E8CE">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10000m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p>
              </w:tc>
              <w:tc>
                <w:tcPr>
                  <w:tcW w:w="459" w:type="pct"/>
                  <w:vAlign w:val="center"/>
                </w:tcPr>
                <w:p w14:paraId="117C4F0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6FBCEBA5">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现有，酸雾去除率80%以上；无变化</w:t>
                  </w:r>
                </w:p>
              </w:tc>
            </w:tr>
            <w:tr w14:paraId="60F4A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37C04798">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62B6EED9">
                  <w:pPr>
                    <w:pStyle w:val="17"/>
                    <w:snapToGrid w:val="0"/>
                    <w:spacing w:line="240" w:lineRule="auto"/>
                    <w:rPr>
                      <w:rFonts w:ascii="Times New Roman" w:eastAsia="宋体"/>
                      <w:bCs/>
                      <w:color w:val="auto"/>
                      <w:szCs w:val="21"/>
                      <w:highlight w:val="none"/>
                    </w:rPr>
                  </w:pPr>
                </w:p>
              </w:tc>
              <w:tc>
                <w:tcPr>
                  <w:tcW w:w="543" w:type="pct"/>
                  <w:gridSpan w:val="2"/>
                  <w:vAlign w:val="center"/>
                </w:tcPr>
                <w:p w14:paraId="6D91422B">
                  <w:pPr>
                    <w:pStyle w:val="17"/>
                    <w:snapToGrid w:val="0"/>
                    <w:spacing w:line="240" w:lineRule="auto"/>
                    <w:rPr>
                      <w:rFonts w:hint="default" w:ascii="Times New Roman" w:eastAsia="宋体"/>
                      <w:bCs/>
                      <w:color w:val="auto"/>
                      <w:szCs w:val="21"/>
                      <w:highlight w:val="none"/>
                      <w:lang w:val="en-US"/>
                    </w:rPr>
                  </w:pPr>
                  <w:r>
                    <w:rPr>
                      <w:rFonts w:hint="eastAsia" w:ascii="Times New Roman" w:eastAsia="宋体"/>
                      <w:bCs/>
                      <w:color w:val="auto"/>
                      <w:szCs w:val="21"/>
                      <w:highlight w:val="none"/>
                    </w:rPr>
                    <w:t>二级</w:t>
                  </w:r>
                  <w:r>
                    <w:rPr>
                      <w:rFonts w:hint="eastAsia" w:ascii="Times New Roman" w:eastAsia="宋体"/>
                      <w:bCs/>
                      <w:color w:val="auto"/>
                      <w:szCs w:val="21"/>
                      <w:highlight w:val="none"/>
                      <w:lang w:val="en-US" w:eastAsia="zh-CN"/>
                    </w:rPr>
                    <w:t>活性炭吸附</w:t>
                  </w:r>
                </w:p>
              </w:tc>
              <w:tc>
                <w:tcPr>
                  <w:tcW w:w="698" w:type="pct"/>
                  <w:vAlign w:val="center"/>
                </w:tcPr>
                <w:p w14:paraId="50087D7A">
                  <w:pPr>
                    <w:pStyle w:val="17"/>
                    <w:snapToGrid w:val="0"/>
                    <w:spacing w:line="240" w:lineRule="auto"/>
                    <w:rPr>
                      <w:rFonts w:ascii="Times New Roman" w:eastAsia="宋体"/>
                      <w:bCs/>
                      <w:color w:val="auto"/>
                      <w:szCs w:val="21"/>
                      <w:highlight w:val="none"/>
                    </w:rPr>
                  </w:pPr>
                  <w:bookmarkStart w:id="21" w:name="OLE_LINK54"/>
                  <w:r>
                    <w:rPr>
                      <w:rFonts w:hint="eastAsia" w:ascii="Times New Roman" w:eastAsia="宋体"/>
                      <w:bCs/>
                      <w:color w:val="auto"/>
                      <w:szCs w:val="21"/>
                      <w:highlight w:val="none"/>
                    </w:rPr>
                    <w:t>4000m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bookmarkEnd w:id="21"/>
                </w:p>
              </w:tc>
              <w:tc>
                <w:tcPr>
                  <w:tcW w:w="642" w:type="pct"/>
                  <w:vAlign w:val="center"/>
                </w:tcPr>
                <w:p w14:paraId="15647AA8">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4000m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p>
              </w:tc>
              <w:tc>
                <w:tcPr>
                  <w:tcW w:w="459" w:type="pct"/>
                  <w:vAlign w:val="center"/>
                </w:tcPr>
                <w:p w14:paraId="75D1022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1CB5E609">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现有，处理辊涂、烘干过程产生的有机废气；无变化</w:t>
                  </w:r>
                </w:p>
              </w:tc>
            </w:tr>
            <w:tr w14:paraId="7AC43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0F42C5EA">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47B15769">
                  <w:pPr>
                    <w:pStyle w:val="17"/>
                    <w:snapToGrid w:val="0"/>
                    <w:spacing w:line="240" w:lineRule="auto"/>
                    <w:rPr>
                      <w:rFonts w:ascii="Times New Roman" w:eastAsia="宋体"/>
                      <w:bCs/>
                      <w:color w:val="auto"/>
                      <w:szCs w:val="21"/>
                      <w:highlight w:val="none"/>
                    </w:rPr>
                  </w:pPr>
                </w:p>
              </w:tc>
              <w:tc>
                <w:tcPr>
                  <w:tcW w:w="543" w:type="pct"/>
                  <w:gridSpan w:val="2"/>
                  <w:vAlign w:val="center"/>
                </w:tcPr>
                <w:p w14:paraId="7F71EB95">
                  <w:pPr>
                    <w:pStyle w:val="17"/>
                    <w:snapToGrid w:val="0"/>
                    <w:spacing w:line="240" w:lineRule="auto"/>
                    <w:rPr>
                      <w:rFonts w:ascii="Times New Roman" w:eastAsia="宋体"/>
                      <w:bCs/>
                      <w:color w:val="auto"/>
                      <w:szCs w:val="21"/>
                      <w:highlight w:val="none"/>
                    </w:rPr>
                  </w:pPr>
                  <w:r>
                    <w:rPr>
                      <w:rFonts w:ascii="Arial" w:hAnsi="Arial" w:eastAsia="宋体" w:cs="Arial"/>
                      <w:color w:val="auto"/>
                      <w:szCs w:val="21"/>
                      <w:highlight w:val="none"/>
                      <w:shd w:val="clear" w:color="auto" w:fill="FFFFFF"/>
                    </w:rPr>
                    <w:t>喷淋塔</w:t>
                  </w:r>
                  <w:r>
                    <w:rPr>
                      <w:rFonts w:hint="eastAsia" w:ascii="Arial" w:hAnsi="Arial" w:eastAsia="宋体" w:cs="Arial"/>
                      <w:color w:val="auto"/>
                      <w:szCs w:val="21"/>
                      <w:highlight w:val="none"/>
                      <w:shd w:val="clear" w:color="auto" w:fill="FFFFFF"/>
                    </w:rPr>
                    <w:t>+</w:t>
                  </w:r>
                  <w:r>
                    <w:rPr>
                      <w:rFonts w:ascii="Arial" w:hAnsi="Arial" w:eastAsia="宋体" w:cs="Arial"/>
                      <w:color w:val="auto"/>
                      <w:szCs w:val="21"/>
                      <w:highlight w:val="none"/>
                      <w:shd w:val="clear" w:color="auto" w:fill="FFFFFF"/>
                    </w:rPr>
                    <w:t xml:space="preserve"> 干式除雾箱</w:t>
                  </w:r>
                  <w:r>
                    <w:rPr>
                      <w:rFonts w:hint="eastAsia" w:ascii="Arial" w:hAnsi="Arial" w:eastAsia="宋体" w:cs="Arial"/>
                      <w:color w:val="auto"/>
                      <w:szCs w:val="21"/>
                      <w:highlight w:val="none"/>
                      <w:shd w:val="clear" w:color="auto" w:fill="FFFFFF"/>
                    </w:rPr>
                    <w:t>+</w:t>
                  </w:r>
                  <w:r>
                    <w:rPr>
                      <w:rFonts w:hint="eastAsia" w:ascii="Arial" w:hAnsi="Arial" w:eastAsia="宋体" w:cs="Arial"/>
                      <w:color w:val="auto"/>
                      <w:szCs w:val="21"/>
                      <w:highlight w:val="none"/>
                      <w:shd w:val="clear" w:color="auto" w:fill="FFFFFF"/>
                      <w:lang w:val="en-US" w:eastAsia="zh-CN"/>
                    </w:rPr>
                    <w:t>活性炭</w:t>
                  </w:r>
                  <w:r>
                    <w:rPr>
                      <w:rFonts w:ascii="Arial" w:hAnsi="Arial" w:eastAsia="宋体" w:cs="Arial"/>
                      <w:color w:val="auto"/>
                      <w:szCs w:val="21"/>
                      <w:highlight w:val="none"/>
                      <w:shd w:val="clear" w:color="auto" w:fill="FFFFFF"/>
                    </w:rPr>
                    <w:t>吸附</w:t>
                  </w:r>
                </w:p>
              </w:tc>
              <w:tc>
                <w:tcPr>
                  <w:tcW w:w="698" w:type="pct"/>
                  <w:vAlign w:val="center"/>
                </w:tcPr>
                <w:p w14:paraId="0B5BA772">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5000m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p>
              </w:tc>
              <w:tc>
                <w:tcPr>
                  <w:tcW w:w="642" w:type="pct"/>
                  <w:vAlign w:val="center"/>
                </w:tcPr>
                <w:p w14:paraId="7142A2D3">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5000</w:t>
                  </w:r>
                  <w:bookmarkStart w:id="22" w:name="OLE_LINK10"/>
                  <w:r>
                    <w:rPr>
                      <w:rFonts w:hint="eastAsia" w:ascii="Times New Roman" w:eastAsia="宋体"/>
                      <w:bCs/>
                      <w:color w:val="auto"/>
                      <w:szCs w:val="21"/>
                      <w:highlight w:val="none"/>
                    </w:rPr>
                    <w:t>m</w:t>
                  </w:r>
                  <w:r>
                    <w:rPr>
                      <w:rFonts w:hint="eastAsia" w:ascii="Times New Roman" w:eastAsia="宋体"/>
                      <w:bCs/>
                      <w:color w:val="auto"/>
                      <w:szCs w:val="21"/>
                      <w:highlight w:val="none"/>
                      <w:vertAlign w:val="superscript"/>
                    </w:rPr>
                    <w:t>3</w:t>
                  </w:r>
                  <w:r>
                    <w:rPr>
                      <w:rFonts w:hint="eastAsia" w:ascii="Times New Roman" w:eastAsia="宋体"/>
                      <w:bCs/>
                      <w:color w:val="auto"/>
                      <w:szCs w:val="21"/>
                      <w:highlight w:val="none"/>
                    </w:rPr>
                    <w:t>/h</w:t>
                  </w:r>
                  <w:bookmarkEnd w:id="22"/>
                </w:p>
              </w:tc>
              <w:tc>
                <w:tcPr>
                  <w:tcW w:w="459" w:type="pct"/>
                  <w:vAlign w:val="center"/>
                </w:tcPr>
                <w:p w14:paraId="3FB444A6">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501A30D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现有，处理废水处理站</w:t>
                  </w:r>
                  <w:r>
                    <w:rPr>
                      <w:rFonts w:hint="eastAsia" w:ascii="Times New Roman" w:eastAsia="宋体"/>
                      <w:bCs/>
                      <w:color w:val="auto"/>
                      <w:szCs w:val="21"/>
                      <w:highlight w:val="none"/>
                      <w:lang w:eastAsia="zh-CN"/>
                    </w:rPr>
                    <w:t>（</w:t>
                  </w:r>
                  <w:r>
                    <w:rPr>
                      <w:rFonts w:hint="eastAsia" w:ascii="Times New Roman" w:eastAsia="宋体"/>
                      <w:bCs/>
                      <w:color w:val="auto"/>
                      <w:szCs w:val="21"/>
                      <w:highlight w:val="none"/>
                      <w:lang w:val="en-US" w:eastAsia="zh-CN"/>
                    </w:rPr>
                    <w:t>含油废水-气浮除油池</w:t>
                  </w:r>
                  <w:r>
                    <w:rPr>
                      <w:rFonts w:hint="eastAsia" w:ascii="Times New Roman" w:eastAsia="宋体"/>
                      <w:bCs/>
                      <w:color w:val="auto"/>
                      <w:szCs w:val="21"/>
                      <w:highlight w:val="none"/>
                      <w:lang w:eastAsia="zh-CN"/>
                    </w:rPr>
                    <w:t>）</w:t>
                  </w:r>
                  <w:r>
                    <w:rPr>
                      <w:rFonts w:hint="eastAsia" w:ascii="Times New Roman" w:eastAsia="宋体"/>
                      <w:bCs/>
                      <w:color w:val="auto"/>
                      <w:szCs w:val="21"/>
                      <w:highlight w:val="none"/>
                    </w:rPr>
                    <w:t>、危废仓库产生的有机废气；</w:t>
                  </w:r>
                  <w:r>
                    <w:rPr>
                      <w:rFonts w:hint="eastAsia" w:ascii="Times New Roman" w:eastAsia="宋体"/>
                      <w:b/>
                      <w:color w:val="auto"/>
                      <w:szCs w:val="21"/>
                      <w:highlight w:val="none"/>
                    </w:rPr>
                    <w:t>本项目危废仓库产生的有机废气依托该套设施进行处理</w:t>
                  </w:r>
                </w:p>
              </w:tc>
            </w:tr>
            <w:tr w14:paraId="5D344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701973FF">
                  <w:pPr>
                    <w:pStyle w:val="17"/>
                    <w:snapToGrid w:val="0"/>
                    <w:spacing w:line="240" w:lineRule="auto"/>
                    <w:rPr>
                      <w:rFonts w:ascii="Times New Roman" w:eastAsia="宋体"/>
                      <w:bCs/>
                      <w:color w:val="auto"/>
                      <w:szCs w:val="21"/>
                      <w:highlight w:val="none"/>
                    </w:rPr>
                  </w:pPr>
                </w:p>
              </w:tc>
              <w:tc>
                <w:tcPr>
                  <w:tcW w:w="337" w:type="pct"/>
                  <w:vMerge w:val="restart"/>
                  <w:vAlign w:val="center"/>
                </w:tcPr>
                <w:p w14:paraId="6740562B">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废水处理</w:t>
                  </w:r>
                </w:p>
              </w:tc>
              <w:tc>
                <w:tcPr>
                  <w:tcW w:w="543" w:type="pct"/>
                  <w:gridSpan w:val="2"/>
                  <w:vAlign w:val="center"/>
                </w:tcPr>
                <w:p w14:paraId="6E9A25C7">
                  <w:pPr>
                    <w:pStyle w:val="17"/>
                    <w:snapToGrid w:val="0"/>
                    <w:spacing w:line="240" w:lineRule="auto"/>
                    <w:rPr>
                      <w:rFonts w:ascii="Arial" w:hAnsi="Arial" w:eastAsia="宋体" w:cs="Arial"/>
                      <w:color w:val="auto"/>
                      <w:szCs w:val="21"/>
                      <w:highlight w:val="none"/>
                      <w:shd w:val="clear" w:color="auto" w:fill="FFFFFF"/>
                    </w:rPr>
                  </w:pPr>
                  <w:r>
                    <w:rPr>
                      <w:rFonts w:hint="eastAsia" w:ascii="Arial" w:hAnsi="Arial" w:eastAsia="宋体" w:cs="Arial"/>
                      <w:color w:val="auto"/>
                      <w:szCs w:val="21"/>
                      <w:highlight w:val="none"/>
                      <w:shd w:val="clear" w:color="auto" w:fill="FFFFFF"/>
                    </w:rPr>
                    <w:t>化粪池</w:t>
                  </w:r>
                </w:p>
              </w:tc>
              <w:tc>
                <w:tcPr>
                  <w:tcW w:w="698" w:type="pct"/>
                  <w:vAlign w:val="center"/>
                </w:tcPr>
                <w:p w14:paraId="37E4FEA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30m</w:t>
                  </w:r>
                  <w:r>
                    <w:rPr>
                      <w:rFonts w:hint="eastAsia" w:ascii="Times New Roman" w:eastAsia="宋体"/>
                      <w:bCs/>
                      <w:color w:val="auto"/>
                      <w:szCs w:val="21"/>
                      <w:highlight w:val="none"/>
                      <w:vertAlign w:val="superscript"/>
                    </w:rPr>
                    <w:t>3</w:t>
                  </w:r>
                </w:p>
              </w:tc>
              <w:tc>
                <w:tcPr>
                  <w:tcW w:w="642" w:type="pct"/>
                  <w:vAlign w:val="center"/>
                </w:tcPr>
                <w:p w14:paraId="3E7AD3B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30m</w:t>
                  </w:r>
                  <w:r>
                    <w:rPr>
                      <w:rFonts w:hint="eastAsia" w:ascii="Times New Roman" w:eastAsia="宋体"/>
                      <w:bCs/>
                      <w:color w:val="auto"/>
                      <w:szCs w:val="21"/>
                      <w:highlight w:val="none"/>
                      <w:vertAlign w:val="superscript"/>
                    </w:rPr>
                    <w:t>3</w:t>
                  </w:r>
                </w:p>
              </w:tc>
              <w:tc>
                <w:tcPr>
                  <w:tcW w:w="459" w:type="pct"/>
                  <w:vAlign w:val="center"/>
                </w:tcPr>
                <w:p w14:paraId="040DEFA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02670C2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现有，简单生化处理；无变化</w:t>
                  </w:r>
                </w:p>
              </w:tc>
            </w:tr>
            <w:tr w14:paraId="02F96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5A74D0FF">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65269156">
                  <w:pPr>
                    <w:pStyle w:val="17"/>
                    <w:snapToGrid w:val="0"/>
                    <w:spacing w:line="240" w:lineRule="auto"/>
                    <w:rPr>
                      <w:rFonts w:ascii="Times New Roman" w:eastAsia="宋体"/>
                      <w:bCs/>
                      <w:color w:val="auto"/>
                      <w:szCs w:val="21"/>
                      <w:highlight w:val="none"/>
                    </w:rPr>
                  </w:pPr>
                </w:p>
              </w:tc>
              <w:tc>
                <w:tcPr>
                  <w:tcW w:w="543" w:type="pct"/>
                  <w:gridSpan w:val="2"/>
                  <w:vAlign w:val="center"/>
                </w:tcPr>
                <w:p w14:paraId="088A2E99">
                  <w:pPr>
                    <w:pStyle w:val="17"/>
                    <w:snapToGrid w:val="0"/>
                    <w:spacing w:line="240" w:lineRule="auto"/>
                    <w:rPr>
                      <w:rFonts w:ascii="Arial" w:hAnsi="Arial" w:eastAsia="宋体" w:cs="Arial"/>
                      <w:color w:val="auto"/>
                      <w:szCs w:val="21"/>
                      <w:highlight w:val="none"/>
                      <w:shd w:val="clear" w:color="auto" w:fill="FFFFFF"/>
                    </w:rPr>
                  </w:pPr>
                  <w:r>
                    <w:rPr>
                      <w:rFonts w:hint="eastAsia" w:ascii="Arial" w:hAnsi="Arial" w:eastAsia="宋体" w:cs="Arial"/>
                      <w:color w:val="auto"/>
                      <w:szCs w:val="21"/>
                      <w:highlight w:val="none"/>
                      <w:shd w:val="clear" w:color="auto" w:fill="FFFFFF"/>
                      <w:lang w:val="en-US" w:eastAsia="zh-CN"/>
                    </w:rPr>
                    <w:t>综合</w:t>
                  </w:r>
                  <w:r>
                    <w:rPr>
                      <w:rFonts w:hint="eastAsia" w:ascii="Arial" w:hAnsi="Arial" w:eastAsia="宋体" w:cs="Arial"/>
                      <w:color w:val="auto"/>
                      <w:szCs w:val="21"/>
                      <w:highlight w:val="none"/>
                      <w:shd w:val="clear" w:color="auto" w:fill="FFFFFF"/>
                    </w:rPr>
                    <w:t>废水处理设施</w:t>
                  </w:r>
                </w:p>
              </w:tc>
              <w:tc>
                <w:tcPr>
                  <w:tcW w:w="698" w:type="pct"/>
                  <w:vAlign w:val="center"/>
                </w:tcPr>
                <w:p w14:paraId="1E136A31">
                  <w:pPr>
                    <w:pStyle w:val="17"/>
                    <w:snapToGrid w:val="0"/>
                    <w:spacing w:line="240" w:lineRule="auto"/>
                    <w:rPr>
                      <w:rFonts w:ascii="Times New Roman" w:eastAsia="宋体"/>
                      <w:bCs/>
                      <w:color w:val="auto"/>
                      <w:szCs w:val="21"/>
                      <w:highlight w:val="none"/>
                    </w:rPr>
                  </w:pPr>
                  <w:bookmarkStart w:id="23" w:name="OLE_LINK51"/>
                  <w:r>
                    <w:rPr>
                      <w:rFonts w:hint="eastAsia" w:ascii="Times New Roman" w:eastAsia="宋体"/>
                      <w:bCs/>
                      <w:color w:val="auto"/>
                      <w:szCs w:val="21"/>
                      <w:highlight w:val="none"/>
                    </w:rPr>
                    <w:t>1000t/d</w:t>
                  </w:r>
                  <w:bookmarkEnd w:id="23"/>
                </w:p>
              </w:tc>
              <w:tc>
                <w:tcPr>
                  <w:tcW w:w="642" w:type="pct"/>
                  <w:vAlign w:val="center"/>
                </w:tcPr>
                <w:p w14:paraId="38BA34A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1000t/d</w:t>
                  </w:r>
                </w:p>
              </w:tc>
              <w:tc>
                <w:tcPr>
                  <w:tcW w:w="459" w:type="pct"/>
                  <w:vAlign w:val="center"/>
                </w:tcPr>
                <w:p w14:paraId="2DFCC77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630583C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现有，中水回用率20%；</w:t>
                  </w:r>
                  <w:r>
                    <w:rPr>
                      <w:rFonts w:hint="eastAsia" w:ascii="Times New Roman" w:eastAsia="宋体"/>
                      <w:b/>
                      <w:bCs w:val="0"/>
                      <w:color w:val="auto"/>
                      <w:szCs w:val="21"/>
                      <w:highlight w:val="none"/>
                      <w:lang w:val="en-US" w:eastAsia="zh-CN"/>
                    </w:rPr>
                    <w:t>本项目危废仓库废气处理设施喷淋废水依托该套处理设施，喷淋废水量不变，依托可行；</w:t>
                  </w:r>
                  <w:r>
                    <w:rPr>
                      <w:rFonts w:hint="eastAsia" w:ascii="Times New Roman" w:eastAsia="宋体"/>
                      <w:bCs/>
                      <w:color w:val="auto"/>
                      <w:szCs w:val="21"/>
                      <w:highlight w:val="none"/>
                    </w:rPr>
                    <w:t>无变化</w:t>
                  </w:r>
                </w:p>
              </w:tc>
            </w:tr>
            <w:tr w14:paraId="6E753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4B25A1D9">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7B23141F">
                  <w:pPr>
                    <w:pStyle w:val="17"/>
                    <w:snapToGrid w:val="0"/>
                    <w:spacing w:line="240" w:lineRule="auto"/>
                    <w:rPr>
                      <w:rFonts w:ascii="Times New Roman" w:eastAsia="宋体"/>
                      <w:bCs/>
                      <w:color w:val="auto"/>
                      <w:szCs w:val="21"/>
                      <w:highlight w:val="none"/>
                    </w:rPr>
                  </w:pPr>
                </w:p>
              </w:tc>
              <w:tc>
                <w:tcPr>
                  <w:tcW w:w="543" w:type="pct"/>
                  <w:gridSpan w:val="2"/>
                  <w:vAlign w:val="center"/>
                </w:tcPr>
                <w:p w14:paraId="4BBD7ECE">
                  <w:pPr>
                    <w:pStyle w:val="17"/>
                    <w:snapToGrid w:val="0"/>
                    <w:spacing w:line="240" w:lineRule="auto"/>
                    <w:rPr>
                      <w:rFonts w:ascii="Arial" w:hAnsi="Arial" w:eastAsia="宋体" w:cs="Arial"/>
                      <w:color w:val="auto"/>
                      <w:szCs w:val="21"/>
                      <w:highlight w:val="none"/>
                      <w:shd w:val="clear" w:color="auto" w:fill="FFFFFF"/>
                    </w:rPr>
                  </w:pPr>
                  <w:r>
                    <w:rPr>
                      <w:rFonts w:hint="eastAsia" w:ascii="Arial" w:hAnsi="Arial" w:eastAsia="宋体" w:cs="Arial"/>
                      <w:color w:val="auto"/>
                      <w:szCs w:val="21"/>
                      <w:highlight w:val="none"/>
                      <w:shd w:val="clear" w:color="auto" w:fill="FFFFFF"/>
                    </w:rPr>
                    <w:t>导电辊清洗废水处</w:t>
                  </w:r>
                  <w:r>
                    <w:rPr>
                      <w:rFonts w:ascii="Arial" w:hAnsi="Arial" w:eastAsia="宋体" w:cs="Arial"/>
                      <w:color w:val="auto"/>
                      <w:szCs w:val="21"/>
                      <w:highlight w:val="none"/>
                      <w:shd w:val="clear" w:color="auto" w:fill="FFFFFF"/>
                    </w:rPr>
                    <w:t>理</w:t>
                  </w:r>
                </w:p>
              </w:tc>
              <w:tc>
                <w:tcPr>
                  <w:tcW w:w="698" w:type="pct"/>
                  <w:vAlign w:val="center"/>
                </w:tcPr>
                <w:p w14:paraId="696A7BA2">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40t/d</w:t>
                  </w:r>
                </w:p>
              </w:tc>
              <w:tc>
                <w:tcPr>
                  <w:tcW w:w="642" w:type="pct"/>
                  <w:vAlign w:val="center"/>
                </w:tcPr>
                <w:p w14:paraId="1EF8CB86">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40t/d</w:t>
                  </w:r>
                </w:p>
              </w:tc>
              <w:tc>
                <w:tcPr>
                  <w:tcW w:w="459" w:type="pct"/>
                  <w:vAlign w:val="center"/>
                </w:tcPr>
                <w:p w14:paraId="7D361B14">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1A4ED5B2">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现有，处理含重金属废水</w:t>
                  </w:r>
                  <w:r>
                    <w:rPr>
                      <w:rFonts w:hint="eastAsia" w:ascii="Times New Roman" w:eastAsia="宋体"/>
                      <w:bCs/>
                      <w:color w:val="auto"/>
                      <w:szCs w:val="21"/>
                      <w:highlight w:val="none"/>
                      <w:lang w:eastAsia="zh-CN"/>
                    </w:rPr>
                    <w:t>，</w:t>
                  </w:r>
                  <w:r>
                    <w:rPr>
                      <w:rFonts w:hint="eastAsia" w:ascii="Times New Roman" w:eastAsia="宋体"/>
                      <w:bCs/>
                      <w:color w:val="auto"/>
                      <w:szCs w:val="21"/>
                      <w:highlight w:val="none"/>
                      <w:lang w:val="en-US" w:eastAsia="zh-CN"/>
                    </w:rPr>
                    <w:t>主要工艺为絮凝沉淀，添加重金属捕捉剂</w:t>
                  </w:r>
                  <w:r>
                    <w:rPr>
                      <w:rFonts w:hint="eastAsia" w:ascii="Times New Roman" w:eastAsia="宋体"/>
                      <w:bCs/>
                      <w:color w:val="auto"/>
                      <w:szCs w:val="21"/>
                      <w:highlight w:val="none"/>
                    </w:rPr>
                    <w:t>；无变化</w:t>
                  </w:r>
                </w:p>
              </w:tc>
            </w:tr>
            <w:tr w14:paraId="62C4D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2198D318">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78863F4E">
                  <w:pPr>
                    <w:pStyle w:val="17"/>
                    <w:snapToGrid w:val="0"/>
                    <w:spacing w:line="240" w:lineRule="auto"/>
                    <w:rPr>
                      <w:rFonts w:ascii="Times New Roman" w:eastAsia="宋体"/>
                      <w:bCs/>
                      <w:color w:val="auto"/>
                      <w:szCs w:val="21"/>
                      <w:highlight w:val="none"/>
                    </w:rPr>
                  </w:pPr>
                </w:p>
              </w:tc>
              <w:tc>
                <w:tcPr>
                  <w:tcW w:w="543" w:type="pct"/>
                  <w:gridSpan w:val="2"/>
                  <w:vAlign w:val="center"/>
                </w:tcPr>
                <w:p w14:paraId="3F6A50DC">
                  <w:pPr>
                    <w:pStyle w:val="17"/>
                    <w:snapToGrid w:val="0"/>
                    <w:spacing w:line="240" w:lineRule="auto"/>
                    <w:rPr>
                      <w:rFonts w:ascii="Arial" w:hAnsi="Arial" w:eastAsia="宋体" w:cs="Arial"/>
                      <w:color w:val="auto"/>
                      <w:szCs w:val="21"/>
                      <w:highlight w:val="none"/>
                      <w:shd w:val="clear" w:color="auto" w:fill="FFFFFF"/>
                    </w:rPr>
                  </w:pPr>
                  <w:r>
                    <w:rPr>
                      <w:rFonts w:hint="eastAsia" w:ascii="Arial" w:hAnsi="Arial" w:eastAsia="宋体" w:cs="Arial"/>
                      <w:color w:val="auto"/>
                      <w:szCs w:val="21"/>
                      <w:highlight w:val="none"/>
                      <w:shd w:val="clear" w:color="auto" w:fill="FFFFFF"/>
                    </w:rPr>
                    <w:t>酸性废水、碱性废水、电镀废水预处理装置</w:t>
                  </w:r>
                </w:p>
              </w:tc>
              <w:tc>
                <w:tcPr>
                  <w:tcW w:w="698" w:type="pct"/>
                  <w:vAlign w:val="center"/>
                </w:tcPr>
                <w:p w14:paraId="14861CC0">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500t/d</w:t>
                  </w:r>
                </w:p>
              </w:tc>
              <w:tc>
                <w:tcPr>
                  <w:tcW w:w="642" w:type="pct"/>
                  <w:vAlign w:val="center"/>
                </w:tcPr>
                <w:p w14:paraId="3F799C14">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500t/d</w:t>
                  </w:r>
                </w:p>
              </w:tc>
              <w:tc>
                <w:tcPr>
                  <w:tcW w:w="459" w:type="pct"/>
                  <w:vAlign w:val="center"/>
                </w:tcPr>
                <w:p w14:paraId="03B17E15">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2990AA6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现有，废水预处理；无变化</w:t>
                  </w:r>
                </w:p>
              </w:tc>
            </w:tr>
            <w:tr w14:paraId="7CFB3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3648CDE2">
                  <w:pPr>
                    <w:pStyle w:val="17"/>
                    <w:snapToGrid w:val="0"/>
                    <w:spacing w:line="240" w:lineRule="auto"/>
                    <w:rPr>
                      <w:rFonts w:ascii="Times New Roman" w:eastAsia="宋体"/>
                      <w:bCs/>
                      <w:color w:val="auto"/>
                      <w:szCs w:val="21"/>
                      <w:highlight w:val="none"/>
                    </w:rPr>
                  </w:pPr>
                </w:p>
              </w:tc>
              <w:tc>
                <w:tcPr>
                  <w:tcW w:w="337" w:type="pct"/>
                  <w:vMerge w:val="restart"/>
                  <w:vAlign w:val="center"/>
                </w:tcPr>
                <w:p w14:paraId="0ADDDBA9">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固废处置</w:t>
                  </w:r>
                </w:p>
              </w:tc>
              <w:tc>
                <w:tcPr>
                  <w:tcW w:w="543" w:type="pct"/>
                  <w:gridSpan w:val="2"/>
                  <w:shd w:val="clear" w:color="auto" w:fill="auto"/>
                  <w:vAlign w:val="center"/>
                </w:tcPr>
                <w:p w14:paraId="3741E2B4">
                  <w:pPr>
                    <w:pStyle w:val="17"/>
                    <w:snapToGrid w:val="0"/>
                    <w:spacing w:line="240" w:lineRule="auto"/>
                    <w:rPr>
                      <w:rFonts w:ascii="Times New Roman" w:eastAsia="宋体"/>
                      <w:bCs/>
                      <w:color w:val="auto"/>
                      <w:szCs w:val="21"/>
                      <w:highlight w:val="none"/>
                    </w:rPr>
                  </w:pPr>
                  <w:r>
                    <w:rPr>
                      <w:rFonts w:ascii="Times New Roman" w:eastAsia="宋体"/>
                      <w:bCs/>
                      <w:color w:val="auto"/>
                      <w:szCs w:val="21"/>
                      <w:highlight w:val="none"/>
                    </w:rPr>
                    <w:t>一般固废仓库</w:t>
                  </w:r>
                </w:p>
              </w:tc>
              <w:tc>
                <w:tcPr>
                  <w:tcW w:w="698" w:type="pct"/>
                  <w:shd w:val="clear" w:color="auto" w:fill="auto"/>
                  <w:vAlign w:val="center"/>
                </w:tcPr>
                <w:p w14:paraId="45F98C5E">
                  <w:pPr>
                    <w:pStyle w:val="17"/>
                    <w:snapToGrid w:val="0"/>
                    <w:spacing w:line="240" w:lineRule="auto"/>
                    <w:rPr>
                      <w:rFonts w:ascii="Times New Roman" w:eastAsia="宋体"/>
                      <w:bCs/>
                      <w:color w:val="auto"/>
                      <w:szCs w:val="21"/>
                      <w:highlight w:val="none"/>
                    </w:rPr>
                  </w:pPr>
                  <w:bookmarkStart w:id="24" w:name="OLE_LINK48"/>
                  <w:r>
                    <w:rPr>
                      <w:rFonts w:hint="eastAsia" w:ascii="Times New Roman" w:eastAsia="宋体"/>
                      <w:bCs/>
                      <w:color w:val="auto"/>
                      <w:szCs w:val="21"/>
                      <w:highlight w:val="none"/>
                    </w:rPr>
                    <w:t>100</w:t>
                  </w:r>
                  <w:r>
                    <w:rPr>
                      <w:rFonts w:ascii="Times New Roman" w:eastAsia="宋体"/>
                      <w:bCs/>
                      <w:color w:val="auto"/>
                      <w:szCs w:val="21"/>
                      <w:highlight w:val="none"/>
                    </w:rPr>
                    <w:t>m</w:t>
                  </w:r>
                  <w:r>
                    <w:rPr>
                      <w:rFonts w:ascii="Times New Roman" w:eastAsia="宋体"/>
                      <w:bCs/>
                      <w:color w:val="auto"/>
                      <w:szCs w:val="21"/>
                      <w:highlight w:val="none"/>
                      <w:vertAlign w:val="superscript"/>
                    </w:rPr>
                    <w:t>2</w:t>
                  </w:r>
                  <w:bookmarkEnd w:id="24"/>
                </w:p>
              </w:tc>
              <w:tc>
                <w:tcPr>
                  <w:tcW w:w="642" w:type="pct"/>
                  <w:vAlign w:val="center"/>
                </w:tcPr>
                <w:p w14:paraId="7325329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100</w:t>
                  </w:r>
                  <w:bookmarkStart w:id="25" w:name="OLE_LINK50"/>
                  <w:r>
                    <w:rPr>
                      <w:rFonts w:ascii="Times New Roman" w:eastAsia="宋体"/>
                      <w:bCs/>
                      <w:color w:val="auto"/>
                      <w:szCs w:val="21"/>
                      <w:highlight w:val="none"/>
                    </w:rPr>
                    <w:t>m</w:t>
                  </w:r>
                  <w:r>
                    <w:rPr>
                      <w:rFonts w:ascii="Times New Roman" w:eastAsia="宋体"/>
                      <w:bCs/>
                      <w:color w:val="auto"/>
                      <w:szCs w:val="21"/>
                      <w:highlight w:val="none"/>
                      <w:vertAlign w:val="superscript"/>
                    </w:rPr>
                    <w:t>2</w:t>
                  </w:r>
                  <w:bookmarkEnd w:id="25"/>
                </w:p>
              </w:tc>
              <w:tc>
                <w:tcPr>
                  <w:tcW w:w="459" w:type="pct"/>
                  <w:vAlign w:val="center"/>
                </w:tcPr>
                <w:p w14:paraId="65A61BBB">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08574493">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现有，无变化</w:t>
                  </w:r>
                </w:p>
              </w:tc>
            </w:tr>
            <w:tr w14:paraId="6A5B9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38C50641">
                  <w:pPr>
                    <w:pStyle w:val="17"/>
                    <w:snapToGrid w:val="0"/>
                    <w:spacing w:line="240" w:lineRule="auto"/>
                    <w:rPr>
                      <w:rFonts w:ascii="Times New Roman" w:eastAsia="宋体"/>
                      <w:bCs/>
                      <w:color w:val="auto"/>
                      <w:szCs w:val="21"/>
                      <w:highlight w:val="none"/>
                    </w:rPr>
                  </w:pPr>
                </w:p>
              </w:tc>
              <w:tc>
                <w:tcPr>
                  <w:tcW w:w="337" w:type="pct"/>
                  <w:vMerge w:val="continue"/>
                  <w:vAlign w:val="center"/>
                </w:tcPr>
                <w:p w14:paraId="1475804F">
                  <w:pPr>
                    <w:pStyle w:val="17"/>
                    <w:snapToGrid w:val="0"/>
                    <w:spacing w:line="240" w:lineRule="auto"/>
                    <w:rPr>
                      <w:rFonts w:ascii="Times New Roman" w:eastAsia="宋体"/>
                      <w:bCs/>
                      <w:color w:val="auto"/>
                      <w:szCs w:val="21"/>
                      <w:highlight w:val="none"/>
                    </w:rPr>
                  </w:pPr>
                </w:p>
              </w:tc>
              <w:tc>
                <w:tcPr>
                  <w:tcW w:w="543" w:type="pct"/>
                  <w:gridSpan w:val="2"/>
                  <w:shd w:val="clear" w:color="auto" w:fill="auto"/>
                  <w:vAlign w:val="center"/>
                </w:tcPr>
                <w:p w14:paraId="05A73D3C">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危险</w:t>
                  </w:r>
                  <w:r>
                    <w:rPr>
                      <w:rFonts w:ascii="Times New Roman" w:eastAsia="宋体"/>
                      <w:bCs/>
                      <w:color w:val="auto"/>
                      <w:szCs w:val="21"/>
                      <w:highlight w:val="none"/>
                    </w:rPr>
                    <w:t>废物仓库</w:t>
                  </w:r>
                </w:p>
              </w:tc>
              <w:tc>
                <w:tcPr>
                  <w:tcW w:w="698" w:type="pct"/>
                  <w:shd w:val="clear" w:color="auto" w:fill="auto"/>
                  <w:vAlign w:val="center"/>
                </w:tcPr>
                <w:p w14:paraId="4429430B">
                  <w:pPr>
                    <w:pStyle w:val="17"/>
                    <w:snapToGrid w:val="0"/>
                    <w:spacing w:line="240" w:lineRule="auto"/>
                    <w:rPr>
                      <w:rFonts w:ascii="Times New Roman" w:eastAsia="宋体"/>
                      <w:bCs/>
                      <w:color w:val="auto"/>
                      <w:szCs w:val="21"/>
                      <w:highlight w:val="none"/>
                    </w:rPr>
                  </w:pPr>
                  <w:bookmarkStart w:id="26" w:name="OLE_LINK49"/>
                  <w:r>
                    <w:rPr>
                      <w:rFonts w:hint="eastAsia" w:ascii="Times New Roman" w:eastAsia="宋体"/>
                      <w:bCs/>
                      <w:color w:val="auto"/>
                      <w:szCs w:val="21"/>
                      <w:highlight w:val="none"/>
                    </w:rPr>
                    <w:t>100</w:t>
                  </w:r>
                  <w:r>
                    <w:rPr>
                      <w:rFonts w:ascii="Times New Roman" w:eastAsia="宋体"/>
                      <w:bCs/>
                      <w:color w:val="auto"/>
                      <w:szCs w:val="21"/>
                      <w:highlight w:val="none"/>
                    </w:rPr>
                    <w:t>m</w:t>
                  </w:r>
                  <w:r>
                    <w:rPr>
                      <w:rFonts w:ascii="Times New Roman" w:eastAsia="宋体"/>
                      <w:bCs/>
                      <w:color w:val="auto"/>
                      <w:szCs w:val="21"/>
                      <w:highlight w:val="none"/>
                      <w:vertAlign w:val="superscript"/>
                    </w:rPr>
                    <w:t>2</w:t>
                  </w:r>
                  <w:bookmarkEnd w:id="26"/>
                </w:p>
              </w:tc>
              <w:tc>
                <w:tcPr>
                  <w:tcW w:w="642" w:type="pct"/>
                  <w:vAlign w:val="center"/>
                </w:tcPr>
                <w:p w14:paraId="012BD98A">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200</w:t>
                  </w:r>
                  <w:r>
                    <w:rPr>
                      <w:rFonts w:ascii="Times New Roman" w:eastAsia="宋体"/>
                      <w:bCs/>
                      <w:color w:val="auto"/>
                      <w:szCs w:val="21"/>
                      <w:highlight w:val="none"/>
                    </w:rPr>
                    <w:t>m</w:t>
                  </w:r>
                  <w:r>
                    <w:rPr>
                      <w:rFonts w:ascii="Times New Roman" w:eastAsia="宋体"/>
                      <w:bCs/>
                      <w:color w:val="auto"/>
                      <w:szCs w:val="21"/>
                      <w:highlight w:val="none"/>
                      <w:vertAlign w:val="superscript"/>
                    </w:rPr>
                    <w:t>2</w:t>
                  </w:r>
                </w:p>
              </w:tc>
              <w:tc>
                <w:tcPr>
                  <w:tcW w:w="459" w:type="pct"/>
                  <w:vAlign w:val="center"/>
                </w:tcPr>
                <w:p w14:paraId="4D2419B2">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+100</w:t>
                  </w:r>
                  <w:r>
                    <w:rPr>
                      <w:rFonts w:ascii="Times New Roman" w:eastAsia="宋体"/>
                      <w:bCs/>
                      <w:color w:val="auto"/>
                      <w:szCs w:val="21"/>
                      <w:highlight w:val="none"/>
                    </w:rPr>
                    <w:t>m</w:t>
                  </w:r>
                  <w:r>
                    <w:rPr>
                      <w:rFonts w:ascii="Times New Roman" w:eastAsia="宋体"/>
                      <w:bCs/>
                      <w:color w:val="auto"/>
                      <w:szCs w:val="21"/>
                      <w:highlight w:val="none"/>
                      <w:vertAlign w:val="superscript"/>
                    </w:rPr>
                    <w:t>2</w:t>
                  </w:r>
                </w:p>
              </w:tc>
              <w:tc>
                <w:tcPr>
                  <w:tcW w:w="1916" w:type="pct"/>
                  <w:vAlign w:val="center"/>
                </w:tcPr>
                <w:p w14:paraId="37026B2A">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拆除原有，新建1座危废仓库</w:t>
                  </w:r>
                </w:p>
              </w:tc>
            </w:tr>
            <w:tr w14:paraId="74B5B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02" w:type="pct"/>
                  <w:vMerge w:val="continue"/>
                  <w:vAlign w:val="center"/>
                </w:tcPr>
                <w:p w14:paraId="1A9594A8">
                  <w:pPr>
                    <w:pStyle w:val="17"/>
                    <w:snapToGrid w:val="0"/>
                    <w:spacing w:line="240" w:lineRule="auto"/>
                    <w:rPr>
                      <w:rFonts w:ascii="Times New Roman" w:eastAsia="宋体"/>
                      <w:bCs/>
                      <w:color w:val="auto"/>
                      <w:szCs w:val="21"/>
                      <w:highlight w:val="none"/>
                    </w:rPr>
                  </w:pPr>
                </w:p>
              </w:tc>
              <w:tc>
                <w:tcPr>
                  <w:tcW w:w="337" w:type="pct"/>
                  <w:shd w:val="clear" w:color="auto" w:fill="auto"/>
                  <w:vAlign w:val="center"/>
                </w:tcPr>
                <w:p w14:paraId="2E96CECB">
                  <w:pPr>
                    <w:adjustRightInd w:val="0"/>
                    <w:spacing w:line="260" w:lineRule="exact"/>
                    <w:jc w:val="center"/>
                    <w:rPr>
                      <w:color w:val="auto"/>
                      <w:highlight w:val="none"/>
                    </w:rPr>
                  </w:pPr>
                  <w:r>
                    <w:rPr>
                      <w:rFonts w:hint="eastAsia"/>
                      <w:color w:val="auto"/>
                      <w:highlight w:val="none"/>
                    </w:rPr>
                    <w:t>风险防范</w:t>
                  </w:r>
                </w:p>
              </w:tc>
              <w:tc>
                <w:tcPr>
                  <w:tcW w:w="543" w:type="pct"/>
                  <w:gridSpan w:val="2"/>
                  <w:shd w:val="clear" w:color="auto" w:fill="auto"/>
                  <w:vAlign w:val="center"/>
                </w:tcPr>
                <w:p w14:paraId="4A7EFE31">
                  <w:pPr>
                    <w:adjustRightInd w:val="0"/>
                    <w:spacing w:line="260" w:lineRule="exact"/>
                    <w:jc w:val="center"/>
                    <w:rPr>
                      <w:color w:val="auto"/>
                      <w:highlight w:val="none"/>
                    </w:rPr>
                  </w:pPr>
                  <w:r>
                    <w:rPr>
                      <w:rFonts w:hint="eastAsia"/>
                      <w:color w:val="auto"/>
                      <w:highlight w:val="none"/>
                    </w:rPr>
                    <w:t>应急事故池</w:t>
                  </w:r>
                </w:p>
              </w:tc>
              <w:tc>
                <w:tcPr>
                  <w:tcW w:w="698" w:type="pct"/>
                  <w:shd w:val="clear" w:color="auto" w:fill="auto"/>
                  <w:vAlign w:val="center"/>
                </w:tcPr>
                <w:p w14:paraId="642509B5">
                  <w:pPr>
                    <w:adjustRightInd w:val="0"/>
                    <w:spacing w:line="260" w:lineRule="exact"/>
                    <w:jc w:val="center"/>
                    <w:rPr>
                      <w:color w:val="auto"/>
                      <w:highlight w:val="none"/>
                    </w:rPr>
                  </w:pPr>
                  <w:r>
                    <w:rPr>
                      <w:rFonts w:hint="eastAsia"/>
                      <w:color w:val="auto"/>
                      <w:highlight w:val="none"/>
                    </w:rPr>
                    <w:t>130</w:t>
                  </w:r>
                  <w:r>
                    <w:rPr>
                      <w:color w:val="auto"/>
                      <w:highlight w:val="none"/>
                    </w:rPr>
                    <w:t>m</w:t>
                  </w:r>
                  <w:r>
                    <w:rPr>
                      <w:color w:val="auto"/>
                      <w:highlight w:val="none"/>
                      <w:vertAlign w:val="superscript"/>
                    </w:rPr>
                    <w:t>3</w:t>
                  </w:r>
                </w:p>
              </w:tc>
              <w:tc>
                <w:tcPr>
                  <w:tcW w:w="642" w:type="pct"/>
                  <w:vAlign w:val="center"/>
                </w:tcPr>
                <w:p w14:paraId="213A325F">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130m</w:t>
                  </w:r>
                  <w:r>
                    <w:rPr>
                      <w:rFonts w:hint="eastAsia" w:ascii="Times New Roman" w:eastAsia="宋体"/>
                      <w:bCs/>
                      <w:color w:val="auto"/>
                      <w:szCs w:val="21"/>
                      <w:highlight w:val="none"/>
                      <w:vertAlign w:val="superscript"/>
                    </w:rPr>
                    <w:t>3</w:t>
                  </w:r>
                </w:p>
              </w:tc>
              <w:tc>
                <w:tcPr>
                  <w:tcW w:w="459" w:type="pct"/>
                  <w:vAlign w:val="center"/>
                </w:tcPr>
                <w:p w14:paraId="3221B4E7">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0</w:t>
                  </w:r>
                </w:p>
              </w:tc>
              <w:tc>
                <w:tcPr>
                  <w:tcW w:w="1916" w:type="pct"/>
                  <w:vAlign w:val="center"/>
                </w:tcPr>
                <w:p w14:paraId="2F4CEE6D">
                  <w:pPr>
                    <w:pStyle w:val="17"/>
                    <w:snapToGrid w:val="0"/>
                    <w:spacing w:line="240" w:lineRule="auto"/>
                    <w:rPr>
                      <w:rFonts w:ascii="Times New Roman" w:eastAsia="宋体"/>
                      <w:bCs/>
                      <w:color w:val="auto"/>
                      <w:szCs w:val="21"/>
                      <w:highlight w:val="none"/>
                    </w:rPr>
                  </w:pPr>
                  <w:r>
                    <w:rPr>
                      <w:rFonts w:hint="eastAsia" w:ascii="Times New Roman" w:eastAsia="宋体"/>
                      <w:bCs/>
                      <w:color w:val="auto"/>
                      <w:szCs w:val="21"/>
                      <w:highlight w:val="none"/>
                    </w:rPr>
                    <w:t>现有，无变化</w:t>
                  </w:r>
                </w:p>
              </w:tc>
            </w:tr>
          </w:tbl>
          <w:p w14:paraId="57E4EF01">
            <w:pPr>
              <w:numPr>
                <w:ilvl w:val="0"/>
                <w:numId w:val="4"/>
              </w:numPr>
              <w:adjustRightInd w:val="0"/>
              <w:snapToGrid w:val="0"/>
              <w:ind w:firstLine="482" w:firstLineChars="200"/>
              <w:rPr>
                <w:b/>
                <w:bCs/>
                <w:color w:val="auto"/>
                <w:sz w:val="24"/>
                <w:szCs w:val="24"/>
                <w:highlight w:val="none"/>
              </w:rPr>
            </w:pPr>
            <w:r>
              <w:rPr>
                <w:b/>
                <w:bCs/>
                <w:color w:val="auto"/>
                <w:sz w:val="24"/>
                <w:szCs w:val="24"/>
                <w:highlight w:val="none"/>
              </w:rPr>
              <w:t>原辅材料</w:t>
            </w:r>
          </w:p>
          <w:p w14:paraId="682DEAB6">
            <w:pPr>
              <w:numPr>
                <w:ilvl w:val="0"/>
                <w:numId w:val="0"/>
              </w:numPr>
              <w:adjustRightInd w:val="0"/>
              <w:snapToGrid w:val="0"/>
              <w:ind w:firstLine="480" w:firstLineChars="200"/>
              <w:rPr>
                <w:rFonts w:hint="eastAsia" w:ascii="宋体" w:hAnsi="宋体" w:cs="宋体"/>
                <w:color w:val="auto"/>
                <w:kern w:val="0"/>
                <w:sz w:val="24"/>
                <w:szCs w:val="24"/>
                <w:highlight w:val="none"/>
                <w:lang w:val="en-US" w:eastAsia="zh-CN" w:bidi="ar"/>
              </w:rPr>
            </w:pPr>
            <w:r>
              <w:rPr>
                <w:color w:val="auto"/>
                <w:kern w:val="0"/>
                <w:sz w:val="24"/>
                <w:szCs w:val="24"/>
                <w:highlight w:val="none"/>
              </w:rPr>
              <w:t>本项目</w:t>
            </w:r>
            <w:r>
              <w:rPr>
                <w:rFonts w:hint="eastAsia" w:ascii="宋体" w:hAnsi="宋体" w:cs="宋体"/>
                <w:color w:val="auto"/>
                <w:kern w:val="0"/>
                <w:sz w:val="24"/>
                <w:szCs w:val="24"/>
                <w:highlight w:val="none"/>
                <w:lang w:bidi="ar"/>
              </w:rPr>
              <w:t>为危险废物贮存项目</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不涉及原辅料变动，本报告仅统计现有项目原辅料使用情况。</w:t>
            </w:r>
          </w:p>
          <w:p w14:paraId="382EAF48">
            <w:pPr>
              <w:numPr>
                <w:ilvl w:val="0"/>
                <w:numId w:val="4"/>
              </w:numPr>
              <w:adjustRightInd w:val="0"/>
              <w:snapToGrid w:val="0"/>
              <w:ind w:firstLine="482" w:firstLineChars="200"/>
              <w:rPr>
                <w:b/>
                <w:bCs/>
                <w:color w:val="auto"/>
                <w:sz w:val="24"/>
                <w:szCs w:val="24"/>
                <w:highlight w:val="none"/>
              </w:rPr>
            </w:pPr>
            <w:r>
              <w:rPr>
                <w:b/>
                <w:bCs/>
                <w:color w:val="auto"/>
                <w:sz w:val="24"/>
                <w:szCs w:val="24"/>
                <w:highlight w:val="none"/>
              </w:rPr>
              <w:t>主要设备</w:t>
            </w:r>
          </w:p>
          <w:p w14:paraId="778A9001">
            <w:pPr>
              <w:adjustRightInd w:val="0"/>
              <w:snapToGrid w:val="0"/>
              <w:rPr>
                <w:color w:val="auto"/>
                <w:kern w:val="0"/>
                <w:sz w:val="24"/>
                <w:szCs w:val="24"/>
                <w:highlight w:val="none"/>
              </w:rPr>
            </w:pPr>
            <w:r>
              <w:rPr>
                <w:color w:val="auto"/>
                <w:kern w:val="0"/>
                <w:sz w:val="24"/>
                <w:szCs w:val="24"/>
                <w:highlight w:val="none"/>
              </w:rPr>
              <w:t>本项目</w:t>
            </w:r>
            <w:r>
              <w:rPr>
                <w:rFonts w:hint="eastAsia" w:ascii="宋体" w:hAnsi="宋体" w:cs="宋体"/>
                <w:color w:val="auto"/>
                <w:kern w:val="0"/>
                <w:sz w:val="24"/>
                <w:szCs w:val="24"/>
                <w:highlight w:val="none"/>
                <w:lang w:bidi="ar"/>
              </w:rPr>
              <w:t>为危险废物贮存项目，无生产设备</w:t>
            </w:r>
            <w:r>
              <w:rPr>
                <w:color w:val="auto"/>
                <w:kern w:val="0"/>
                <w:sz w:val="24"/>
                <w:szCs w:val="24"/>
                <w:highlight w:val="none"/>
              </w:rPr>
              <w:t>。</w:t>
            </w:r>
          </w:p>
          <w:p w14:paraId="6DB3C05F">
            <w:pPr>
              <w:adjustRightInd w:val="0"/>
              <w:snapToGrid w:val="0"/>
              <w:spacing w:before="120" w:beforeLines="50"/>
              <w:ind w:firstLine="482" w:firstLineChars="200"/>
              <w:rPr>
                <w:color w:val="auto"/>
                <w:sz w:val="24"/>
                <w:szCs w:val="24"/>
                <w:highlight w:val="none"/>
              </w:rPr>
            </w:pPr>
            <w:r>
              <w:rPr>
                <w:rFonts w:hint="eastAsia"/>
                <w:b/>
                <w:bCs/>
                <w:color w:val="auto"/>
                <w:sz w:val="24"/>
                <w:szCs w:val="24"/>
                <w:highlight w:val="none"/>
                <w:lang w:val="en-US" w:eastAsia="zh-CN"/>
              </w:rPr>
              <w:t>7</w:t>
            </w:r>
            <w:r>
              <w:rPr>
                <w:b/>
                <w:bCs/>
                <w:color w:val="auto"/>
                <w:sz w:val="24"/>
                <w:szCs w:val="24"/>
                <w:highlight w:val="none"/>
              </w:rPr>
              <w:t>、建设项目厂区平面布置情况</w:t>
            </w:r>
          </w:p>
          <w:p w14:paraId="09DB42A3">
            <w:pPr>
              <w:adjustRightInd w:val="0"/>
              <w:snapToGrid w:val="0"/>
              <w:ind w:firstLine="480" w:firstLineChars="200"/>
              <w:rPr>
                <w:color w:val="auto"/>
                <w:sz w:val="24"/>
                <w:szCs w:val="24"/>
                <w:highlight w:val="none"/>
              </w:rPr>
            </w:pPr>
            <w:r>
              <w:rPr>
                <w:color w:val="auto"/>
                <w:sz w:val="24"/>
                <w:szCs w:val="24"/>
                <w:highlight w:val="none"/>
              </w:rPr>
              <w:t>地理位置</w:t>
            </w:r>
            <w:r>
              <w:rPr>
                <w:rFonts w:hint="eastAsia"/>
                <w:color w:val="auto"/>
                <w:sz w:val="24"/>
                <w:szCs w:val="24"/>
                <w:highlight w:val="none"/>
              </w:rPr>
              <w:t>：</w:t>
            </w:r>
            <w:r>
              <w:rPr>
                <w:color w:val="auto"/>
                <w:sz w:val="24"/>
                <w:szCs w:val="24"/>
                <w:highlight w:val="none"/>
              </w:rPr>
              <w:t>本项目建设地位于</w:t>
            </w:r>
            <w:r>
              <w:rPr>
                <w:rFonts w:hint="eastAsia"/>
                <w:color w:val="auto"/>
                <w:sz w:val="24"/>
                <w:szCs w:val="24"/>
                <w:highlight w:val="none"/>
              </w:rPr>
              <w:t>江阴市申港街道滨江西路558号，</w:t>
            </w:r>
            <w:r>
              <w:rPr>
                <w:color w:val="auto"/>
                <w:sz w:val="24"/>
                <w:szCs w:val="24"/>
                <w:highlight w:val="none"/>
              </w:rPr>
              <w:t>具体地理位置见附图1</w:t>
            </w:r>
            <w:r>
              <w:rPr>
                <w:rFonts w:hint="eastAsia"/>
                <w:color w:val="auto"/>
                <w:sz w:val="24"/>
                <w:szCs w:val="24"/>
                <w:highlight w:val="none"/>
              </w:rPr>
              <w:t>。</w:t>
            </w:r>
          </w:p>
          <w:p w14:paraId="64107B1D">
            <w:pPr>
              <w:adjustRightInd w:val="0"/>
              <w:snapToGrid w:val="0"/>
              <w:ind w:firstLine="480" w:firstLineChars="200"/>
              <w:rPr>
                <w:color w:val="auto"/>
                <w:sz w:val="24"/>
                <w:szCs w:val="24"/>
                <w:highlight w:val="none"/>
              </w:rPr>
            </w:pPr>
            <w:r>
              <w:rPr>
                <w:bCs/>
                <w:color w:val="auto"/>
                <w:sz w:val="24"/>
                <w:szCs w:val="24"/>
                <w:highlight w:val="none"/>
              </w:rPr>
              <w:t>建设项目厂界周围500米土地利用现状：</w:t>
            </w:r>
            <w:r>
              <w:rPr>
                <w:rFonts w:hint="eastAsia"/>
                <w:bCs/>
                <w:color w:val="auto"/>
                <w:sz w:val="24"/>
                <w:szCs w:val="24"/>
                <w:highlight w:val="none"/>
              </w:rPr>
              <w:t>项目位于</w:t>
            </w:r>
            <w:r>
              <w:rPr>
                <w:rFonts w:hint="eastAsia"/>
                <w:color w:val="auto"/>
                <w:sz w:val="24"/>
                <w:szCs w:val="24"/>
                <w:highlight w:val="none"/>
              </w:rPr>
              <w:t>江阴市申港街道滨江西路558号，</w:t>
            </w:r>
            <w:r>
              <w:rPr>
                <w:rFonts w:hint="eastAsia"/>
                <w:bCs/>
                <w:color w:val="auto"/>
                <w:sz w:val="24"/>
                <w:szCs w:val="24"/>
                <w:highlight w:val="none"/>
              </w:rPr>
              <w:t>厂界东侧为番禺珠江钢管有限公司江苏分公司、江阴泓联镀锌钢板有限公司，南侧隔同厂区江阴圣世杰机械制造有限公司为滨江西路，西侧为空地，北侧为江阴市长鹏再生资源有限公司。本项目500m范围内无敏感目标，建设项目厂界周围500米内土地利用现状见附图2</w:t>
            </w:r>
            <w:r>
              <w:rPr>
                <w:bCs/>
                <w:color w:val="auto"/>
                <w:sz w:val="24"/>
                <w:szCs w:val="24"/>
                <w:highlight w:val="none"/>
              </w:rPr>
              <w:t>。</w:t>
            </w:r>
          </w:p>
          <w:p w14:paraId="1BCD97ED">
            <w:pPr>
              <w:adjustRightInd w:val="0"/>
              <w:snapToGrid w:val="0"/>
              <w:ind w:firstLine="482" w:firstLineChars="200"/>
              <w:rPr>
                <w:b/>
                <w:bCs/>
                <w:color w:val="auto"/>
                <w:sz w:val="24"/>
                <w:szCs w:val="24"/>
                <w:highlight w:val="none"/>
              </w:rPr>
            </w:pPr>
            <w:r>
              <w:rPr>
                <w:rFonts w:hint="eastAsia"/>
                <w:b/>
                <w:bCs/>
                <w:color w:val="auto"/>
                <w:sz w:val="24"/>
                <w:szCs w:val="24"/>
                <w:highlight w:val="none"/>
                <w:lang w:val="en-US" w:eastAsia="zh-CN"/>
              </w:rPr>
              <w:t>8</w:t>
            </w:r>
            <w:r>
              <w:rPr>
                <w:b/>
                <w:bCs/>
                <w:color w:val="auto"/>
                <w:sz w:val="24"/>
                <w:szCs w:val="24"/>
                <w:highlight w:val="none"/>
              </w:rPr>
              <w:t>、劳动定员及工作制度</w:t>
            </w:r>
          </w:p>
          <w:p w14:paraId="4477ED24">
            <w:pPr>
              <w:adjustRightInd w:val="0"/>
              <w:snapToGrid w:val="0"/>
              <w:ind w:firstLine="480" w:firstLineChars="200"/>
              <w:rPr>
                <w:color w:val="auto"/>
                <w:sz w:val="24"/>
                <w:szCs w:val="24"/>
                <w:highlight w:val="none"/>
              </w:rPr>
            </w:pPr>
            <w:r>
              <w:rPr>
                <w:color w:val="auto"/>
                <w:sz w:val="24"/>
                <w:szCs w:val="24"/>
                <w:highlight w:val="none"/>
              </w:rPr>
              <w:t>劳动定员：</w:t>
            </w:r>
            <w:r>
              <w:rPr>
                <w:rFonts w:hint="eastAsia"/>
                <w:color w:val="auto"/>
                <w:sz w:val="24"/>
                <w:szCs w:val="24"/>
                <w:highlight w:val="none"/>
                <w:lang w:val="en-US" w:eastAsia="zh-CN"/>
              </w:rPr>
              <w:t>全厂现有劳动定员90人，</w:t>
            </w:r>
            <w:r>
              <w:rPr>
                <w:rFonts w:hint="eastAsia"/>
                <w:color w:val="auto"/>
                <w:sz w:val="24"/>
                <w:szCs w:val="24"/>
                <w:highlight w:val="none"/>
              </w:rPr>
              <w:t>本项目不新增劳动定员。</w:t>
            </w:r>
          </w:p>
          <w:p w14:paraId="40C70137">
            <w:pPr>
              <w:adjustRightInd w:val="0"/>
              <w:snapToGrid w:val="0"/>
              <w:ind w:firstLine="480" w:firstLineChars="200"/>
              <w:rPr>
                <w:color w:val="auto"/>
                <w:sz w:val="24"/>
                <w:szCs w:val="24"/>
                <w:highlight w:val="none"/>
              </w:rPr>
            </w:pPr>
            <w:r>
              <w:rPr>
                <w:color w:val="auto"/>
                <w:sz w:val="24"/>
                <w:szCs w:val="24"/>
                <w:highlight w:val="none"/>
              </w:rPr>
              <w:t>工作制度：</w:t>
            </w:r>
            <w:r>
              <w:rPr>
                <w:rFonts w:hint="eastAsia"/>
                <w:color w:val="auto"/>
                <w:sz w:val="24"/>
                <w:szCs w:val="24"/>
                <w:highlight w:val="none"/>
              </w:rPr>
              <w:t>本项目实施后工作制度保持不变，仍为三班24小时工作制，全年有效工作日为300天。</w:t>
            </w:r>
          </w:p>
          <w:p w14:paraId="2186614E">
            <w:pPr>
              <w:adjustRightInd w:val="0"/>
              <w:snapToGrid w:val="0"/>
              <w:ind w:firstLine="482" w:firstLineChars="200"/>
              <w:rPr>
                <w:b/>
                <w:bCs/>
                <w:color w:val="auto"/>
                <w:sz w:val="24"/>
                <w:szCs w:val="24"/>
                <w:highlight w:val="none"/>
              </w:rPr>
            </w:pPr>
            <w:r>
              <w:rPr>
                <w:rFonts w:hint="eastAsia"/>
                <w:b/>
                <w:bCs/>
                <w:color w:val="auto"/>
                <w:sz w:val="24"/>
                <w:szCs w:val="24"/>
                <w:highlight w:val="none"/>
                <w:lang w:val="en-US" w:eastAsia="zh-CN"/>
              </w:rPr>
              <w:t>9</w:t>
            </w:r>
            <w:r>
              <w:rPr>
                <w:rFonts w:hint="eastAsia"/>
                <w:b/>
                <w:bCs/>
                <w:color w:val="auto"/>
                <w:sz w:val="24"/>
                <w:szCs w:val="24"/>
                <w:highlight w:val="none"/>
              </w:rPr>
              <w:t>、</w:t>
            </w:r>
            <w:r>
              <w:rPr>
                <w:b/>
                <w:bCs/>
                <w:color w:val="auto"/>
                <w:sz w:val="24"/>
                <w:szCs w:val="24"/>
                <w:highlight w:val="none"/>
              </w:rPr>
              <w:t>水平衡</w:t>
            </w:r>
          </w:p>
          <w:p w14:paraId="0B5A7976">
            <w:pPr>
              <w:pStyle w:val="11"/>
              <w:numPr>
                <w:ilvl w:val="0"/>
                <w:numId w:val="0"/>
              </w:numPr>
              <w:rPr>
                <w:color w:val="auto"/>
                <w:highlight w:val="none"/>
              </w:rPr>
            </w:pPr>
            <w:r>
              <w:rPr>
                <w:rFonts w:hint="eastAsia"/>
                <w:color w:val="auto"/>
                <w:highlight w:val="none"/>
              </w:rPr>
              <w:t xml:space="preserve">   </w:t>
            </w:r>
            <w:r>
              <w:rPr>
                <w:rFonts w:hint="eastAsia"/>
                <w:color w:val="auto"/>
                <w:sz w:val="24"/>
                <w:szCs w:val="24"/>
                <w:highlight w:val="none"/>
              </w:rPr>
              <w:t xml:space="preserve">  本项目实施后全厂水（汽）平衡图与现有项目一致。</w:t>
            </w:r>
          </w:p>
        </w:tc>
      </w:tr>
    </w:tbl>
    <w:p w14:paraId="03D8AEEE">
      <w:pPr>
        <w:pStyle w:val="20"/>
        <w:adjustRightInd w:val="0"/>
        <w:snapToGrid w:val="0"/>
        <w:spacing w:before="0" w:beforeAutospacing="0" w:after="0" w:afterAutospacing="0"/>
        <w:jc w:val="center"/>
        <w:rPr>
          <w:rFonts w:ascii="Times New Roman" w:hAnsi="Times New Roman"/>
          <w:color w:val="auto"/>
          <w:szCs w:val="24"/>
          <w:highlight w:val="none"/>
        </w:rPr>
      </w:pPr>
      <w:r>
        <w:rPr>
          <w:rFonts w:ascii="Times New Roman" w:hAnsi="Times New Roman"/>
          <w:color w:val="auto"/>
          <w:szCs w:val="24"/>
          <w:highlight w:val="none"/>
        </w:rPr>
        <w:br w:type="page"/>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271"/>
      </w:tblGrid>
      <w:tr w14:paraId="58A04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456" w:type="dxa"/>
            <w:vAlign w:val="center"/>
          </w:tcPr>
          <w:p w14:paraId="0F49ADA5">
            <w:pPr>
              <w:pStyle w:val="20"/>
              <w:adjustRightInd w:val="0"/>
              <w:snapToGrid w:val="0"/>
              <w:spacing w:before="0" w:beforeAutospacing="0" w:after="0" w:afterAutospacing="0"/>
              <w:jc w:val="center"/>
              <w:rPr>
                <w:rFonts w:ascii="Times New Roman" w:hAnsi="Times New Roman"/>
                <w:color w:val="auto"/>
                <w:szCs w:val="24"/>
                <w:highlight w:val="none"/>
              </w:rPr>
            </w:pPr>
            <w:r>
              <w:rPr>
                <w:rFonts w:ascii="Times New Roman" w:hAnsi="Times New Roman"/>
                <w:color w:val="auto"/>
                <w:szCs w:val="24"/>
                <w:highlight w:val="none"/>
              </w:rPr>
              <w:t>工艺流程和产排污环节</w:t>
            </w:r>
          </w:p>
        </w:tc>
        <w:tc>
          <w:tcPr>
            <w:tcW w:w="8271" w:type="dxa"/>
          </w:tcPr>
          <w:p w14:paraId="042B4656">
            <w:pPr>
              <w:widowControl/>
              <w:adjustRightInd w:val="0"/>
              <w:snapToGrid w:val="0"/>
              <w:ind w:firstLine="482" w:firstLineChars="200"/>
              <w:rPr>
                <w:b/>
                <w:bCs/>
                <w:color w:val="auto"/>
                <w:sz w:val="24"/>
                <w:szCs w:val="24"/>
                <w:highlight w:val="none"/>
              </w:rPr>
            </w:pPr>
            <w:r>
              <w:rPr>
                <w:b/>
                <w:bCs/>
                <w:color w:val="auto"/>
                <w:sz w:val="24"/>
                <w:szCs w:val="24"/>
                <w:highlight w:val="none"/>
              </w:rPr>
              <w:t>1、生产工艺</w:t>
            </w:r>
          </w:p>
          <w:p w14:paraId="7A4F0EF6">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本项目不涉及产品生产工艺流程，新建自用危废仓库建筑面</w:t>
            </w:r>
            <w:r>
              <w:rPr>
                <w:rFonts w:hint="default" w:ascii="Times New Roman" w:hAnsi="Times New Roman" w:cs="Times New Roman"/>
                <w:color w:val="auto"/>
                <w:kern w:val="0"/>
                <w:sz w:val="24"/>
                <w:szCs w:val="24"/>
                <w:highlight w:val="none"/>
                <w:lang w:bidi="ar"/>
              </w:rPr>
              <w:t>积200平方</w:t>
            </w:r>
            <w:r>
              <w:rPr>
                <w:rFonts w:hint="eastAsia" w:ascii="宋体" w:hAnsi="宋体" w:cs="宋体"/>
                <w:color w:val="auto"/>
                <w:kern w:val="0"/>
                <w:sz w:val="24"/>
                <w:szCs w:val="24"/>
                <w:highlight w:val="none"/>
                <w:lang w:bidi="ar"/>
              </w:rPr>
              <w:t>米</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火灾类别及耐火等级</w:t>
            </w:r>
            <w:r>
              <w:rPr>
                <w:rFonts w:hint="eastAsia" w:ascii="宋体" w:hAnsi="宋体" w:cs="宋体"/>
                <w:color w:val="auto"/>
                <w:kern w:val="0"/>
                <w:sz w:val="24"/>
                <w:szCs w:val="24"/>
                <w:highlight w:val="none"/>
                <w:lang w:val="en-US" w:eastAsia="zh-CN" w:bidi="ar"/>
              </w:rPr>
              <w:t>为丙类、二级</w:t>
            </w:r>
            <w:r>
              <w:rPr>
                <w:rFonts w:hint="eastAsia" w:ascii="宋体" w:hAnsi="宋体" w:cs="宋体"/>
                <w:color w:val="auto"/>
                <w:kern w:val="0"/>
                <w:sz w:val="24"/>
                <w:szCs w:val="24"/>
                <w:highlight w:val="none"/>
                <w:lang w:bidi="ar"/>
              </w:rPr>
              <w:t xml:space="preserve">，主要用于储存危险废物等。 </w:t>
            </w:r>
          </w:p>
          <w:p w14:paraId="2E0217F7">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 xml:space="preserve">运营期危废仓库贮存流程较为简单，主要为入库、存储管理、出库三个工 </w:t>
            </w:r>
          </w:p>
          <w:p w14:paraId="6C4E261A">
            <w:pPr>
              <w:widowControl/>
              <w:jc w:val="left"/>
              <w:rPr>
                <w:color w:val="auto"/>
                <w:sz w:val="24"/>
                <w:szCs w:val="24"/>
                <w:highlight w:val="none"/>
              </w:rPr>
            </w:pPr>
            <w:r>
              <w:rPr>
                <w:rFonts w:hint="eastAsia" w:ascii="宋体" w:hAnsi="宋体" w:cs="宋体"/>
                <w:color w:val="auto"/>
                <w:kern w:val="0"/>
                <w:sz w:val="24"/>
                <w:szCs w:val="24"/>
                <w:highlight w:val="none"/>
                <w:lang w:bidi="ar"/>
              </w:rPr>
              <w:t>序</w:t>
            </w:r>
            <w:r>
              <w:rPr>
                <w:rFonts w:hint="eastAsia"/>
                <w:color w:val="auto"/>
                <w:kern w:val="0"/>
                <w:sz w:val="24"/>
                <w:szCs w:val="24"/>
                <w:highlight w:val="none"/>
              </w:rPr>
              <w:t>，</w:t>
            </w:r>
            <w:r>
              <w:rPr>
                <w:rFonts w:hint="eastAsia"/>
                <w:color w:val="auto"/>
                <w:sz w:val="24"/>
                <w:szCs w:val="24"/>
                <w:highlight w:val="none"/>
              </w:rPr>
              <w:t>工艺及产污环节见图2-1。</w:t>
            </w:r>
          </w:p>
          <w:p w14:paraId="1FD8D9DC">
            <w:pPr>
              <w:widowControl/>
              <w:rPr>
                <w:color w:val="auto"/>
                <w:sz w:val="24"/>
                <w:highlight w:val="none"/>
              </w:rPr>
            </w:pPr>
            <w:r>
              <w:rPr>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1101725</wp:posOffset>
                      </wp:positionH>
                      <wp:positionV relativeFrom="paragraph">
                        <wp:posOffset>593090</wp:posOffset>
                      </wp:positionV>
                      <wp:extent cx="464820" cy="0"/>
                      <wp:effectExtent l="0" t="38100" r="11430" b="38100"/>
                      <wp:wrapNone/>
                      <wp:docPr id="57" name="直接箭头连接符 57"/>
                      <wp:cNvGraphicFramePr/>
                      <a:graphic xmlns:a="http://schemas.openxmlformats.org/drawingml/2006/main">
                        <a:graphicData uri="http://schemas.microsoft.com/office/word/2010/wordprocessingShape">
                          <wps:wsp>
                            <wps:cNvCnPr/>
                            <wps:spPr>
                              <a:xfrm>
                                <a:off x="2359025" y="3258185"/>
                                <a:ext cx="464820" cy="0"/>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6.75pt;margin-top:46.7pt;height:0pt;width:36.6pt;z-index:251695104;mso-width-relative:page;mso-height-relative:page;" filled="f" stroked="t" coordsize="21600,21600" o:gfxdata="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5IFOx1gAAAAkB&#10;AAAPAAAAAAAAAAEAIAAAACIAAABkcnMvZG93bnJldi54bWxQSwECFAAUAAAACACHTuJA4ZbHPx0C&#10;AAABBAAADgAAAAAAAAABACAAAAAlAQAAZHJzL2Uyb0RvYy54bWxQSwUGAAAAAAYABgBZAQAAtAUA&#10;AAAA&#10;">
                      <v:fill on="f" focussize="0,0"/>
                      <v:stroke weight="0.25pt" color="#000000 [3213]" joinstyle="round" endarrow="block"/>
                      <v:imagedata o:title=""/>
                      <o:lock v:ext="edit" aspectratio="f"/>
                    </v:shape>
                  </w:pict>
                </mc:Fallback>
              </mc:AlternateContent>
            </w:r>
            <w:r>
              <w:rPr>
                <w:color w:val="auto"/>
                <w:sz w:val="24"/>
                <w:highlight w:val="none"/>
              </w:rPr>
              <mc:AlternateContent>
                <mc:Choice Requires="wpc">
                  <w:drawing>
                    <wp:inline distT="0" distB="0" distL="114300" distR="114300">
                      <wp:extent cx="4797425" cy="1148080"/>
                      <wp:effectExtent l="0" t="0" r="0" b="0"/>
                      <wp:docPr id="16" name="画布 16"/>
                      <wp:cNvGraphicFramePr/>
                      <a:graphic xmlns:a="http://schemas.openxmlformats.org/drawingml/2006/main">
                        <a:graphicData uri="http://schemas.microsoft.com/office/word/2010/wordprocessingCanvas">
                          <wpc:wpc>
                            <wpc:bg/>
                            <wpc:whole/>
                            <wps:wsp>
                              <wps:cNvPr id="49" name="文本框 49"/>
                              <wps:cNvSpPr txBox="1"/>
                              <wps:spPr>
                                <a:xfrm>
                                  <a:off x="339725" y="471170"/>
                                  <a:ext cx="746760" cy="251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16BC37">
                                    <w:pPr>
                                      <w:jc w:val="center"/>
                                      <w:rPr>
                                        <w:sz w:val="18"/>
                                        <w:szCs w:val="18"/>
                                      </w:rPr>
                                    </w:pPr>
                                    <w:r>
                                      <w:rPr>
                                        <w:rFonts w:hint="eastAsia"/>
                                        <w:sz w:val="18"/>
                                        <w:szCs w:val="18"/>
                                      </w:rPr>
                                      <w:t>危废入库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2839085" y="484505"/>
                                  <a:ext cx="746760" cy="251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EE8F9D">
                                    <w:pPr>
                                      <w:jc w:val="center"/>
                                      <w:rPr>
                                        <w:sz w:val="18"/>
                                        <w:szCs w:val="18"/>
                                      </w:rPr>
                                    </w:pPr>
                                    <w:r>
                                      <w:rPr>
                                        <w:rFonts w:hint="eastAsia"/>
                                        <w:sz w:val="18"/>
                                        <w:szCs w:val="18"/>
                                      </w:rPr>
                                      <w:t>危废出库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1589405" y="469265"/>
                                  <a:ext cx="746760" cy="251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1FBC33">
                                    <w:pPr>
                                      <w:jc w:val="center"/>
                                      <w:rPr>
                                        <w:sz w:val="18"/>
                                        <w:szCs w:val="18"/>
                                      </w:rPr>
                                    </w:pPr>
                                    <w:r>
                                      <w:rPr>
                                        <w:rFonts w:hint="eastAsia"/>
                                        <w:sz w:val="18"/>
                                        <w:szCs w:val="18"/>
                                      </w:rPr>
                                      <w:t>储存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直接箭头连接符 98"/>
                              <wps:cNvCnPr/>
                              <wps:spPr>
                                <a:xfrm>
                                  <a:off x="2343785" y="598805"/>
                                  <a:ext cx="480060" cy="1905"/>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0" name="直接箭头连接符 100"/>
                              <wps:cNvCnPr/>
                              <wps:spPr>
                                <a:xfrm flipV="1">
                                  <a:off x="2038985" y="212090"/>
                                  <a:ext cx="0" cy="259080"/>
                                </a:xfrm>
                                <a:prstGeom prst="straightConnector1">
                                  <a:avLst/>
                                </a:prstGeom>
                                <a:ln w="317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1" name="文本框 101"/>
                              <wps:cNvSpPr txBox="1"/>
                              <wps:spPr>
                                <a:xfrm>
                                  <a:off x="2366645" y="417830"/>
                                  <a:ext cx="4343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554F9">
                                    <w:pPr>
                                      <w:rPr>
                                        <w:sz w:val="18"/>
                                        <w:szCs w:val="18"/>
                                      </w:rPr>
                                    </w:pPr>
                                    <w:r>
                                      <w:rPr>
                                        <w:rFonts w:hint="eastAsia"/>
                                        <w:sz w:val="18"/>
                                        <w:szCs w:val="18"/>
                                      </w:rPr>
                                      <w:t>运输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文本框 184"/>
                              <wps:cNvSpPr txBox="1"/>
                              <wps:spPr>
                                <a:xfrm>
                                  <a:off x="1094105" y="415925"/>
                                  <a:ext cx="4343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739DE">
                                    <w:pPr>
                                      <w:rPr>
                                        <w:sz w:val="18"/>
                                        <w:szCs w:val="18"/>
                                      </w:rPr>
                                    </w:pPr>
                                    <w:r>
                                      <w:rPr>
                                        <w:rFonts w:hint="eastAsia"/>
                                        <w:sz w:val="18"/>
                                        <w:szCs w:val="18"/>
                                      </w:rPr>
                                      <w:t>运输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文本框 218"/>
                              <wps:cNvSpPr txBox="1"/>
                              <wps:spPr>
                                <a:xfrm>
                                  <a:off x="2000885" y="118745"/>
                                  <a:ext cx="4343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F260A">
                                    <w:pPr>
                                      <w:rPr>
                                        <w:sz w:val="18"/>
                                        <w:szCs w:val="18"/>
                                      </w:rPr>
                                    </w:pPr>
                                    <w:r>
                                      <w:rPr>
                                        <w:rFonts w:hint="eastAsia"/>
                                        <w:sz w:val="18"/>
                                        <w:szCs w:val="18"/>
                                      </w:rPr>
                                      <w:t>G</w:t>
                                    </w:r>
                                    <w:r>
                                      <w:rPr>
                                        <w:rFonts w:hint="eastAsia"/>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直接箭头连接符 219"/>
                              <wps:cNvCnPr/>
                              <wps:spPr>
                                <a:xfrm>
                                  <a:off x="2473325" y="614045"/>
                                  <a:ext cx="7620" cy="314325"/>
                                </a:xfrm>
                                <a:prstGeom prst="straightConnector1">
                                  <a:avLst/>
                                </a:prstGeom>
                                <a:ln w="317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0" name="直接箭头连接符 220"/>
                              <wps:cNvCnPr/>
                              <wps:spPr>
                                <a:xfrm>
                                  <a:off x="1185545" y="606425"/>
                                  <a:ext cx="0" cy="306705"/>
                                </a:xfrm>
                                <a:prstGeom prst="straightConnector1">
                                  <a:avLst/>
                                </a:prstGeom>
                                <a:ln w="317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43" name="文本框 243"/>
                              <wps:cNvSpPr txBox="1"/>
                              <wps:spPr>
                                <a:xfrm>
                                  <a:off x="2435225" y="766445"/>
                                  <a:ext cx="4343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438E8">
                                    <w:pPr>
                                      <w:rPr>
                                        <w:sz w:val="18"/>
                                        <w:szCs w:val="18"/>
                                      </w:rPr>
                                    </w:pPr>
                                    <w:r>
                                      <w:rPr>
                                        <w:rFonts w:hint="eastAsia"/>
                                        <w:sz w:val="18"/>
                                        <w:szCs w:val="18"/>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244"/>
                              <wps:cNvSpPr txBox="1"/>
                              <wps:spPr>
                                <a:xfrm>
                                  <a:off x="1132205" y="751205"/>
                                  <a:ext cx="4343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007F3">
                                    <w:pPr>
                                      <w:rPr>
                                        <w:sz w:val="18"/>
                                        <w:szCs w:val="18"/>
                                      </w:rPr>
                                    </w:pPr>
                                    <w:r>
                                      <w:rPr>
                                        <w:rFonts w:hint="eastAsia"/>
                                        <w:sz w:val="18"/>
                                        <w:szCs w:val="18"/>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90.4pt;width:377.75pt;" coordsize="4797425,1148080" editas="canvas" o:gfxdata="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At7ff01gAA&#10;AAUBAAAPAAAAAAAAAAEAIAAAACIAAABkcnMvZG93bnJldi54bWxQSwECFAAUAAAACACHTuJAUfq7&#10;Oj4FAABIIQAADgAAAAAAAAABACAAAAAlAQAAZHJzL2Uyb0RvYy54bWxQSwUGAAAAAAYABgBZAQAA&#10;1QgAAAAA&#10;">
                      <o:lock v:ext="edit" aspectratio="f"/>
                      <v:shape id="_x0000_s1026" o:spid="_x0000_s1026" style="position:absolute;left:0;top:0;height:1148080;width:4797425;" filled="f" stroked="f" coordsize="21600,21600" o:gfxdata="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Le339NYAAAAFAQAADwAAAAAAAAABACAAAAAiAAAAZHJz&#10;L2Rvd25yZXYueG1sUEsBAhQAFAAAAAgAh07iQCVGv8XrBAAAjSAAAA4AAAAAAAAAAQAgAAAAJQEA&#10;AGRycy9lMm9Eb2MueG1sUEsFBgAAAAAGAAYAWQEAAIIIAAAAAA==&#10;">
                        <v:fill on="f" focussize="0,0"/>
                        <v:stroke on="f"/>
                        <v:imagedata o:title=""/>
                        <o:lock v:ext="edit" aspectratio="f"/>
                      </v:shape>
                      <v:shape id="_x0000_s1026" o:spid="_x0000_s1026" o:spt="202" type="#_x0000_t202" style="position:absolute;left:339725;top:471170;height:251460;width:746760;" fillcolor="#FFFFFF [3201]" filled="t" stroked="t" coordsize="21600,21600" o:gfxdata="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V&#10;22zTAAAABQEAAA8AAAAAAAAAAQAgAAAAIgAAAGRycy9kb3ducmV2LnhtbFBLAQIUABQAAAAIAIdO&#10;4kBZ8wrMYQIAAMIEAAAOAAAAAAAAAAEAIAAAACIBAABkcnMvZTJvRG9jLnhtbFBLBQYAAAAABgAG&#10;AFkBAAD1BQAAAAA=&#10;">
                        <v:fill on="t" focussize="0,0"/>
                        <v:stroke weight="0.5pt" color="#000000 [3204]" joinstyle="round"/>
                        <v:imagedata o:title=""/>
                        <o:lock v:ext="edit" aspectratio="f"/>
                        <v:textbox>
                          <w:txbxContent>
                            <w:p w14:paraId="2216BC37">
                              <w:pPr>
                                <w:jc w:val="center"/>
                                <w:rPr>
                                  <w:sz w:val="18"/>
                                  <w:szCs w:val="18"/>
                                </w:rPr>
                              </w:pPr>
                              <w:r>
                                <w:rPr>
                                  <w:rFonts w:hint="eastAsia"/>
                                  <w:sz w:val="18"/>
                                  <w:szCs w:val="18"/>
                                </w:rPr>
                                <w:t>危废入库</w:t>
                              </w:r>
                            </w:p>
                          </w:txbxContent>
                        </v:textbox>
                      </v:shape>
                      <v:shape id="_x0000_s1026" o:spid="_x0000_s1026" o:spt="202" type="#_x0000_t202" style="position:absolute;left:2839085;top:484505;height:251460;width:746760;" fillcolor="#FFFFFF [3201]" filled="t" stroked="t" coordsize="21600,21600" o:gfxdata="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Vdts0wAAAAUBAAAPAAAAAAAAAAEAIAAAACIAAABkcnMvZG93bnJldi54bWxQSwECFAAUAAAACACH&#10;TuJA1BUiyWICAADDBAAADgAAAAAAAAABACAAAAAiAQAAZHJzL2Uyb0RvYy54bWxQSwUGAAAAAAYA&#10;BgBZAQAA9gUAAAAA&#10;">
                        <v:fill on="t" focussize="0,0"/>
                        <v:stroke weight="0.5pt" color="#000000 [3204]" joinstyle="round"/>
                        <v:imagedata o:title=""/>
                        <o:lock v:ext="edit" aspectratio="f"/>
                        <v:textbox>
                          <w:txbxContent>
                            <w:p w14:paraId="08EE8F9D">
                              <w:pPr>
                                <w:jc w:val="center"/>
                                <w:rPr>
                                  <w:sz w:val="18"/>
                                  <w:szCs w:val="18"/>
                                </w:rPr>
                              </w:pPr>
                              <w:r>
                                <w:rPr>
                                  <w:rFonts w:hint="eastAsia"/>
                                  <w:sz w:val="18"/>
                                  <w:szCs w:val="18"/>
                                </w:rPr>
                                <w:t>危废出库</w:t>
                              </w:r>
                            </w:p>
                          </w:txbxContent>
                        </v:textbox>
                      </v:shape>
                      <v:shape id="_x0000_s1026" o:spid="_x0000_s1026" o:spt="202" type="#_x0000_t202" style="position:absolute;left:1589405;top:469265;height:251460;width:746760;" fillcolor="#FFFFFF [3201]" filled="t" stroked="t" coordsize="21600,21600" o:gfxdata="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VXbbNMAAAAFAQAADwAAAAAAAAABACAAAAAiAAAAZHJzL2Rvd25yZXYueG1sUEsBAhQAFAAAAAgA&#10;h07iQECEy1NjAgAAwwQAAA4AAAAAAAAAAQAgAAAAIgEAAGRycy9lMm9Eb2MueG1sUEsFBgAAAAAG&#10;AAYAWQEAAPcFAAAAAA==&#10;">
                        <v:fill on="t" focussize="0,0"/>
                        <v:stroke weight="0.5pt" color="#000000 [3204]" joinstyle="round"/>
                        <v:imagedata o:title=""/>
                        <o:lock v:ext="edit" aspectratio="f"/>
                        <v:textbox>
                          <w:txbxContent>
                            <w:p w14:paraId="611FBC33">
                              <w:pPr>
                                <w:jc w:val="center"/>
                                <w:rPr>
                                  <w:sz w:val="18"/>
                                  <w:szCs w:val="18"/>
                                </w:rPr>
                              </w:pPr>
                              <w:r>
                                <w:rPr>
                                  <w:rFonts w:hint="eastAsia"/>
                                  <w:sz w:val="18"/>
                                  <w:szCs w:val="18"/>
                                </w:rPr>
                                <w:t>储存</w:t>
                              </w:r>
                            </w:p>
                          </w:txbxContent>
                        </v:textbox>
                      </v:shape>
                      <v:shape id="_x0000_s1026" o:spid="_x0000_s1026" o:spt="32" type="#_x0000_t32" style="position:absolute;left:2343785;top:598805;height:1905;width:480060;" filled="f" stroked="t" coordsize="21600,21600" o:gfxdata="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dmgNQAAAAFAQAA&#10;DwAAAAAAAAABACAAAAAiAAAAZHJzL2Rvd25yZXYueG1sUEsBAhQAFAAAAAgAh07iQDvGBlIdAgAA&#10;AwQAAA4AAAAAAAAAAQAgAAAAIwEAAGRycy9lMm9Eb2MueG1sUEsFBgAAAAAGAAYAWQEAALIFAAAA&#10;AA==&#10;">
                        <v:fill on="f" focussize="0,0"/>
                        <v:stroke weight="0.25pt" color="#000000 [3213]" joinstyle="round" endarrow="block"/>
                        <v:imagedata o:title=""/>
                        <o:lock v:ext="edit" aspectratio="f"/>
                      </v:shape>
                      <v:shape id="_x0000_s1026" o:spid="_x0000_s1026" o:spt="32" type="#_x0000_t32" style="position:absolute;left:2038985;top:212090;flip:y;height:259080;width:0;" filled="f" stroked="t" coordsize="21600,21600" o:gfxdata="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dohEDVAAAA&#10;BQEAAA8AAAAAAAAAAQAgAAAAIgAAAGRycy9kb3ducmV2LnhtbFBLAQIUABQAAAAIAIdO4kAEtKln&#10;IAIAAAsEAAAOAAAAAAAAAAEAIAAAACQBAABkcnMvZTJvRG9jLnhtbFBLBQYAAAAABgAGAFkBAAC2&#10;BQAAAAA=&#10;">
                        <v:fill on="f" focussize="0,0"/>
                        <v:stroke weight="0.25pt" color="#000000 [3213]" joinstyle="round" dashstyle="dash" endarrow="block"/>
                        <v:imagedata o:title=""/>
                        <o:lock v:ext="edit" aspectratio="f"/>
                      </v:shape>
                      <v:shape id="_x0000_s1026" o:spid="_x0000_s1026" o:spt="202" type="#_x0000_t202" style="position:absolute;left:2366645;top:417830;height:251460;width:434340;" filled="f" stroked="f" coordsize="21600,21600" o:gfxdata="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pDMnrWAAAABQEAAA8AAAAAAAAAAQAgAAAA&#10;IgAAAGRycy9kb3ducmV2LnhtbFBLAQIUABQAAAAIAIdO4kAYPCAcRgIAAHQEAAAOAAAAAAAAAAEA&#10;IAAAACUBAABkcnMvZTJvRG9jLnhtbFBLBQYAAAAABgAGAFkBAADdBQAAAAA=&#10;">
                        <v:fill on="f" focussize="0,0"/>
                        <v:stroke on="f" weight="0.5pt"/>
                        <v:imagedata o:title=""/>
                        <o:lock v:ext="edit" aspectratio="f"/>
                        <v:textbox>
                          <w:txbxContent>
                            <w:p w14:paraId="2FA554F9">
                              <w:pPr>
                                <w:rPr>
                                  <w:sz w:val="18"/>
                                  <w:szCs w:val="18"/>
                                </w:rPr>
                              </w:pPr>
                              <w:r>
                                <w:rPr>
                                  <w:rFonts w:hint="eastAsia"/>
                                  <w:sz w:val="18"/>
                                  <w:szCs w:val="18"/>
                                </w:rPr>
                                <w:t>运输</w:t>
                              </w:r>
                            </w:p>
                          </w:txbxContent>
                        </v:textbox>
                      </v:shape>
                      <v:shape id="_x0000_s1026" o:spid="_x0000_s1026" o:spt="202" type="#_x0000_t202" style="position:absolute;left:1094105;top:415925;height:251460;width:434340;" filled="f" stroked="f" coordsize="21600,21600" o:gfxdata="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kMyetYAAAAFAQAADwAAAAAAAAABACAA&#10;AAAiAAAAZHJzL2Rvd25yZXYueG1sUEsBAhQAFAAAAAgAh07iQOu4p3xIAgAAdAQAAA4AAAAAAAAA&#10;AQAgAAAAJQEAAGRycy9lMm9Eb2MueG1sUEsFBgAAAAAGAAYAWQEAAN8FAAAAAA==&#10;">
                        <v:fill on="f" focussize="0,0"/>
                        <v:stroke on="f" weight="0.5pt"/>
                        <v:imagedata o:title=""/>
                        <o:lock v:ext="edit" aspectratio="f"/>
                        <v:textbox>
                          <w:txbxContent>
                            <w:p w14:paraId="7D4739DE">
                              <w:pPr>
                                <w:rPr>
                                  <w:sz w:val="18"/>
                                  <w:szCs w:val="18"/>
                                </w:rPr>
                              </w:pPr>
                              <w:r>
                                <w:rPr>
                                  <w:rFonts w:hint="eastAsia"/>
                                  <w:sz w:val="18"/>
                                  <w:szCs w:val="18"/>
                                </w:rPr>
                                <w:t>运输</w:t>
                              </w:r>
                            </w:p>
                          </w:txbxContent>
                        </v:textbox>
                      </v:shape>
                      <v:shape id="_x0000_s1026" o:spid="_x0000_s1026" o:spt="202" type="#_x0000_t202" style="position:absolute;left:2000885;top:118745;height:251460;width:434340;" filled="f" stroked="f" coordsize="21600,21600" o:gfxdata="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kMyetYAAAAFAQAADwAAAAAAAAABACAA&#10;AAAiAAAAZHJzL2Rvd25yZXYueG1sUEsBAhQAFAAAAAgAh07iQADFyotIAgAAdAQAAA4AAAAAAAAA&#10;AQAgAAAAJQEAAGRycy9lMm9Eb2MueG1sUEsFBgAAAAAGAAYAWQEAAN8FAAAAAA==&#10;">
                        <v:fill on="f" focussize="0,0"/>
                        <v:stroke on="f" weight="0.5pt"/>
                        <v:imagedata o:title=""/>
                        <o:lock v:ext="edit" aspectratio="f"/>
                        <v:textbox>
                          <w:txbxContent>
                            <w:p w14:paraId="060F260A">
                              <w:pPr>
                                <w:rPr>
                                  <w:sz w:val="18"/>
                                  <w:szCs w:val="18"/>
                                </w:rPr>
                              </w:pPr>
                              <w:r>
                                <w:rPr>
                                  <w:rFonts w:hint="eastAsia"/>
                                  <w:sz w:val="18"/>
                                  <w:szCs w:val="18"/>
                                </w:rPr>
                                <w:t>G</w:t>
                              </w:r>
                              <w:r>
                                <w:rPr>
                                  <w:rFonts w:hint="eastAsia"/>
                                  <w:sz w:val="18"/>
                                  <w:szCs w:val="18"/>
                                  <w:vertAlign w:val="subscript"/>
                                </w:rPr>
                                <w:t>1</w:t>
                              </w:r>
                            </w:p>
                          </w:txbxContent>
                        </v:textbox>
                      </v:shape>
                      <v:shape id="_x0000_s1026" o:spid="_x0000_s1026" o:spt="32" type="#_x0000_t32" style="position:absolute;left:2473325;top:614045;height:314325;width:7620;" filled="f" stroked="t" coordsize="21600,21600" o:gfxdata="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zNbh1AAAAAUBAAAP&#10;AAAAAAAAAAEAIAAAACIAAABkcnMvZG93bnJldi54bWxQSwECFAAUAAAACACHTuJA8NCiqhwCAAAE&#10;BAAADgAAAAAAAAABACAAAAAjAQAAZHJzL2Uyb0RvYy54bWxQSwUGAAAAAAYABgBZAQAAsQUAAAAA&#10;">
                        <v:fill on="f" focussize="0,0"/>
                        <v:stroke weight="0.25pt" color="#000000 [3213]" joinstyle="round" dashstyle="dash" endarrow="block"/>
                        <v:imagedata o:title=""/>
                        <o:lock v:ext="edit" aspectratio="f"/>
                      </v:shape>
                      <v:shape id="_x0000_s1026" o:spid="_x0000_s1026" o:spt="32" type="#_x0000_t32" style="position:absolute;left:1185545;top:606425;height:306705;width:0;" filled="f" stroked="t" coordsize="21600,21600" o:gfxdata="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zNbh1AAAAAUBAAAP&#10;AAAAAAAAAAEAIAAAACIAAABkcnMvZG93bnJldi54bWxQSwECFAAUAAAACACHTuJAUXNprhwCAAAB&#10;BAAADgAAAAAAAAABACAAAAAjAQAAZHJzL2Uyb0RvYy54bWxQSwUGAAAAAAYABgBZAQAAsQUAAAAA&#10;">
                        <v:fill on="f" focussize="0,0"/>
                        <v:stroke weight="0.25pt" color="#000000 [3213]" joinstyle="round" dashstyle="dash" endarrow="block"/>
                        <v:imagedata o:title=""/>
                        <o:lock v:ext="edit" aspectratio="f"/>
                      </v:shape>
                      <v:shape id="_x0000_s1026" o:spid="_x0000_s1026" o:spt="202" type="#_x0000_t202" style="position:absolute;left:2435225;top:766445;height:251460;width:434340;" filled="f" stroked="f" coordsize="21600,21600" o:gfxdata="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pDMnrWAAAABQEAAA8AAAAAAAAAAQAg&#10;AAAAIgAAAGRycy9kb3ducmV2LnhtbFBLAQIUABQAAAAIAIdO4kC7Ip0iSQIAAHQEAAAOAAAAAAAA&#10;AAEAIAAAACUBAABkcnMvZTJvRG9jLnhtbFBLBQYAAAAABgAGAFkBAADgBQAAAAA=&#10;">
                        <v:fill on="f" focussize="0,0"/>
                        <v:stroke on="f" weight="0.5pt"/>
                        <v:imagedata o:title=""/>
                        <o:lock v:ext="edit" aspectratio="f"/>
                        <v:textbox>
                          <w:txbxContent>
                            <w:p w14:paraId="656438E8">
                              <w:pPr>
                                <w:rPr>
                                  <w:sz w:val="18"/>
                                  <w:szCs w:val="18"/>
                                </w:rPr>
                              </w:pPr>
                              <w:r>
                                <w:rPr>
                                  <w:rFonts w:hint="eastAsia"/>
                                  <w:sz w:val="18"/>
                                  <w:szCs w:val="18"/>
                                </w:rPr>
                                <w:t>N</w:t>
                              </w:r>
                            </w:p>
                          </w:txbxContent>
                        </v:textbox>
                      </v:shape>
                      <v:shape id="_x0000_s1026" o:spid="_x0000_s1026" o:spt="202" type="#_x0000_t202" style="position:absolute;left:1132205;top:751205;height:251460;width:434340;" filled="f" stroked="f" coordsize="21600,21600" o:gfxdata="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QzJ61gAAAAUBAAAPAAAAAAAAAAEAIAAA&#10;ACIAAABkcnMvZG93bnJldi54bWxQSwECFAAUAAAACACHTuJAe7X6KUcCAAB0BAAADgAAAAAAAAAB&#10;ACAAAAAlAQAAZHJzL2Uyb0RvYy54bWxQSwUGAAAAAAYABgBZAQAA3gUAAAAA&#10;">
                        <v:fill on="f" focussize="0,0"/>
                        <v:stroke on="f" weight="0.5pt"/>
                        <v:imagedata o:title=""/>
                        <o:lock v:ext="edit" aspectratio="f"/>
                        <v:textbox>
                          <w:txbxContent>
                            <w:p w14:paraId="656007F3">
                              <w:pPr>
                                <w:rPr>
                                  <w:sz w:val="18"/>
                                  <w:szCs w:val="18"/>
                                </w:rPr>
                              </w:pPr>
                              <w:r>
                                <w:rPr>
                                  <w:rFonts w:hint="eastAsia"/>
                                  <w:sz w:val="18"/>
                                  <w:szCs w:val="18"/>
                                </w:rPr>
                                <w:t>N</w:t>
                              </w:r>
                            </w:p>
                          </w:txbxContent>
                        </v:textbox>
                      </v:shape>
                      <w10:wrap type="none"/>
                      <w10:anchorlock/>
                    </v:group>
                  </w:pict>
                </mc:Fallback>
              </mc:AlternateContent>
            </w:r>
          </w:p>
          <w:p w14:paraId="311670F2">
            <w:pPr>
              <w:widowControl/>
              <w:jc w:val="center"/>
              <w:rPr>
                <w:color w:val="auto"/>
                <w:sz w:val="24"/>
                <w:highlight w:val="none"/>
              </w:rPr>
            </w:pPr>
            <w:r>
              <w:rPr>
                <w:color w:val="auto"/>
                <w:sz w:val="24"/>
                <w:highlight w:val="none"/>
              </w:rPr>
              <w:t>图</w:t>
            </w:r>
            <w:r>
              <w:rPr>
                <w:rFonts w:hint="eastAsia"/>
                <w:color w:val="auto"/>
                <w:sz w:val="24"/>
                <w:highlight w:val="none"/>
              </w:rPr>
              <w:t>2-1 危废仓库储存</w:t>
            </w:r>
            <w:r>
              <w:rPr>
                <w:color w:val="auto"/>
                <w:sz w:val="24"/>
                <w:highlight w:val="none"/>
              </w:rPr>
              <w:t>流程图</w:t>
            </w:r>
          </w:p>
          <w:p w14:paraId="7AF87A99">
            <w:pPr>
              <w:pStyle w:val="11"/>
              <w:numPr>
                <w:ilvl w:val="0"/>
                <w:numId w:val="0"/>
              </w:numPr>
              <w:tabs>
                <w:tab w:val="left" w:pos="1260"/>
                <w:tab w:val="clear" w:pos="2040"/>
              </w:tabs>
              <w:spacing w:line="240" w:lineRule="auto"/>
              <w:rPr>
                <w:bCs/>
                <w:color w:val="auto"/>
                <w:sz w:val="24"/>
                <w:highlight w:val="none"/>
              </w:rPr>
            </w:pPr>
          </w:p>
          <w:p w14:paraId="05115B69">
            <w:pPr>
              <w:pStyle w:val="11"/>
              <w:numPr>
                <w:ilvl w:val="0"/>
                <w:numId w:val="0"/>
              </w:numPr>
              <w:tabs>
                <w:tab w:val="left" w:pos="1260"/>
                <w:tab w:val="clear" w:pos="2040"/>
              </w:tabs>
              <w:spacing w:line="240" w:lineRule="auto"/>
              <w:rPr>
                <w:bCs/>
                <w:color w:val="auto"/>
                <w:sz w:val="24"/>
                <w:highlight w:val="none"/>
              </w:rPr>
            </w:pPr>
          </w:p>
          <w:p w14:paraId="21A15B15">
            <w:pPr>
              <w:pStyle w:val="11"/>
              <w:numPr>
                <w:ilvl w:val="0"/>
                <w:numId w:val="0"/>
              </w:numPr>
              <w:tabs>
                <w:tab w:val="left" w:pos="1260"/>
                <w:tab w:val="clear" w:pos="2040"/>
              </w:tabs>
              <w:spacing w:line="240" w:lineRule="auto"/>
              <w:rPr>
                <w:bCs/>
                <w:color w:val="auto"/>
                <w:sz w:val="24"/>
                <w:highlight w:val="none"/>
              </w:rPr>
            </w:pPr>
          </w:p>
          <w:p w14:paraId="2E93976E">
            <w:pPr>
              <w:pStyle w:val="11"/>
              <w:numPr>
                <w:ilvl w:val="0"/>
                <w:numId w:val="0"/>
              </w:numPr>
              <w:tabs>
                <w:tab w:val="left" w:pos="1260"/>
                <w:tab w:val="clear" w:pos="2040"/>
              </w:tabs>
              <w:spacing w:line="240" w:lineRule="auto"/>
              <w:rPr>
                <w:bCs/>
                <w:color w:val="auto"/>
                <w:sz w:val="24"/>
                <w:highlight w:val="none"/>
              </w:rPr>
            </w:pPr>
          </w:p>
          <w:p w14:paraId="0441F422">
            <w:pPr>
              <w:pStyle w:val="11"/>
              <w:numPr>
                <w:ilvl w:val="0"/>
                <w:numId w:val="0"/>
              </w:numPr>
              <w:tabs>
                <w:tab w:val="left" w:pos="1260"/>
                <w:tab w:val="clear" w:pos="2040"/>
              </w:tabs>
              <w:spacing w:line="240" w:lineRule="auto"/>
              <w:rPr>
                <w:bCs/>
                <w:color w:val="auto"/>
                <w:sz w:val="24"/>
                <w:highlight w:val="none"/>
              </w:rPr>
            </w:pPr>
          </w:p>
          <w:p w14:paraId="67981D48">
            <w:pPr>
              <w:pStyle w:val="11"/>
              <w:numPr>
                <w:ilvl w:val="0"/>
                <w:numId w:val="0"/>
              </w:numPr>
              <w:tabs>
                <w:tab w:val="left" w:pos="1260"/>
                <w:tab w:val="clear" w:pos="2040"/>
              </w:tabs>
              <w:spacing w:line="240" w:lineRule="auto"/>
              <w:rPr>
                <w:bCs/>
                <w:color w:val="auto"/>
                <w:sz w:val="24"/>
                <w:highlight w:val="none"/>
              </w:rPr>
            </w:pPr>
          </w:p>
          <w:p w14:paraId="524CA012">
            <w:pPr>
              <w:pStyle w:val="11"/>
              <w:numPr>
                <w:ilvl w:val="0"/>
                <w:numId w:val="0"/>
              </w:numPr>
              <w:tabs>
                <w:tab w:val="left" w:pos="1260"/>
                <w:tab w:val="clear" w:pos="2040"/>
              </w:tabs>
              <w:spacing w:line="240" w:lineRule="auto"/>
              <w:rPr>
                <w:bCs/>
                <w:color w:val="auto"/>
                <w:sz w:val="24"/>
                <w:highlight w:val="none"/>
              </w:rPr>
            </w:pPr>
          </w:p>
          <w:p w14:paraId="4FDFF038">
            <w:pPr>
              <w:pStyle w:val="11"/>
              <w:numPr>
                <w:ilvl w:val="0"/>
                <w:numId w:val="0"/>
              </w:numPr>
              <w:tabs>
                <w:tab w:val="left" w:pos="1260"/>
                <w:tab w:val="clear" w:pos="2040"/>
              </w:tabs>
              <w:spacing w:line="240" w:lineRule="auto"/>
              <w:rPr>
                <w:bCs/>
                <w:color w:val="auto"/>
                <w:sz w:val="24"/>
                <w:highlight w:val="none"/>
              </w:rPr>
            </w:pPr>
          </w:p>
          <w:p w14:paraId="3BFD1B11">
            <w:pPr>
              <w:pStyle w:val="11"/>
              <w:numPr>
                <w:ilvl w:val="0"/>
                <w:numId w:val="0"/>
              </w:numPr>
              <w:tabs>
                <w:tab w:val="left" w:pos="1260"/>
                <w:tab w:val="clear" w:pos="2040"/>
              </w:tabs>
              <w:spacing w:line="240" w:lineRule="auto"/>
              <w:rPr>
                <w:bCs/>
                <w:color w:val="auto"/>
                <w:sz w:val="24"/>
                <w:highlight w:val="none"/>
              </w:rPr>
            </w:pPr>
          </w:p>
          <w:p w14:paraId="11187EC0">
            <w:pPr>
              <w:pStyle w:val="11"/>
              <w:numPr>
                <w:ilvl w:val="0"/>
                <w:numId w:val="0"/>
              </w:numPr>
              <w:tabs>
                <w:tab w:val="left" w:pos="1260"/>
                <w:tab w:val="clear" w:pos="2040"/>
              </w:tabs>
              <w:spacing w:line="240" w:lineRule="auto"/>
              <w:rPr>
                <w:bCs/>
                <w:color w:val="auto"/>
                <w:sz w:val="24"/>
                <w:highlight w:val="none"/>
              </w:rPr>
            </w:pPr>
          </w:p>
          <w:p w14:paraId="6A1A9A50">
            <w:pPr>
              <w:pStyle w:val="11"/>
              <w:numPr>
                <w:ilvl w:val="0"/>
                <w:numId w:val="0"/>
              </w:numPr>
              <w:tabs>
                <w:tab w:val="left" w:pos="1260"/>
                <w:tab w:val="clear" w:pos="2040"/>
              </w:tabs>
              <w:spacing w:line="240" w:lineRule="auto"/>
              <w:rPr>
                <w:bCs/>
                <w:color w:val="auto"/>
                <w:sz w:val="24"/>
                <w:highlight w:val="none"/>
              </w:rPr>
            </w:pPr>
          </w:p>
          <w:p w14:paraId="093F9AAE">
            <w:pPr>
              <w:pStyle w:val="11"/>
              <w:numPr>
                <w:ilvl w:val="0"/>
                <w:numId w:val="0"/>
              </w:numPr>
              <w:tabs>
                <w:tab w:val="left" w:pos="1260"/>
                <w:tab w:val="clear" w:pos="2040"/>
              </w:tabs>
              <w:spacing w:line="240" w:lineRule="auto"/>
              <w:rPr>
                <w:bCs/>
                <w:color w:val="auto"/>
                <w:sz w:val="24"/>
                <w:highlight w:val="none"/>
              </w:rPr>
            </w:pPr>
          </w:p>
          <w:p w14:paraId="4EF40222">
            <w:pPr>
              <w:pStyle w:val="11"/>
              <w:numPr>
                <w:ilvl w:val="0"/>
                <w:numId w:val="0"/>
              </w:numPr>
              <w:tabs>
                <w:tab w:val="left" w:pos="1260"/>
                <w:tab w:val="clear" w:pos="2040"/>
              </w:tabs>
              <w:spacing w:line="240" w:lineRule="auto"/>
              <w:rPr>
                <w:bCs/>
                <w:color w:val="auto"/>
                <w:sz w:val="24"/>
                <w:highlight w:val="none"/>
              </w:rPr>
            </w:pPr>
          </w:p>
          <w:p w14:paraId="2188B5AF">
            <w:pPr>
              <w:pStyle w:val="11"/>
              <w:numPr>
                <w:ilvl w:val="0"/>
                <w:numId w:val="0"/>
              </w:numPr>
              <w:tabs>
                <w:tab w:val="left" w:pos="1260"/>
                <w:tab w:val="clear" w:pos="2040"/>
              </w:tabs>
              <w:spacing w:line="240" w:lineRule="auto"/>
              <w:rPr>
                <w:bCs/>
                <w:color w:val="auto"/>
                <w:sz w:val="24"/>
                <w:highlight w:val="none"/>
              </w:rPr>
            </w:pPr>
          </w:p>
          <w:p w14:paraId="3CB53023">
            <w:pPr>
              <w:pStyle w:val="11"/>
              <w:numPr>
                <w:ilvl w:val="0"/>
                <w:numId w:val="0"/>
              </w:numPr>
              <w:tabs>
                <w:tab w:val="left" w:pos="1260"/>
                <w:tab w:val="clear" w:pos="2040"/>
              </w:tabs>
              <w:spacing w:line="240" w:lineRule="auto"/>
              <w:rPr>
                <w:bCs/>
                <w:color w:val="auto"/>
                <w:sz w:val="24"/>
                <w:highlight w:val="none"/>
              </w:rPr>
            </w:pPr>
          </w:p>
          <w:p w14:paraId="57F3032D">
            <w:pPr>
              <w:pStyle w:val="11"/>
              <w:numPr>
                <w:ilvl w:val="0"/>
                <w:numId w:val="0"/>
              </w:numPr>
              <w:tabs>
                <w:tab w:val="left" w:pos="1260"/>
                <w:tab w:val="clear" w:pos="2040"/>
              </w:tabs>
              <w:spacing w:line="240" w:lineRule="auto"/>
              <w:rPr>
                <w:bCs/>
                <w:color w:val="auto"/>
                <w:sz w:val="24"/>
                <w:highlight w:val="none"/>
              </w:rPr>
            </w:pPr>
          </w:p>
          <w:p w14:paraId="044921C2">
            <w:pPr>
              <w:pStyle w:val="11"/>
              <w:numPr>
                <w:ilvl w:val="0"/>
                <w:numId w:val="0"/>
              </w:numPr>
              <w:tabs>
                <w:tab w:val="left" w:pos="1260"/>
                <w:tab w:val="clear" w:pos="2040"/>
              </w:tabs>
              <w:spacing w:line="240" w:lineRule="auto"/>
              <w:rPr>
                <w:bCs/>
                <w:color w:val="auto"/>
                <w:sz w:val="24"/>
                <w:highlight w:val="none"/>
              </w:rPr>
            </w:pPr>
          </w:p>
          <w:p w14:paraId="44AA05F8">
            <w:pPr>
              <w:pStyle w:val="11"/>
              <w:numPr>
                <w:ilvl w:val="0"/>
                <w:numId w:val="0"/>
              </w:numPr>
              <w:tabs>
                <w:tab w:val="left" w:pos="1260"/>
                <w:tab w:val="clear" w:pos="2040"/>
              </w:tabs>
              <w:spacing w:line="240" w:lineRule="auto"/>
              <w:rPr>
                <w:bCs/>
                <w:color w:val="auto"/>
                <w:sz w:val="24"/>
                <w:highlight w:val="none"/>
              </w:rPr>
            </w:pPr>
          </w:p>
          <w:p w14:paraId="3A69475F">
            <w:pPr>
              <w:pStyle w:val="11"/>
              <w:numPr>
                <w:ilvl w:val="0"/>
                <w:numId w:val="0"/>
              </w:numPr>
              <w:tabs>
                <w:tab w:val="left" w:pos="1260"/>
                <w:tab w:val="clear" w:pos="2040"/>
              </w:tabs>
              <w:spacing w:line="240" w:lineRule="auto"/>
              <w:rPr>
                <w:bCs/>
                <w:color w:val="auto"/>
                <w:sz w:val="24"/>
                <w:highlight w:val="none"/>
              </w:rPr>
            </w:pPr>
          </w:p>
          <w:p w14:paraId="2535314E">
            <w:pPr>
              <w:pStyle w:val="11"/>
              <w:numPr>
                <w:ilvl w:val="0"/>
                <w:numId w:val="0"/>
              </w:numPr>
              <w:tabs>
                <w:tab w:val="left" w:pos="1260"/>
                <w:tab w:val="clear" w:pos="2040"/>
              </w:tabs>
              <w:spacing w:line="240" w:lineRule="auto"/>
              <w:rPr>
                <w:bCs/>
                <w:color w:val="auto"/>
                <w:sz w:val="24"/>
                <w:highlight w:val="none"/>
              </w:rPr>
            </w:pPr>
          </w:p>
        </w:tc>
      </w:tr>
    </w:tbl>
    <w:p w14:paraId="6B0653BB">
      <w:pPr>
        <w:pStyle w:val="20"/>
        <w:adjustRightInd w:val="0"/>
        <w:snapToGrid w:val="0"/>
        <w:spacing w:before="0" w:beforeAutospacing="0" w:after="0" w:afterAutospacing="0"/>
        <w:jc w:val="center"/>
        <w:rPr>
          <w:rFonts w:ascii="Times New Roman" w:hAnsi="Times New Roman"/>
          <w:bCs/>
          <w:color w:val="auto"/>
          <w:kern w:val="2"/>
          <w:szCs w:val="24"/>
          <w:highlight w:val="none"/>
        </w:rPr>
        <w:sectPr>
          <w:pgSz w:w="11906" w:h="16838"/>
          <w:pgMar w:top="1843" w:right="1531" w:bottom="1276"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185"/>
      </w:tblGrid>
      <w:tr w14:paraId="26BF6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2" w:type="dxa"/>
            <w:tcBorders>
              <w:bottom w:val="single" w:color="auto" w:sz="4" w:space="0"/>
            </w:tcBorders>
            <w:vAlign w:val="center"/>
          </w:tcPr>
          <w:p w14:paraId="31DE3617">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6A36C43B">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4C41328F">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7305FEB8">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6D22CBAF">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6B68D691">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616B4765">
            <w:pPr>
              <w:pStyle w:val="20"/>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hAnsi="Times New Roman"/>
                <w:bCs/>
                <w:color w:val="auto"/>
                <w:kern w:val="2"/>
                <w:szCs w:val="24"/>
                <w:highlight w:val="none"/>
              </w:rPr>
              <w:t>与项目有关的原有环境污染问题</w:t>
            </w:r>
          </w:p>
          <w:p w14:paraId="749AC2DB">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55C5370C">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26E5196C">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3DCA7333">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10271CE7">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0DC54B74">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04319FAF">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6E806BB8">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4EEF15D4">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616B8764">
            <w:pPr>
              <w:pStyle w:val="20"/>
              <w:adjustRightInd w:val="0"/>
              <w:snapToGrid w:val="0"/>
              <w:spacing w:before="0" w:beforeAutospacing="0" w:after="0" w:afterAutospacing="0"/>
              <w:jc w:val="center"/>
              <w:rPr>
                <w:rFonts w:ascii="Times New Roman" w:hAnsi="Times New Roman"/>
                <w:bCs/>
                <w:color w:val="auto"/>
                <w:kern w:val="2"/>
                <w:szCs w:val="24"/>
                <w:highlight w:val="none"/>
              </w:rPr>
            </w:pPr>
          </w:p>
          <w:p w14:paraId="4D1ED84E">
            <w:pPr>
              <w:pStyle w:val="20"/>
              <w:adjustRightInd w:val="0"/>
              <w:snapToGrid w:val="0"/>
              <w:spacing w:before="0" w:beforeAutospacing="0" w:after="0" w:afterAutospacing="0"/>
              <w:jc w:val="both"/>
              <w:rPr>
                <w:rFonts w:ascii="Times New Roman" w:hAnsi="Times New Roman"/>
                <w:bCs/>
                <w:color w:val="auto"/>
                <w:kern w:val="2"/>
                <w:szCs w:val="24"/>
                <w:highlight w:val="none"/>
              </w:rPr>
            </w:pPr>
          </w:p>
        </w:tc>
        <w:tc>
          <w:tcPr>
            <w:tcW w:w="8185" w:type="dxa"/>
            <w:tcBorders>
              <w:bottom w:val="single" w:color="auto" w:sz="4" w:space="0"/>
            </w:tcBorders>
          </w:tcPr>
          <w:p w14:paraId="1579A1D6">
            <w:pPr>
              <w:adjustRightInd w:val="0"/>
              <w:snapToGrid w:val="0"/>
              <w:spacing w:before="120" w:beforeLines="50"/>
              <w:ind w:firstLine="482" w:firstLineChars="200"/>
              <w:rPr>
                <w:b/>
                <w:bCs/>
                <w:color w:val="auto"/>
                <w:sz w:val="24"/>
                <w:highlight w:val="none"/>
              </w:rPr>
            </w:pPr>
            <w:r>
              <w:rPr>
                <w:b/>
                <w:bCs/>
                <w:color w:val="auto"/>
                <w:sz w:val="24"/>
                <w:highlight w:val="none"/>
              </w:rPr>
              <w:t>一、与项目有关的原有环境污染问题</w:t>
            </w:r>
          </w:p>
          <w:p w14:paraId="77D21C31">
            <w:pPr>
              <w:adjustRightInd w:val="0"/>
              <w:snapToGrid w:val="0"/>
              <w:spacing w:before="120" w:beforeLines="50"/>
              <w:ind w:firstLine="480" w:firstLineChars="200"/>
              <w:rPr>
                <w:color w:val="auto"/>
                <w:szCs w:val="24"/>
                <w:highlight w:val="none"/>
              </w:rPr>
            </w:pPr>
            <w:r>
              <w:rPr>
                <w:color w:val="auto"/>
                <w:sz w:val="24"/>
                <w:highlight w:val="none"/>
              </w:rPr>
              <w:t>1、现有项目环保手续情况</w:t>
            </w:r>
          </w:p>
          <w:p w14:paraId="6AED1FC5">
            <w:pPr>
              <w:adjustRightInd w:val="0"/>
              <w:snapToGrid w:val="0"/>
              <w:ind w:firstLine="480" w:firstLineChars="200"/>
              <w:rPr>
                <w:color w:val="auto"/>
                <w:kern w:val="0"/>
                <w:sz w:val="24"/>
                <w:szCs w:val="24"/>
                <w:highlight w:val="none"/>
              </w:rPr>
            </w:pPr>
            <w:bookmarkStart w:id="27" w:name="OLE_LINK61"/>
            <w:r>
              <w:rPr>
                <w:rFonts w:hint="eastAsia"/>
                <w:color w:val="auto"/>
                <w:kern w:val="0"/>
                <w:sz w:val="24"/>
                <w:szCs w:val="24"/>
                <w:highlight w:val="none"/>
              </w:rPr>
              <w:t>江阴长发耐指纹钢板有限公司</w:t>
            </w:r>
            <w:bookmarkEnd w:id="27"/>
            <w:r>
              <w:rPr>
                <w:rFonts w:hint="eastAsia"/>
                <w:color w:val="auto"/>
                <w:kern w:val="0"/>
                <w:sz w:val="24"/>
                <w:szCs w:val="24"/>
                <w:highlight w:val="none"/>
              </w:rPr>
              <w:t>位于江阴市588号，成立于2001年8月。该企业主要从事耐指纹钢板的生产，设计生产能力为年产13万吨耐指纹钢板，目前</w:t>
            </w:r>
            <w:r>
              <w:rPr>
                <w:rFonts w:hint="eastAsia"/>
                <w:color w:val="auto"/>
                <w:kern w:val="0"/>
                <w:sz w:val="24"/>
                <w:szCs w:val="24"/>
                <w:highlight w:val="none"/>
                <w:lang w:val="en-US" w:eastAsia="zh-CN"/>
              </w:rPr>
              <w:t>实际产能已达年产13万吨耐指纹钢板，与环评审批一致</w:t>
            </w:r>
            <w:r>
              <w:rPr>
                <w:rFonts w:hint="eastAsia"/>
                <w:color w:val="auto"/>
                <w:kern w:val="0"/>
                <w:sz w:val="24"/>
                <w:szCs w:val="24"/>
                <w:highlight w:val="none"/>
              </w:rPr>
              <w:t>。该企业已于2024年1月23日取得排污许可证（重新申领-重点管理），有效期至2029年1月22日，证书编号：91320281729036788B001P 。</w:t>
            </w:r>
          </w:p>
          <w:p w14:paraId="71A9C661">
            <w:pPr>
              <w:pStyle w:val="11"/>
              <w:numPr>
                <w:ilvl w:val="0"/>
                <w:numId w:val="0"/>
              </w:numPr>
              <w:rPr>
                <w:color w:val="auto"/>
                <w:sz w:val="24"/>
                <w:highlight w:val="none"/>
              </w:rPr>
            </w:pPr>
          </w:p>
          <w:p w14:paraId="35161820">
            <w:pPr>
              <w:pStyle w:val="11"/>
              <w:numPr>
                <w:ilvl w:val="0"/>
                <w:numId w:val="0"/>
              </w:numPr>
              <w:ind w:firstLine="420" w:firstLineChars="200"/>
              <w:rPr>
                <w:color w:val="auto"/>
                <w:highlight w:val="none"/>
              </w:rPr>
            </w:pPr>
          </w:p>
        </w:tc>
      </w:tr>
    </w:tbl>
    <w:p w14:paraId="41F97708">
      <w:pPr>
        <w:pStyle w:val="20"/>
        <w:jc w:val="center"/>
        <w:rPr>
          <w:rFonts w:ascii="黑体" w:hAnsi="黑体" w:eastAsia="黑体"/>
          <w:snapToGrid w:val="0"/>
          <w:color w:val="auto"/>
          <w:sz w:val="36"/>
          <w:szCs w:val="36"/>
          <w:highlight w:val="none"/>
        </w:rPr>
        <w:sectPr>
          <w:pgSz w:w="11906" w:h="16838"/>
          <w:pgMar w:top="1843" w:right="1531" w:bottom="1276" w:left="1531" w:header="851" w:footer="851" w:gutter="0"/>
          <w:pgBorders>
            <w:top w:val="none" w:sz="0" w:space="0"/>
            <w:left w:val="none" w:sz="0" w:space="0"/>
            <w:bottom w:val="none" w:sz="0" w:space="0"/>
            <w:right w:val="none" w:sz="0" w:space="0"/>
          </w:pgBorders>
          <w:cols w:space="720" w:num="1"/>
          <w:docGrid w:linePitch="312" w:charSpace="0"/>
        </w:sectPr>
      </w:pPr>
    </w:p>
    <w:p w14:paraId="11986181">
      <w:pPr>
        <w:pStyle w:val="20"/>
        <w:spacing w:line="240" w:lineRule="auto"/>
        <w:jc w:val="center"/>
        <w:outlineLvl w:val="0"/>
        <w:rPr>
          <w:rFonts w:ascii="黑体" w:hAnsi="黑体" w:eastAsia="黑体"/>
          <w:snapToGrid w:val="0"/>
          <w:color w:val="auto"/>
          <w:sz w:val="30"/>
          <w:szCs w:val="30"/>
          <w:highlight w:val="none"/>
        </w:rPr>
      </w:pPr>
      <w:bookmarkStart w:id="28" w:name="_Toc169506207"/>
      <w:r>
        <w:rPr>
          <w:rFonts w:hint="eastAsia" w:ascii="黑体" w:hAnsi="黑体" w:eastAsia="黑体"/>
          <w:snapToGrid w:val="0"/>
          <w:color w:val="auto"/>
          <w:sz w:val="30"/>
          <w:szCs w:val="30"/>
          <w:highlight w:val="none"/>
        </w:rPr>
        <w:t>三、区域环境质量现状、环境保护目标及评价标准</w:t>
      </w:r>
      <w:bookmarkEnd w:id="2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482"/>
      </w:tblGrid>
      <w:tr w14:paraId="685EB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9" w:type="dxa"/>
            <w:vAlign w:val="center"/>
          </w:tcPr>
          <w:p w14:paraId="1FB7D932">
            <w:pPr>
              <w:adjustRightInd w:val="0"/>
              <w:snapToGrid w:val="0"/>
              <w:jc w:val="center"/>
              <w:rPr>
                <w:rFonts w:ascii="宋体" w:hAnsi="宋体" w:cs="宋体"/>
                <w:color w:val="auto"/>
                <w:kern w:val="0"/>
                <w:highlight w:val="none"/>
              </w:rPr>
            </w:pPr>
            <w:r>
              <w:rPr>
                <w:rFonts w:hint="eastAsia" w:ascii="宋体" w:hAnsi="宋体" w:cs="宋体"/>
                <w:color w:val="auto"/>
                <w:kern w:val="0"/>
                <w:sz w:val="24"/>
                <w:szCs w:val="24"/>
                <w:highlight w:val="none"/>
              </w:rPr>
              <w:t>区域环境质量现状</w:t>
            </w:r>
          </w:p>
        </w:tc>
        <w:tc>
          <w:tcPr>
            <w:tcW w:w="8482" w:type="dxa"/>
            <w:vAlign w:val="center"/>
          </w:tcPr>
          <w:p w14:paraId="6518D911">
            <w:pPr>
              <w:pStyle w:val="34"/>
              <w:ind w:firstLine="482"/>
              <w:rPr>
                <w:b/>
                <w:bCs/>
                <w:color w:val="auto"/>
                <w:sz w:val="24"/>
                <w:szCs w:val="24"/>
                <w:highlight w:val="none"/>
              </w:rPr>
            </w:pPr>
            <w:r>
              <w:rPr>
                <w:b/>
                <w:bCs/>
                <w:color w:val="auto"/>
                <w:sz w:val="24"/>
                <w:szCs w:val="24"/>
                <w:highlight w:val="none"/>
              </w:rPr>
              <w:t>1、环境空气</w:t>
            </w:r>
          </w:p>
          <w:p w14:paraId="20C49ED6">
            <w:pPr>
              <w:pStyle w:val="34"/>
              <w:ind w:firstLine="480"/>
              <w:rPr>
                <w:color w:val="auto"/>
                <w:sz w:val="24"/>
                <w:highlight w:val="none"/>
              </w:rPr>
            </w:pPr>
            <w:r>
              <w:rPr>
                <w:rFonts w:hint="eastAsia"/>
                <w:color w:val="auto"/>
                <w:sz w:val="24"/>
                <w:highlight w:val="none"/>
              </w:rPr>
              <w:t>根据《</w:t>
            </w:r>
            <w:r>
              <w:rPr>
                <w:color w:val="auto"/>
                <w:sz w:val="24"/>
                <w:highlight w:val="none"/>
              </w:rPr>
              <w:t>202</w:t>
            </w:r>
            <w:r>
              <w:rPr>
                <w:rFonts w:hint="eastAsia"/>
                <w:color w:val="auto"/>
                <w:sz w:val="24"/>
                <w:highlight w:val="none"/>
              </w:rPr>
              <w:t>3年度江阴市生态环境状况公报》，</w:t>
            </w:r>
            <w:r>
              <w:rPr>
                <w:color w:val="auto"/>
                <w:sz w:val="24"/>
                <w:highlight w:val="none"/>
              </w:rPr>
              <w:t>202</w:t>
            </w:r>
            <w:r>
              <w:rPr>
                <w:rFonts w:hint="eastAsia"/>
                <w:color w:val="auto"/>
                <w:sz w:val="24"/>
                <w:highlight w:val="none"/>
              </w:rPr>
              <w:t>3年，全市</w:t>
            </w:r>
            <w:r>
              <w:rPr>
                <w:color w:val="auto"/>
                <w:sz w:val="24"/>
                <w:highlight w:val="none"/>
              </w:rPr>
              <w:t>PM</w:t>
            </w:r>
            <w:r>
              <w:rPr>
                <w:color w:val="auto"/>
                <w:sz w:val="24"/>
                <w:highlight w:val="none"/>
                <w:vertAlign w:val="subscript"/>
              </w:rPr>
              <w:t>2.5</w:t>
            </w:r>
            <w:r>
              <w:rPr>
                <w:rFonts w:hint="eastAsia"/>
                <w:color w:val="auto"/>
                <w:sz w:val="24"/>
                <w:highlight w:val="none"/>
              </w:rPr>
              <w:t>年平均浓度</w:t>
            </w:r>
            <w:r>
              <w:rPr>
                <w:color w:val="auto"/>
                <w:sz w:val="24"/>
                <w:highlight w:val="none"/>
              </w:rPr>
              <w:t>3</w:t>
            </w:r>
            <w:r>
              <w:rPr>
                <w:rFonts w:hint="eastAsia"/>
                <w:color w:val="auto"/>
                <w:sz w:val="24"/>
                <w:highlight w:val="none"/>
              </w:rPr>
              <w:t>2微克</w:t>
            </w:r>
            <w:r>
              <w:rPr>
                <w:color w:val="auto"/>
                <w:sz w:val="24"/>
                <w:highlight w:val="none"/>
              </w:rPr>
              <w:t>/</w:t>
            </w:r>
            <w:r>
              <w:rPr>
                <w:rFonts w:hint="eastAsia"/>
                <w:color w:val="auto"/>
                <w:sz w:val="24"/>
                <w:highlight w:val="none"/>
              </w:rPr>
              <w:t>立方米，空气优良天数</w:t>
            </w:r>
            <w:r>
              <w:rPr>
                <w:color w:val="auto"/>
                <w:sz w:val="24"/>
                <w:highlight w:val="none"/>
              </w:rPr>
              <w:t>2</w:t>
            </w:r>
            <w:r>
              <w:rPr>
                <w:rFonts w:hint="eastAsia"/>
                <w:color w:val="auto"/>
                <w:sz w:val="24"/>
                <w:highlight w:val="none"/>
              </w:rPr>
              <w:t>93天，优良天数比率为80.3</w:t>
            </w:r>
            <w:r>
              <w:rPr>
                <w:color w:val="auto"/>
                <w:sz w:val="24"/>
                <w:highlight w:val="none"/>
              </w:rPr>
              <w:t>%</w:t>
            </w:r>
            <w:r>
              <w:rPr>
                <w:rFonts w:hint="eastAsia"/>
                <w:color w:val="auto"/>
                <w:sz w:val="24"/>
                <w:highlight w:val="none"/>
              </w:rPr>
              <w:t>，达历史最佳水平。全市空气</w:t>
            </w:r>
            <w:r>
              <w:rPr>
                <w:color w:val="auto"/>
                <w:sz w:val="24"/>
                <w:highlight w:val="none"/>
              </w:rPr>
              <w:t>SO</w:t>
            </w:r>
            <w:r>
              <w:rPr>
                <w:color w:val="auto"/>
                <w:sz w:val="24"/>
                <w:highlight w:val="none"/>
                <w:vertAlign w:val="subscript"/>
              </w:rPr>
              <w:t>2</w:t>
            </w:r>
            <w:r>
              <w:rPr>
                <w:rFonts w:hint="eastAsia"/>
                <w:color w:val="auto"/>
                <w:sz w:val="24"/>
                <w:highlight w:val="none"/>
              </w:rPr>
              <w:t>年平均浓度为</w:t>
            </w:r>
            <w:r>
              <w:rPr>
                <w:color w:val="auto"/>
                <w:sz w:val="24"/>
                <w:highlight w:val="none"/>
              </w:rPr>
              <w:t>8</w:t>
            </w:r>
            <w:r>
              <w:rPr>
                <w:rFonts w:hint="eastAsia"/>
                <w:color w:val="auto"/>
                <w:sz w:val="24"/>
                <w:highlight w:val="none"/>
              </w:rPr>
              <w:t>.3微克</w:t>
            </w:r>
            <w:r>
              <w:rPr>
                <w:color w:val="auto"/>
                <w:sz w:val="24"/>
                <w:highlight w:val="none"/>
              </w:rPr>
              <w:t>/</w:t>
            </w:r>
            <w:r>
              <w:rPr>
                <w:rFonts w:hint="eastAsia"/>
                <w:color w:val="auto"/>
                <w:sz w:val="24"/>
                <w:highlight w:val="none"/>
              </w:rPr>
              <w:t>立方米，达到一级标准；</w:t>
            </w:r>
            <w:r>
              <w:rPr>
                <w:color w:val="auto"/>
                <w:sz w:val="24"/>
                <w:highlight w:val="none"/>
              </w:rPr>
              <w:t>NO</w:t>
            </w:r>
            <w:r>
              <w:rPr>
                <w:color w:val="auto"/>
                <w:sz w:val="24"/>
                <w:highlight w:val="none"/>
                <w:vertAlign w:val="subscript"/>
              </w:rPr>
              <w:t>2</w:t>
            </w:r>
            <w:r>
              <w:rPr>
                <w:rFonts w:hint="eastAsia"/>
                <w:color w:val="auto"/>
                <w:sz w:val="24"/>
                <w:highlight w:val="none"/>
              </w:rPr>
              <w:t>年平均浓度为</w:t>
            </w:r>
            <w:r>
              <w:rPr>
                <w:color w:val="auto"/>
                <w:sz w:val="24"/>
                <w:highlight w:val="none"/>
              </w:rPr>
              <w:t>3</w:t>
            </w:r>
            <w:r>
              <w:rPr>
                <w:rFonts w:hint="eastAsia"/>
                <w:color w:val="auto"/>
                <w:sz w:val="24"/>
                <w:highlight w:val="none"/>
              </w:rPr>
              <w:t>7.2微克</w:t>
            </w:r>
            <w:r>
              <w:rPr>
                <w:color w:val="auto"/>
                <w:sz w:val="24"/>
                <w:highlight w:val="none"/>
              </w:rPr>
              <w:t>/</w:t>
            </w:r>
            <w:r>
              <w:rPr>
                <w:rFonts w:hint="eastAsia"/>
                <w:color w:val="auto"/>
                <w:sz w:val="24"/>
                <w:highlight w:val="none"/>
              </w:rPr>
              <w:t>立方米，达到二级标准，全省排名同比上升3名；</w:t>
            </w:r>
            <w:r>
              <w:rPr>
                <w:color w:val="auto"/>
                <w:sz w:val="24"/>
                <w:highlight w:val="none"/>
              </w:rPr>
              <w:t>PM</w:t>
            </w:r>
            <w:r>
              <w:rPr>
                <w:color w:val="auto"/>
                <w:sz w:val="24"/>
                <w:highlight w:val="none"/>
                <w:vertAlign w:val="subscript"/>
              </w:rPr>
              <w:t>10</w:t>
            </w:r>
            <w:r>
              <w:rPr>
                <w:rFonts w:hint="eastAsia"/>
                <w:color w:val="auto"/>
                <w:sz w:val="24"/>
                <w:highlight w:val="none"/>
              </w:rPr>
              <w:t>年平均浓度为</w:t>
            </w:r>
            <w:r>
              <w:rPr>
                <w:color w:val="auto"/>
                <w:sz w:val="24"/>
                <w:highlight w:val="none"/>
              </w:rPr>
              <w:t>5</w:t>
            </w:r>
            <w:r>
              <w:rPr>
                <w:rFonts w:hint="eastAsia"/>
                <w:color w:val="auto"/>
                <w:sz w:val="24"/>
                <w:highlight w:val="none"/>
              </w:rPr>
              <w:t>4.0微克</w:t>
            </w:r>
            <w:r>
              <w:rPr>
                <w:color w:val="auto"/>
                <w:sz w:val="24"/>
                <w:highlight w:val="none"/>
              </w:rPr>
              <w:t>/</w:t>
            </w:r>
            <w:r>
              <w:rPr>
                <w:rFonts w:hint="eastAsia"/>
                <w:color w:val="auto"/>
                <w:sz w:val="24"/>
                <w:highlight w:val="none"/>
              </w:rPr>
              <w:t>立方米，同比下降</w:t>
            </w:r>
            <w:r>
              <w:rPr>
                <w:color w:val="auto"/>
                <w:sz w:val="24"/>
                <w:highlight w:val="none"/>
              </w:rPr>
              <w:t>10.4%</w:t>
            </w:r>
            <w:r>
              <w:rPr>
                <w:rFonts w:hint="eastAsia"/>
                <w:color w:val="auto"/>
                <w:sz w:val="24"/>
                <w:highlight w:val="none"/>
              </w:rPr>
              <w:t>；</w:t>
            </w:r>
            <w:r>
              <w:rPr>
                <w:color w:val="auto"/>
                <w:sz w:val="24"/>
                <w:highlight w:val="none"/>
              </w:rPr>
              <w:t>CO</w:t>
            </w:r>
            <w:r>
              <w:rPr>
                <w:rFonts w:hint="eastAsia"/>
                <w:color w:val="auto"/>
                <w:sz w:val="24"/>
                <w:highlight w:val="none"/>
              </w:rPr>
              <w:t>年平均浓度</w:t>
            </w:r>
            <w:r>
              <w:rPr>
                <w:color w:val="auto"/>
                <w:sz w:val="24"/>
                <w:highlight w:val="none"/>
              </w:rPr>
              <w:t>1.</w:t>
            </w:r>
            <w:r>
              <w:rPr>
                <w:rFonts w:hint="eastAsia"/>
                <w:color w:val="auto"/>
                <w:sz w:val="24"/>
                <w:highlight w:val="none"/>
              </w:rPr>
              <w:t>223毫克</w:t>
            </w:r>
            <w:r>
              <w:rPr>
                <w:color w:val="auto"/>
                <w:sz w:val="24"/>
                <w:highlight w:val="none"/>
              </w:rPr>
              <w:t>/</w:t>
            </w:r>
            <w:r>
              <w:rPr>
                <w:rFonts w:hint="eastAsia"/>
                <w:color w:val="auto"/>
                <w:sz w:val="24"/>
                <w:highlight w:val="none"/>
              </w:rPr>
              <w:t>立方米，达到一级标准；</w:t>
            </w:r>
            <w:r>
              <w:rPr>
                <w:color w:val="auto"/>
                <w:sz w:val="24"/>
                <w:highlight w:val="none"/>
              </w:rPr>
              <w:t>O</w:t>
            </w:r>
            <w:r>
              <w:rPr>
                <w:color w:val="auto"/>
                <w:sz w:val="24"/>
                <w:highlight w:val="none"/>
                <w:vertAlign w:val="subscript"/>
              </w:rPr>
              <w:t>3</w:t>
            </w:r>
            <w:r>
              <w:rPr>
                <w:rFonts w:hint="eastAsia"/>
                <w:color w:val="auto"/>
                <w:sz w:val="24"/>
                <w:highlight w:val="none"/>
              </w:rPr>
              <w:t>年平均浓度</w:t>
            </w:r>
            <w:r>
              <w:rPr>
                <w:color w:val="auto"/>
                <w:sz w:val="24"/>
                <w:highlight w:val="none"/>
              </w:rPr>
              <w:t>1</w:t>
            </w:r>
            <w:r>
              <w:rPr>
                <w:rFonts w:hint="eastAsia"/>
                <w:color w:val="auto"/>
                <w:sz w:val="24"/>
                <w:highlight w:val="none"/>
              </w:rPr>
              <w:t>73微克</w:t>
            </w:r>
            <w:r>
              <w:rPr>
                <w:color w:val="auto"/>
                <w:sz w:val="24"/>
                <w:highlight w:val="none"/>
              </w:rPr>
              <w:t>/</w:t>
            </w:r>
            <w:r>
              <w:rPr>
                <w:rFonts w:hint="eastAsia"/>
                <w:color w:val="auto"/>
                <w:sz w:val="24"/>
                <w:highlight w:val="none"/>
              </w:rPr>
              <w:t>立方米。</w:t>
            </w:r>
          </w:p>
          <w:p w14:paraId="0E2EF333">
            <w:pPr>
              <w:pStyle w:val="34"/>
              <w:ind w:firstLine="480"/>
              <w:rPr>
                <w:color w:val="auto"/>
                <w:sz w:val="24"/>
                <w:highlight w:val="none"/>
              </w:rPr>
            </w:pPr>
            <w:r>
              <w:rPr>
                <w:rFonts w:hint="eastAsia"/>
                <w:color w:val="auto"/>
                <w:sz w:val="24"/>
                <w:highlight w:val="none"/>
              </w:rPr>
              <w:t>根据《</w:t>
            </w:r>
            <w:r>
              <w:rPr>
                <w:color w:val="auto"/>
                <w:sz w:val="24"/>
                <w:highlight w:val="none"/>
              </w:rPr>
              <w:t>202</w:t>
            </w:r>
            <w:r>
              <w:rPr>
                <w:rFonts w:hint="eastAsia"/>
                <w:color w:val="auto"/>
                <w:sz w:val="24"/>
                <w:highlight w:val="none"/>
              </w:rPr>
              <w:t>3年度江阴市生态环境状况公报》，</w:t>
            </w:r>
            <w:r>
              <w:rPr>
                <w:color w:val="auto"/>
                <w:sz w:val="24"/>
                <w:highlight w:val="none"/>
              </w:rPr>
              <w:t>202</w:t>
            </w:r>
            <w:r>
              <w:rPr>
                <w:rFonts w:hint="eastAsia"/>
                <w:color w:val="auto"/>
                <w:sz w:val="24"/>
                <w:highlight w:val="none"/>
              </w:rPr>
              <w:t>3年江阴市空气质量状况见表</w:t>
            </w:r>
            <w:r>
              <w:rPr>
                <w:color w:val="auto"/>
                <w:sz w:val="24"/>
                <w:highlight w:val="none"/>
              </w:rPr>
              <w:t>3-1</w:t>
            </w:r>
            <w:r>
              <w:rPr>
                <w:rFonts w:hint="eastAsia"/>
                <w:color w:val="auto"/>
                <w:sz w:val="24"/>
                <w:highlight w:val="none"/>
              </w:rPr>
              <w:t>。</w:t>
            </w:r>
          </w:p>
          <w:p w14:paraId="024F2877">
            <w:pPr>
              <w:pStyle w:val="46"/>
              <w:ind w:left="-84" w:firstLine="480"/>
              <w:rPr>
                <w:b/>
                <w:bCs w:val="0"/>
                <w:color w:val="auto"/>
                <w:sz w:val="24"/>
                <w:highlight w:val="none"/>
              </w:rPr>
            </w:pPr>
            <w:r>
              <w:rPr>
                <w:rFonts w:hint="eastAsia"/>
                <w:b/>
                <w:bCs w:val="0"/>
                <w:color w:val="auto"/>
                <w:sz w:val="24"/>
                <w:highlight w:val="none"/>
              </w:rPr>
              <w:t>表</w:t>
            </w:r>
            <w:r>
              <w:rPr>
                <w:b/>
                <w:bCs w:val="0"/>
                <w:color w:val="auto"/>
                <w:sz w:val="24"/>
                <w:highlight w:val="none"/>
              </w:rPr>
              <w:t xml:space="preserve">3-1  </w:t>
            </w:r>
            <w:r>
              <w:rPr>
                <w:rFonts w:hint="eastAsia"/>
                <w:b/>
                <w:bCs w:val="0"/>
                <w:color w:val="auto"/>
                <w:sz w:val="24"/>
                <w:highlight w:val="none"/>
              </w:rPr>
              <w:t>江阴市空气质量现状评价表</w:t>
            </w:r>
          </w:p>
          <w:tbl>
            <w:tblPr>
              <w:tblStyle w:val="24"/>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2444"/>
              <w:gridCol w:w="1157"/>
              <w:gridCol w:w="1177"/>
              <w:gridCol w:w="1058"/>
              <w:gridCol w:w="1275"/>
            </w:tblGrid>
            <w:tr w14:paraId="6037A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93" w:type="pct"/>
                  <w:tcBorders>
                    <w:top w:val="single" w:color="auto" w:sz="12" w:space="0"/>
                    <w:left w:val="nil"/>
                    <w:bottom w:val="single" w:color="auto" w:sz="12" w:space="0"/>
                    <w:right w:val="single" w:color="auto" w:sz="4" w:space="0"/>
                  </w:tcBorders>
                  <w:vAlign w:val="center"/>
                </w:tcPr>
                <w:p w14:paraId="20B1A008">
                  <w:pPr>
                    <w:pStyle w:val="51"/>
                    <w:rPr>
                      <w:b/>
                      <w:color w:val="auto"/>
                      <w:highlight w:val="none"/>
                    </w:rPr>
                  </w:pPr>
                  <w:r>
                    <w:rPr>
                      <w:rFonts w:hint="eastAsia"/>
                      <w:b/>
                      <w:color w:val="auto"/>
                      <w:highlight w:val="none"/>
                    </w:rPr>
                    <w:t>污染物</w:t>
                  </w:r>
                </w:p>
              </w:tc>
              <w:tc>
                <w:tcPr>
                  <w:tcW w:w="1480" w:type="pct"/>
                  <w:tcBorders>
                    <w:top w:val="single" w:color="auto" w:sz="12" w:space="0"/>
                    <w:left w:val="single" w:color="auto" w:sz="4" w:space="0"/>
                    <w:bottom w:val="single" w:color="auto" w:sz="12" w:space="0"/>
                    <w:right w:val="single" w:color="auto" w:sz="4" w:space="0"/>
                  </w:tcBorders>
                  <w:vAlign w:val="center"/>
                </w:tcPr>
                <w:p w14:paraId="435C7002">
                  <w:pPr>
                    <w:pStyle w:val="51"/>
                    <w:rPr>
                      <w:b/>
                      <w:color w:val="auto"/>
                      <w:highlight w:val="none"/>
                    </w:rPr>
                  </w:pPr>
                  <w:r>
                    <w:rPr>
                      <w:rFonts w:hint="eastAsia"/>
                      <w:b/>
                      <w:color w:val="auto"/>
                      <w:highlight w:val="none"/>
                    </w:rPr>
                    <w:t>年评价指标</w:t>
                  </w:r>
                </w:p>
              </w:tc>
              <w:tc>
                <w:tcPr>
                  <w:tcW w:w="701" w:type="pct"/>
                  <w:tcBorders>
                    <w:top w:val="single" w:color="auto" w:sz="12" w:space="0"/>
                    <w:left w:val="single" w:color="auto" w:sz="4" w:space="0"/>
                    <w:bottom w:val="single" w:color="auto" w:sz="12" w:space="0"/>
                    <w:right w:val="single" w:color="auto" w:sz="4" w:space="0"/>
                  </w:tcBorders>
                  <w:vAlign w:val="center"/>
                </w:tcPr>
                <w:p w14:paraId="39195864">
                  <w:pPr>
                    <w:pStyle w:val="51"/>
                    <w:rPr>
                      <w:b/>
                      <w:color w:val="auto"/>
                      <w:highlight w:val="none"/>
                    </w:rPr>
                  </w:pPr>
                  <w:r>
                    <w:rPr>
                      <w:rFonts w:hint="eastAsia"/>
                      <w:b/>
                      <w:color w:val="auto"/>
                      <w:highlight w:val="none"/>
                    </w:rPr>
                    <w:t>现状浓度（</w:t>
                  </w:r>
                  <w:r>
                    <w:rPr>
                      <w:b/>
                      <w:color w:val="auto"/>
                      <w:highlight w:val="none"/>
                    </w:rPr>
                    <w:t>μg/m</w:t>
                  </w:r>
                  <w:r>
                    <w:rPr>
                      <w:b/>
                      <w:color w:val="auto"/>
                      <w:highlight w:val="none"/>
                      <w:vertAlign w:val="superscript"/>
                    </w:rPr>
                    <w:t>3</w:t>
                  </w:r>
                  <w:r>
                    <w:rPr>
                      <w:rFonts w:hint="eastAsia"/>
                      <w:b/>
                      <w:color w:val="auto"/>
                      <w:highlight w:val="none"/>
                    </w:rPr>
                    <w:t>）</w:t>
                  </w:r>
                </w:p>
              </w:tc>
              <w:tc>
                <w:tcPr>
                  <w:tcW w:w="713" w:type="pct"/>
                  <w:tcBorders>
                    <w:top w:val="single" w:color="auto" w:sz="12" w:space="0"/>
                    <w:left w:val="single" w:color="auto" w:sz="4" w:space="0"/>
                    <w:bottom w:val="single" w:color="auto" w:sz="12" w:space="0"/>
                    <w:right w:val="single" w:color="auto" w:sz="4" w:space="0"/>
                  </w:tcBorders>
                  <w:vAlign w:val="center"/>
                </w:tcPr>
                <w:p w14:paraId="3A43F1A9">
                  <w:pPr>
                    <w:pStyle w:val="51"/>
                    <w:rPr>
                      <w:b/>
                      <w:color w:val="auto"/>
                      <w:highlight w:val="none"/>
                    </w:rPr>
                  </w:pPr>
                  <w:r>
                    <w:rPr>
                      <w:rFonts w:hint="eastAsia"/>
                      <w:b/>
                      <w:color w:val="auto"/>
                      <w:highlight w:val="none"/>
                    </w:rPr>
                    <w:t>评价标准（</w:t>
                  </w:r>
                  <w:r>
                    <w:rPr>
                      <w:b/>
                      <w:color w:val="auto"/>
                      <w:highlight w:val="none"/>
                    </w:rPr>
                    <w:t>μg/m</w:t>
                  </w:r>
                  <w:r>
                    <w:rPr>
                      <w:b/>
                      <w:color w:val="auto"/>
                      <w:highlight w:val="none"/>
                      <w:vertAlign w:val="superscript"/>
                    </w:rPr>
                    <w:t>3</w:t>
                  </w:r>
                  <w:r>
                    <w:rPr>
                      <w:rFonts w:hint="eastAsia"/>
                      <w:b/>
                      <w:color w:val="auto"/>
                      <w:highlight w:val="none"/>
                    </w:rPr>
                    <w:t>）</w:t>
                  </w:r>
                </w:p>
              </w:tc>
              <w:tc>
                <w:tcPr>
                  <w:tcW w:w="641" w:type="pct"/>
                  <w:tcBorders>
                    <w:top w:val="single" w:color="auto" w:sz="12" w:space="0"/>
                    <w:left w:val="single" w:color="auto" w:sz="4" w:space="0"/>
                    <w:bottom w:val="single" w:color="auto" w:sz="12" w:space="0"/>
                    <w:right w:val="single" w:color="auto" w:sz="4" w:space="0"/>
                  </w:tcBorders>
                  <w:vAlign w:val="center"/>
                </w:tcPr>
                <w:p w14:paraId="388F9A36">
                  <w:pPr>
                    <w:pStyle w:val="51"/>
                    <w:rPr>
                      <w:b/>
                      <w:color w:val="auto"/>
                      <w:highlight w:val="none"/>
                    </w:rPr>
                  </w:pPr>
                  <w:r>
                    <w:rPr>
                      <w:rFonts w:hint="eastAsia"/>
                      <w:b/>
                      <w:color w:val="auto"/>
                      <w:highlight w:val="none"/>
                    </w:rPr>
                    <w:t>占标率</w:t>
                  </w:r>
                  <w:r>
                    <w:rPr>
                      <w:b/>
                      <w:color w:val="auto"/>
                      <w:highlight w:val="none"/>
                    </w:rPr>
                    <w:t>%</w:t>
                  </w:r>
                </w:p>
              </w:tc>
              <w:tc>
                <w:tcPr>
                  <w:tcW w:w="772" w:type="pct"/>
                  <w:tcBorders>
                    <w:top w:val="single" w:color="auto" w:sz="12" w:space="0"/>
                    <w:left w:val="single" w:color="auto" w:sz="4" w:space="0"/>
                    <w:bottom w:val="single" w:color="auto" w:sz="12" w:space="0"/>
                    <w:right w:val="nil"/>
                  </w:tcBorders>
                  <w:vAlign w:val="center"/>
                </w:tcPr>
                <w:p w14:paraId="53178FA0">
                  <w:pPr>
                    <w:pStyle w:val="51"/>
                    <w:rPr>
                      <w:b/>
                      <w:color w:val="auto"/>
                      <w:highlight w:val="none"/>
                    </w:rPr>
                  </w:pPr>
                  <w:r>
                    <w:rPr>
                      <w:rFonts w:hint="eastAsia"/>
                      <w:b/>
                      <w:color w:val="auto"/>
                      <w:highlight w:val="none"/>
                    </w:rPr>
                    <w:t>达标情况</w:t>
                  </w:r>
                </w:p>
              </w:tc>
            </w:tr>
            <w:tr w14:paraId="309AF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93" w:type="pct"/>
                  <w:tcBorders>
                    <w:top w:val="single" w:color="auto" w:sz="12" w:space="0"/>
                    <w:left w:val="nil"/>
                    <w:bottom w:val="single" w:color="auto" w:sz="4" w:space="0"/>
                    <w:right w:val="single" w:color="auto" w:sz="4" w:space="0"/>
                  </w:tcBorders>
                  <w:vAlign w:val="center"/>
                </w:tcPr>
                <w:p w14:paraId="76E41E18">
                  <w:pPr>
                    <w:pStyle w:val="51"/>
                    <w:rPr>
                      <w:color w:val="auto"/>
                      <w:highlight w:val="none"/>
                    </w:rPr>
                  </w:pPr>
                  <w:r>
                    <w:rPr>
                      <w:color w:val="auto"/>
                      <w:highlight w:val="none"/>
                    </w:rPr>
                    <w:t>SO</w:t>
                  </w:r>
                  <w:r>
                    <w:rPr>
                      <w:color w:val="auto"/>
                      <w:highlight w:val="none"/>
                      <w:vertAlign w:val="subscript"/>
                    </w:rPr>
                    <w:t>2</w:t>
                  </w:r>
                </w:p>
              </w:tc>
              <w:tc>
                <w:tcPr>
                  <w:tcW w:w="1480" w:type="pct"/>
                  <w:tcBorders>
                    <w:top w:val="single" w:color="auto" w:sz="12" w:space="0"/>
                    <w:left w:val="single" w:color="auto" w:sz="4" w:space="0"/>
                    <w:bottom w:val="single" w:color="auto" w:sz="4" w:space="0"/>
                    <w:right w:val="single" w:color="auto" w:sz="4" w:space="0"/>
                  </w:tcBorders>
                  <w:vAlign w:val="center"/>
                </w:tcPr>
                <w:p w14:paraId="5ED9507F">
                  <w:pPr>
                    <w:pStyle w:val="51"/>
                    <w:rPr>
                      <w:color w:val="auto"/>
                      <w:highlight w:val="none"/>
                    </w:rPr>
                  </w:pPr>
                  <w:r>
                    <w:rPr>
                      <w:rFonts w:hint="eastAsia"/>
                      <w:color w:val="auto"/>
                      <w:highlight w:val="none"/>
                    </w:rPr>
                    <w:t>年平均质量浓度</w:t>
                  </w:r>
                </w:p>
              </w:tc>
              <w:tc>
                <w:tcPr>
                  <w:tcW w:w="701" w:type="pct"/>
                  <w:tcBorders>
                    <w:top w:val="single" w:color="auto" w:sz="12" w:space="0"/>
                    <w:left w:val="single" w:color="auto" w:sz="4" w:space="0"/>
                    <w:bottom w:val="single" w:color="auto" w:sz="4" w:space="0"/>
                    <w:right w:val="single" w:color="auto" w:sz="4" w:space="0"/>
                  </w:tcBorders>
                  <w:vAlign w:val="center"/>
                </w:tcPr>
                <w:p w14:paraId="4A37AB3E">
                  <w:pPr>
                    <w:pStyle w:val="51"/>
                    <w:rPr>
                      <w:color w:val="auto"/>
                      <w:highlight w:val="none"/>
                    </w:rPr>
                  </w:pPr>
                  <w:r>
                    <w:rPr>
                      <w:color w:val="auto"/>
                      <w:highlight w:val="none"/>
                    </w:rPr>
                    <w:t>8</w:t>
                  </w:r>
                  <w:r>
                    <w:rPr>
                      <w:rFonts w:hint="eastAsia"/>
                      <w:color w:val="auto"/>
                      <w:highlight w:val="none"/>
                    </w:rPr>
                    <w:t>.3</w:t>
                  </w:r>
                </w:p>
              </w:tc>
              <w:tc>
                <w:tcPr>
                  <w:tcW w:w="713" w:type="pct"/>
                  <w:tcBorders>
                    <w:top w:val="single" w:color="auto" w:sz="12" w:space="0"/>
                    <w:left w:val="single" w:color="auto" w:sz="4" w:space="0"/>
                    <w:bottom w:val="single" w:color="auto" w:sz="4" w:space="0"/>
                    <w:right w:val="single" w:color="auto" w:sz="4" w:space="0"/>
                  </w:tcBorders>
                  <w:vAlign w:val="center"/>
                </w:tcPr>
                <w:p w14:paraId="27396436">
                  <w:pPr>
                    <w:pStyle w:val="51"/>
                    <w:rPr>
                      <w:color w:val="auto"/>
                      <w:highlight w:val="none"/>
                    </w:rPr>
                  </w:pPr>
                  <w:r>
                    <w:rPr>
                      <w:color w:val="auto"/>
                      <w:highlight w:val="none"/>
                    </w:rPr>
                    <w:t>60</w:t>
                  </w:r>
                </w:p>
              </w:tc>
              <w:tc>
                <w:tcPr>
                  <w:tcW w:w="641" w:type="pct"/>
                  <w:tcBorders>
                    <w:top w:val="single" w:color="auto" w:sz="12" w:space="0"/>
                    <w:left w:val="single" w:color="auto" w:sz="4" w:space="0"/>
                    <w:bottom w:val="single" w:color="auto" w:sz="4" w:space="0"/>
                    <w:right w:val="single" w:color="auto" w:sz="4" w:space="0"/>
                  </w:tcBorders>
                  <w:vAlign w:val="center"/>
                </w:tcPr>
                <w:p w14:paraId="7D9C49AB">
                  <w:pPr>
                    <w:pStyle w:val="51"/>
                    <w:rPr>
                      <w:color w:val="auto"/>
                      <w:highlight w:val="none"/>
                    </w:rPr>
                  </w:pPr>
                  <w:r>
                    <w:rPr>
                      <w:rFonts w:hint="eastAsia"/>
                      <w:color w:val="auto"/>
                      <w:highlight w:val="none"/>
                    </w:rPr>
                    <w:t>13.8</w:t>
                  </w:r>
                </w:p>
              </w:tc>
              <w:tc>
                <w:tcPr>
                  <w:tcW w:w="772" w:type="pct"/>
                  <w:tcBorders>
                    <w:top w:val="single" w:color="auto" w:sz="12" w:space="0"/>
                    <w:left w:val="single" w:color="auto" w:sz="4" w:space="0"/>
                    <w:bottom w:val="single" w:color="auto" w:sz="4" w:space="0"/>
                    <w:right w:val="nil"/>
                  </w:tcBorders>
                  <w:vAlign w:val="center"/>
                </w:tcPr>
                <w:p w14:paraId="3218E235">
                  <w:pPr>
                    <w:pStyle w:val="51"/>
                    <w:rPr>
                      <w:color w:val="auto"/>
                      <w:highlight w:val="none"/>
                    </w:rPr>
                  </w:pPr>
                  <w:r>
                    <w:rPr>
                      <w:rFonts w:hint="eastAsia"/>
                      <w:color w:val="auto"/>
                      <w:highlight w:val="none"/>
                    </w:rPr>
                    <w:t>达标</w:t>
                  </w:r>
                </w:p>
              </w:tc>
            </w:tr>
            <w:tr w14:paraId="2FF34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93" w:type="pct"/>
                  <w:tcBorders>
                    <w:top w:val="single" w:color="auto" w:sz="4" w:space="0"/>
                    <w:left w:val="nil"/>
                    <w:bottom w:val="single" w:color="auto" w:sz="4" w:space="0"/>
                    <w:right w:val="single" w:color="auto" w:sz="4" w:space="0"/>
                  </w:tcBorders>
                  <w:vAlign w:val="center"/>
                </w:tcPr>
                <w:p w14:paraId="3AD495EA">
                  <w:pPr>
                    <w:pStyle w:val="51"/>
                    <w:rPr>
                      <w:color w:val="auto"/>
                      <w:highlight w:val="none"/>
                    </w:rPr>
                  </w:pPr>
                  <w:r>
                    <w:rPr>
                      <w:color w:val="auto"/>
                      <w:highlight w:val="none"/>
                    </w:rPr>
                    <w:t>NO</w:t>
                  </w:r>
                  <w:r>
                    <w:rPr>
                      <w:color w:val="auto"/>
                      <w:highlight w:val="none"/>
                      <w:vertAlign w:val="subscript"/>
                    </w:rPr>
                    <w:t>2</w:t>
                  </w:r>
                </w:p>
              </w:tc>
              <w:tc>
                <w:tcPr>
                  <w:tcW w:w="1480" w:type="pct"/>
                  <w:tcBorders>
                    <w:top w:val="single" w:color="auto" w:sz="4" w:space="0"/>
                    <w:left w:val="single" w:color="auto" w:sz="4" w:space="0"/>
                    <w:bottom w:val="single" w:color="auto" w:sz="4" w:space="0"/>
                    <w:right w:val="single" w:color="auto" w:sz="4" w:space="0"/>
                  </w:tcBorders>
                  <w:vAlign w:val="center"/>
                </w:tcPr>
                <w:p w14:paraId="625F4970">
                  <w:pPr>
                    <w:pStyle w:val="51"/>
                    <w:rPr>
                      <w:color w:val="auto"/>
                      <w:highlight w:val="none"/>
                    </w:rPr>
                  </w:pPr>
                  <w:r>
                    <w:rPr>
                      <w:rFonts w:hint="eastAsia"/>
                      <w:color w:val="auto"/>
                      <w:highlight w:val="none"/>
                    </w:rPr>
                    <w:t>年平均质量浓度</w:t>
                  </w:r>
                </w:p>
              </w:tc>
              <w:tc>
                <w:tcPr>
                  <w:tcW w:w="701" w:type="pct"/>
                  <w:tcBorders>
                    <w:top w:val="single" w:color="auto" w:sz="4" w:space="0"/>
                    <w:left w:val="single" w:color="auto" w:sz="4" w:space="0"/>
                    <w:bottom w:val="single" w:color="auto" w:sz="4" w:space="0"/>
                    <w:right w:val="single" w:color="auto" w:sz="4" w:space="0"/>
                  </w:tcBorders>
                  <w:vAlign w:val="center"/>
                </w:tcPr>
                <w:p w14:paraId="21E0C52D">
                  <w:pPr>
                    <w:pStyle w:val="51"/>
                    <w:rPr>
                      <w:color w:val="auto"/>
                      <w:highlight w:val="none"/>
                    </w:rPr>
                  </w:pPr>
                  <w:r>
                    <w:rPr>
                      <w:rFonts w:hint="eastAsia"/>
                      <w:color w:val="auto"/>
                      <w:highlight w:val="none"/>
                    </w:rPr>
                    <w:t>37.2</w:t>
                  </w:r>
                </w:p>
              </w:tc>
              <w:tc>
                <w:tcPr>
                  <w:tcW w:w="713" w:type="pct"/>
                  <w:tcBorders>
                    <w:top w:val="single" w:color="auto" w:sz="4" w:space="0"/>
                    <w:left w:val="single" w:color="auto" w:sz="4" w:space="0"/>
                    <w:bottom w:val="single" w:color="auto" w:sz="4" w:space="0"/>
                    <w:right w:val="single" w:color="auto" w:sz="4" w:space="0"/>
                  </w:tcBorders>
                  <w:vAlign w:val="center"/>
                </w:tcPr>
                <w:p w14:paraId="31FD1938">
                  <w:pPr>
                    <w:pStyle w:val="51"/>
                    <w:rPr>
                      <w:color w:val="auto"/>
                      <w:highlight w:val="none"/>
                    </w:rPr>
                  </w:pPr>
                  <w:r>
                    <w:rPr>
                      <w:color w:val="auto"/>
                      <w:highlight w:val="none"/>
                    </w:rPr>
                    <w:t>40</w:t>
                  </w:r>
                </w:p>
              </w:tc>
              <w:tc>
                <w:tcPr>
                  <w:tcW w:w="641" w:type="pct"/>
                  <w:tcBorders>
                    <w:top w:val="single" w:color="auto" w:sz="4" w:space="0"/>
                    <w:left w:val="single" w:color="auto" w:sz="4" w:space="0"/>
                    <w:bottom w:val="single" w:color="auto" w:sz="4" w:space="0"/>
                    <w:right w:val="single" w:color="auto" w:sz="4" w:space="0"/>
                  </w:tcBorders>
                  <w:vAlign w:val="center"/>
                </w:tcPr>
                <w:p w14:paraId="0E960F1F">
                  <w:pPr>
                    <w:pStyle w:val="51"/>
                    <w:rPr>
                      <w:color w:val="auto"/>
                      <w:highlight w:val="none"/>
                    </w:rPr>
                  </w:pPr>
                  <w:r>
                    <w:rPr>
                      <w:rFonts w:hint="eastAsia"/>
                      <w:color w:val="auto"/>
                      <w:highlight w:val="none"/>
                    </w:rPr>
                    <w:t>93</w:t>
                  </w:r>
                </w:p>
              </w:tc>
              <w:tc>
                <w:tcPr>
                  <w:tcW w:w="772" w:type="pct"/>
                  <w:tcBorders>
                    <w:top w:val="single" w:color="auto" w:sz="4" w:space="0"/>
                    <w:left w:val="single" w:color="auto" w:sz="4" w:space="0"/>
                    <w:bottom w:val="single" w:color="auto" w:sz="4" w:space="0"/>
                    <w:right w:val="nil"/>
                  </w:tcBorders>
                  <w:vAlign w:val="center"/>
                </w:tcPr>
                <w:p w14:paraId="55963DA6">
                  <w:pPr>
                    <w:pStyle w:val="51"/>
                    <w:rPr>
                      <w:color w:val="auto"/>
                      <w:highlight w:val="none"/>
                    </w:rPr>
                  </w:pPr>
                  <w:r>
                    <w:rPr>
                      <w:rFonts w:hint="eastAsia"/>
                      <w:color w:val="auto"/>
                      <w:highlight w:val="none"/>
                    </w:rPr>
                    <w:t>达标</w:t>
                  </w:r>
                </w:p>
              </w:tc>
            </w:tr>
            <w:tr w14:paraId="0AD98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3" w:type="pct"/>
                  <w:tcBorders>
                    <w:top w:val="single" w:color="auto" w:sz="4" w:space="0"/>
                    <w:left w:val="nil"/>
                    <w:bottom w:val="single" w:color="auto" w:sz="4" w:space="0"/>
                    <w:right w:val="single" w:color="auto" w:sz="4" w:space="0"/>
                  </w:tcBorders>
                  <w:vAlign w:val="center"/>
                </w:tcPr>
                <w:p w14:paraId="3A37007E">
                  <w:pPr>
                    <w:pStyle w:val="51"/>
                    <w:rPr>
                      <w:color w:val="auto"/>
                      <w:highlight w:val="none"/>
                    </w:rPr>
                  </w:pPr>
                  <w:r>
                    <w:rPr>
                      <w:color w:val="auto"/>
                      <w:highlight w:val="none"/>
                    </w:rPr>
                    <w:t>PM</w:t>
                  </w:r>
                  <w:r>
                    <w:rPr>
                      <w:color w:val="auto"/>
                      <w:highlight w:val="none"/>
                      <w:vertAlign w:val="subscript"/>
                    </w:rPr>
                    <w:t>10</w:t>
                  </w:r>
                </w:p>
              </w:tc>
              <w:tc>
                <w:tcPr>
                  <w:tcW w:w="1480" w:type="pct"/>
                  <w:tcBorders>
                    <w:top w:val="single" w:color="auto" w:sz="4" w:space="0"/>
                    <w:left w:val="single" w:color="auto" w:sz="4" w:space="0"/>
                    <w:bottom w:val="single" w:color="auto" w:sz="4" w:space="0"/>
                    <w:right w:val="single" w:color="auto" w:sz="4" w:space="0"/>
                  </w:tcBorders>
                  <w:vAlign w:val="center"/>
                </w:tcPr>
                <w:p w14:paraId="21BCFBC9">
                  <w:pPr>
                    <w:pStyle w:val="51"/>
                    <w:rPr>
                      <w:color w:val="auto"/>
                      <w:highlight w:val="none"/>
                    </w:rPr>
                  </w:pPr>
                  <w:r>
                    <w:rPr>
                      <w:rFonts w:hint="eastAsia"/>
                      <w:color w:val="auto"/>
                      <w:highlight w:val="none"/>
                    </w:rPr>
                    <w:t>年平均质量浓度</w:t>
                  </w:r>
                </w:p>
              </w:tc>
              <w:tc>
                <w:tcPr>
                  <w:tcW w:w="701" w:type="pct"/>
                  <w:tcBorders>
                    <w:top w:val="single" w:color="auto" w:sz="4" w:space="0"/>
                    <w:left w:val="single" w:color="auto" w:sz="4" w:space="0"/>
                    <w:bottom w:val="single" w:color="auto" w:sz="4" w:space="0"/>
                    <w:right w:val="single" w:color="auto" w:sz="4" w:space="0"/>
                  </w:tcBorders>
                  <w:vAlign w:val="center"/>
                </w:tcPr>
                <w:p w14:paraId="0B74A00E">
                  <w:pPr>
                    <w:pStyle w:val="51"/>
                    <w:rPr>
                      <w:color w:val="auto"/>
                      <w:highlight w:val="none"/>
                    </w:rPr>
                  </w:pPr>
                  <w:r>
                    <w:rPr>
                      <w:rFonts w:hint="eastAsia"/>
                      <w:color w:val="auto"/>
                      <w:highlight w:val="none"/>
                    </w:rPr>
                    <w:t>54.0</w:t>
                  </w:r>
                </w:p>
              </w:tc>
              <w:tc>
                <w:tcPr>
                  <w:tcW w:w="713" w:type="pct"/>
                  <w:tcBorders>
                    <w:top w:val="single" w:color="auto" w:sz="4" w:space="0"/>
                    <w:left w:val="single" w:color="auto" w:sz="4" w:space="0"/>
                    <w:bottom w:val="single" w:color="auto" w:sz="4" w:space="0"/>
                    <w:right w:val="single" w:color="auto" w:sz="4" w:space="0"/>
                  </w:tcBorders>
                  <w:vAlign w:val="center"/>
                </w:tcPr>
                <w:p w14:paraId="7574E3EA">
                  <w:pPr>
                    <w:pStyle w:val="51"/>
                    <w:rPr>
                      <w:color w:val="auto"/>
                      <w:highlight w:val="none"/>
                    </w:rPr>
                  </w:pPr>
                  <w:r>
                    <w:rPr>
                      <w:color w:val="auto"/>
                      <w:highlight w:val="none"/>
                    </w:rPr>
                    <w:t>70</w:t>
                  </w:r>
                </w:p>
              </w:tc>
              <w:tc>
                <w:tcPr>
                  <w:tcW w:w="641" w:type="pct"/>
                  <w:tcBorders>
                    <w:top w:val="single" w:color="auto" w:sz="4" w:space="0"/>
                    <w:left w:val="single" w:color="auto" w:sz="4" w:space="0"/>
                    <w:bottom w:val="single" w:color="auto" w:sz="4" w:space="0"/>
                    <w:right w:val="single" w:color="auto" w:sz="4" w:space="0"/>
                  </w:tcBorders>
                  <w:vAlign w:val="center"/>
                </w:tcPr>
                <w:p w14:paraId="04F99C03">
                  <w:pPr>
                    <w:pStyle w:val="51"/>
                    <w:rPr>
                      <w:color w:val="auto"/>
                      <w:highlight w:val="none"/>
                    </w:rPr>
                  </w:pPr>
                  <w:r>
                    <w:rPr>
                      <w:rFonts w:hint="eastAsia"/>
                      <w:color w:val="auto"/>
                      <w:highlight w:val="none"/>
                    </w:rPr>
                    <w:t>77.1</w:t>
                  </w:r>
                </w:p>
              </w:tc>
              <w:tc>
                <w:tcPr>
                  <w:tcW w:w="772" w:type="pct"/>
                  <w:tcBorders>
                    <w:top w:val="single" w:color="auto" w:sz="4" w:space="0"/>
                    <w:left w:val="single" w:color="auto" w:sz="4" w:space="0"/>
                    <w:bottom w:val="single" w:color="auto" w:sz="4" w:space="0"/>
                    <w:right w:val="nil"/>
                  </w:tcBorders>
                  <w:vAlign w:val="center"/>
                </w:tcPr>
                <w:p w14:paraId="4CB7B16A">
                  <w:pPr>
                    <w:pStyle w:val="51"/>
                    <w:rPr>
                      <w:color w:val="auto"/>
                      <w:highlight w:val="none"/>
                    </w:rPr>
                  </w:pPr>
                  <w:r>
                    <w:rPr>
                      <w:rFonts w:hint="eastAsia"/>
                      <w:color w:val="auto"/>
                      <w:highlight w:val="none"/>
                    </w:rPr>
                    <w:t>达标</w:t>
                  </w:r>
                </w:p>
              </w:tc>
            </w:tr>
            <w:tr w14:paraId="09157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93" w:type="pct"/>
                  <w:tcBorders>
                    <w:top w:val="single" w:color="auto" w:sz="4" w:space="0"/>
                    <w:left w:val="nil"/>
                    <w:bottom w:val="single" w:color="auto" w:sz="4" w:space="0"/>
                    <w:right w:val="single" w:color="auto" w:sz="4" w:space="0"/>
                  </w:tcBorders>
                  <w:vAlign w:val="center"/>
                </w:tcPr>
                <w:p w14:paraId="5849C01F">
                  <w:pPr>
                    <w:pStyle w:val="51"/>
                    <w:rPr>
                      <w:color w:val="auto"/>
                      <w:highlight w:val="none"/>
                    </w:rPr>
                  </w:pPr>
                  <w:r>
                    <w:rPr>
                      <w:color w:val="auto"/>
                      <w:highlight w:val="none"/>
                    </w:rPr>
                    <w:t>PM</w:t>
                  </w:r>
                  <w:r>
                    <w:rPr>
                      <w:color w:val="auto"/>
                      <w:highlight w:val="none"/>
                      <w:vertAlign w:val="subscript"/>
                    </w:rPr>
                    <w:t>2.5</w:t>
                  </w:r>
                </w:p>
              </w:tc>
              <w:tc>
                <w:tcPr>
                  <w:tcW w:w="1480" w:type="pct"/>
                  <w:tcBorders>
                    <w:top w:val="single" w:color="auto" w:sz="4" w:space="0"/>
                    <w:left w:val="single" w:color="auto" w:sz="4" w:space="0"/>
                    <w:bottom w:val="single" w:color="auto" w:sz="4" w:space="0"/>
                    <w:right w:val="single" w:color="auto" w:sz="4" w:space="0"/>
                  </w:tcBorders>
                  <w:vAlign w:val="center"/>
                </w:tcPr>
                <w:p w14:paraId="08D953AE">
                  <w:pPr>
                    <w:pStyle w:val="51"/>
                    <w:rPr>
                      <w:color w:val="auto"/>
                      <w:highlight w:val="none"/>
                    </w:rPr>
                  </w:pPr>
                  <w:r>
                    <w:rPr>
                      <w:rFonts w:hint="eastAsia"/>
                      <w:color w:val="auto"/>
                      <w:highlight w:val="none"/>
                    </w:rPr>
                    <w:t>年平均质量浓度</w:t>
                  </w:r>
                </w:p>
              </w:tc>
              <w:tc>
                <w:tcPr>
                  <w:tcW w:w="701" w:type="pct"/>
                  <w:tcBorders>
                    <w:top w:val="single" w:color="auto" w:sz="4" w:space="0"/>
                    <w:left w:val="single" w:color="auto" w:sz="4" w:space="0"/>
                    <w:bottom w:val="single" w:color="auto" w:sz="4" w:space="0"/>
                    <w:right w:val="single" w:color="auto" w:sz="4" w:space="0"/>
                  </w:tcBorders>
                  <w:vAlign w:val="center"/>
                </w:tcPr>
                <w:p w14:paraId="1854D5FB">
                  <w:pPr>
                    <w:pStyle w:val="51"/>
                    <w:rPr>
                      <w:color w:val="auto"/>
                      <w:highlight w:val="none"/>
                    </w:rPr>
                  </w:pPr>
                  <w:r>
                    <w:rPr>
                      <w:rFonts w:hint="eastAsia"/>
                      <w:color w:val="auto"/>
                      <w:highlight w:val="none"/>
                    </w:rPr>
                    <w:t>32</w:t>
                  </w:r>
                </w:p>
              </w:tc>
              <w:tc>
                <w:tcPr>
                  <w:tcW w:w="713" w:type="pct"/>
                  <w:tcBorders>
                    <w:top w:val="single" w:color="auto" w:sz="4" w:space="0"/>
                    <w:left w:val="single" w:color="auto" w:sz="4" w:space="0"/>
                    <w:bottom w:val="single" w:color="auto" w:sz="4" w:space="0"/>
                    <w:right w:val="single" w:color="auto" w:sz="4" w:space="0"/>
                  </w:tcBorders>
                  <w:vAlign w:val="center"/>
                </w:tcPr>
                <w:p w14:paraId="2E260836">
                  <w:pPr>
                    <w:pStyle w:val="51"/>
                    <w:rPr>
                      <w:color w:val="auto"/>
                      <w:highlight w:val="none"/>
                    </w:rPr>
                  </w:pPr>
                  <w:r>
                    <w:rPr>
                      <w:color w:val="auto"/>
                      <w:highlight w:val="none"/>
                    </w:rPr>
                    <w:t>35</w:t>
                  </w:r>
                </w:p>
              </w:tc>
              <w:tc>
                <w:tcPr>
                  <w:tcW w:w="641" w:type="pct"/>
                  <w:tcBorders>
                    <w:top w:val="single" w:color="auto" w:sz="4" w:space="0"/>
                    <w:left w:val="single" w:color="auto" w:sz="4" w:space="0"/>
                    <w:bottom w:val="single" w:color="auto" w:sz="4" w:space="0"/>
                    <w:right w:val="single" w:color="auto" w:sz="4" w:space="0"/>
                  </w:tcBorders>
                  <w:vAlign w:val="center"/>
                </w:tcPr>
                <w:p w14:paraId="55EFF38D">
                  <w:pPr>
                    <w:pStyle w:val="51"/>
                    <w:rPr>
                      <w:color w:val="auto"/>
                      <w:highlight w:val="none"/>
                    </w:rPr>
                  </w:pPr>
                  <w:r>
                    <w:rPr>
                      <w:rFonts w:hint="eastAsia"/>
                      <w:color w:val="auto"/>
                      <w:highlight w:val="none"/>
                    </w:rPr>
                    <w:t>91.4</w:t>
                  </w:r>
                </w:p>
              </w:tc>
              <w:tc>
                <w:tcPr>
                  <w:tcW w:w="772" w:type="pct"/>
                  <w:tcBorders>
                    <w:top w:val="single" w:color="auto" w:sz="4" w:space="0"/>
                    <w:left w:val="single" w:color="auto" w:sz="4" w:space="0"/>
                    <w:bottom w:val="single" w:color="auto" w:sz="4" w:space="0"/>
                    <w:right w:val="nil"/>
                  </w:tcBorders>
                  <w:vAlign w:val="center"/>
                </w:tcPr>
                <w:p w14:paraId="40049AA2">
                  <w:pPr>
                    <w:pStyle w:val="51"/>
                    <w:rPr>
                      <w:color w:val="auto"/>
                      <w:highlight w:val="none"/>
                    </w:rPr>
                  </w:pPr>
                  <w:r>
                    <w:rPr>
                      <w:rFonts w:hint="eastAsia"/>
                      <w:color w:val="auto"/>
                      <w:highlight w:val="none"/>
                    </w:rPr>
                    <w:t>达标</w:t>
                  </w:r>
                </w:p>
              </w:tc>
            </w:tr>
            <w:tr w14:paraId="4B367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op w:val="single" w:color="auto" w:sz="4" w:space="0"/>
                    <w:left w:val="nil"/>
                    <w:bottom w:val="single" w:color="auto" w:sz="4" w:space="0"/>
                    <w:right w:val="single" w:color="auto" w:sz="4" w:space="0"/>
                  </w:tcBorders>
                  <w:vAlign w:val="center"/>
                </w:tcPr>
                <w:p w14:paraId="5532F873">
                  <w:pPr>
                    <w:pStyle w:val="51"/>
                    <w:rPr>
                      <w:color w:val="auto"/>
                      <w:highlight w:val="none"/>
                    </w:rPr>
                  </w:pPr>
                  <w:r>
                    <w:rPr>
                      <w:color w:val="auto"/>
                      <w:highlight w:val="none"/>
                    </w:rPr>
                    <w:t>O</w:t>
                  </w:r>
                  <w:r>
                    <w:rPr>
                      <w:color w:val="auto"/>
                      <w:highlight w:val="none"/>
                      <w:vertAlign w:val="subscript"/>
                    </w:rPr>
                    <w:t>3</w:t>
                  </w:r>
                </w:p>
              </w:tc>
              <w:tc>
                <w:tcPr>
                  <w:tcW w:w="1480" w:type="pct"/>
                  <w:tcBorders>
                    <w:top w:val="single" w:color="auto" w:sz="4" w:space="0"/>
                    <w:left w:val="single" w:color="auto" w:sz="4" w:space="0"/>
                    <w:bottom w:val="single" w:color="auto" w:sz="4" w:space="0"/>
                    <w:right w:val="single" w:color="auto" w:sz="4" w:space="0"/>
                  </w:tcBorders>
                  <w:vAlign w:val="center"/>
                </w:tcPr>
                <w:p w14:paraId="27243AB3">
                  <w:pPr>
                    <w:pStyle w:val="51"/>
                    <w:rPr>
                      <w:color w:val="auto"/>
                      <w:highlight w:val="none"/>
                    </w:rPr>
                  </w:pPr>
                  <w:r>
                    <w:rPr>
                      <w:rFonts w:hint="eastAsia"/>
                      <w:color w:val="auto"/>
                      <w:highlight w:val="none"/>
                    </w:rPr>
                    <w:t>日最大</w:t>
                  </w:r>
                  <w:r>
                    <w:rPr>
                      <w:color w:val="auto"/>
                      <w:highlight w:val="none"/>
                    </w:rPr>
                    <w:t>8</w:t>
                  </w:r>
                  <w:r>
                    <w:rPr>
                      <w:rFonts w:hint="eastAsia"/>
                      <w:color w:val="auto"/>
                      <w:highlight w:val="none"/>
                    </w:rPr>
                    <w:t>小时滑动平均值的第</w:t>
                  </w:r>
                  <w:r>
                    <w:rPr>
                      <w:color w:val="auto"/>
                      <w:highlight w:val="none"/>
                    </w:rPr>
                    <w:t>90</w:t>
                  </w:r>
                  <w:r>
                    <w:rPr>
                      <w:rFonts w:hint="eastAsia"/>
                      <w:color w:val="auto"/>
                      <w:highlight w:val="none"/>
                    </w:rPr>
                    <w:t>百分位数浓度</w:t>
                  </w:r>
                </w:p>
              </w:tc>
              <w:tc>
                <w:tcPr>
                  <w:tcW w:w="701" w:type="pct"/>
                  <w:tcBorders>
                    <w:top w:val="single" w:color="auto" w:sz="4" w:space="0"/>
                    <w:left w:val="single" w:color="auto" w:sz="4" w:space="0"/>
                    <w:bottom w:val="single" w:color="auto" w:sz="4" w:space="0"/>
                    <w:right w:val="single" w:color="auto" w:sz="4" w:space="0"/>
                  </w:tcBorders>
                  <w:vAlign w:val="center"/>
                </w:tcPr>
                <w:p w14:paraId="375A05F9">
                  <w:pPr>
                    <w:pStyle w:val="51"/>
                    <w:rPr>
                      <w:color w:val="auto"/>
                      <w:highlight w:val="none"/>
                    </w:rPr>
                  </w:pPr>
                  <w:r>
                    <w:rPr>
                      <w:rFonts w:hint="eastAsia"/>
                      <w:color w:val="auto"/>
                      <w:highlight w:val="none"/>
                    </w:rPr>
                    <w:t>173</w:t>
                  </w:r>
                </w:p>
              </w:tc>
              <w:tc>
                <w:tcPr>
                  <w:tcW w:w="713" w:type="pct"/>
                  <w:tcBorders>
                    <w:top w:val="single" w:color="auto" w:sz="4" w:space="0"/>
                    <w:left w:val="single" w:color="auto" w:sz="4" w:space="0"/>
                    <w:bottom w:val="single" w:color="auto" w:sz="4" w:space="0"/>
                    <w:right w:val="single" w:color="auto" w:sz="4" w:space="0"/>
                  </w:tcBorders>
                  <w:vAlign w:val="center"/>
                </w:tcPr>
                <w:p w14:paraId="5DD59AE7">
                  <w:pPr>
                    <w:pStyle w:val="51"/>
                    <w:rPr>
                      <w:color w:val="auto"/>
                      <w:highlight w:val="none"/>
                    </w:rPr>
                  </w:pPr>
                  <w:r>
                    <w:rPr>
                      <w:color w:val="auto"/>
                      <w:highlight w:val="none"/>
                    </w:rPr>
                    <w:t>160</w:t>
                  </w:r>
                </w:p>
              </w:tc>
              <w:tc>
                <w:tcPr>
                  <w:tcW w:w="641" w:type="pct"/>
                  <w:tcBorders>
                    <w:top w:val="single" w:color="auto" w:sz="4" w:space="0"/>
                    <w:left w:val="single" w:color="auto" w:sz="4" w:space="0"/>
                    <w:bottom w:val="single" w:color="auto" w:sz="4" w:space="0"/>
                    <w:right w:val="single" w:color="auto" w:sz="4" w:space="0"/>
                  </w:tcBorders>
                  <w:vAlign w:val="center"/>
                </w:tcPr>
                <w:p w14:paraId="5DD23F04">
                  <w:pPr>
                    <w:pStyle w:val="51"/>
                    <w:rPr>
                      <w:color w:val="auto"/>
                      <w:highlight w:val="none"/>
                    </w:rPr>
                  </w:pPr>
                  <w:r>
                    <w:rPr>
                      <w:rFonts w:hint="eastAsia"/>
                      <w:color w:val="auto"/>
                      <w:highlight w:val="none"/>
                    </w:rPr>
                    <w:t>108</w:t>
                  </w:r>
                </w:p>
              </w:tc>
              <w:tc>
                <w:tcPr>
                  <w:tcW w:w="772" w:type="pct"/>
                  <w:tcBorders>
                    <w:top w:val="single" w:color="auto" w:sz="4" w:space="0"/>
                    <w:left w:val="single" w:color="auto" w:sz="4" w:space="0"/>
                    <w:bottom w:val="single" w:color="auto" w:sz="4" w:space="0"/>
                    <w:right w:val="nil"/>
                  </w:tcBorders>
                  <w:vAlign w:val="center"/>
                </w:tcPr>
                <w:p w14:paraId="676ACF76">
                  <w:pPr>
                    <w:pStyle w:val="51"/>
                    <w:rPr>
                      <w:color w:val="auto"/>
                      <w:highlight w:val="none"/>
                    </w:rPr>
                  </w:pPr>
                  <w:r>
                    <w:rPr>
                      <w:rFonts w:hint="eastAsia"/>
                      <w:color w:val="auto"/>
                      <w:highlight w:val="none"/>
                    </w:rPr>
                    <w:t>不达标</w:t>
                  </w:r>
                </w:p>
              </w:tc>
            </w:tr>
            <w:tr w14:paraId="75B5E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op w:val="single" w:color="auto" w:sz="4" w:space="0"/>
                    <w:left w:val="nil"/>
                    <w:bottom w:val="single" w:color="auto" w:sz="12" w:space="0"/>
                    <w:right w:val="single" w:color="auto" w:sz="4" w:space="0"/>
                  </w:tcBorders>
                  <w:vAlign w:val="center"/>
                </w:tcPr>
                <w:p w14:paraId="39EC772E">
                  <w:pPr>
                    <w:pStyle w:val="51"/>
                    <w:rPr>
                      <w:color w:val="auto"/>
                      <w:highlight w:val="none"/>
                    </w:rPr>
                  </w:pPr>
                  <w:r>
                    <w:rPr>
                      <w:color w:val="auto"/>
                      <w:highlight w:val="none"/>
                    </w:rPr>
                    <w:t>CO</w:t>
                  </w:r>
                </w:p>
              </w:tc>
              <w:tc>
                <w:tcPr>
                  <w:tcW w:w="1480" w:type="pct"/>
                  <w:tcBorders>
                    <w:top w:val="single" w:color="auto" w:sz="4" w:space="0"/>
                    <w:left w:val="single" w:color="auto" w:sz="4" w:space="0"/>
                    <w:bottom w:val="single" w:color="auto" w:sz="12" w:space="0"/>
                    <w:right w:val="single" w:color="auto" w:sz="4" w:space="0"/>
                  </w:tcBorders>
                  <w:vAlign w:val="center"/>
                </w:tcPr>
                <w:p w14:paraId="6F90F999">
                  <w:pPr>
                    <w:pStyle w:val="51"/>
                    <w:rPr>
                      <w:color w:val="auto"/>
                      <w:highlight w:val="none"/>
                    </w:rPr>
                  </w:pPr>
                  <w:r>
                    <w:rPr>
                      <w:color w:val="auto"/>
                      <w:highlight w:val="none"/>
                    </w:rPr>
                    <w:t>24</w:t>
                  </w:r>
                  <w:r>
                    <w:rPr>
                      <w:rFonts w:hint="eastAsia"/>
                      <w:color w:val="auto"/>
                      <w:highlight w:val="none"/>
                    </w:rPr>
                    <w:t>小时平均第</w:t>
                  </w:r>
                  <w:r>
                    <w:rPr>
                      <w:color w:val="auto"/>
                      <w:highlight w:val="none"/>
                    </w:rPr>
                    <w:t>95</w:t>
                  </w:r>
                  <w:r>
                    <w:rPr>
                      <w:rFonts w:hint="eastAsia"/>
                      <w:color w:val="auto"/>
                      <w:highlight w:val="none"/>
                    </w:rPr>
                    <w:t>百分位数浓度</w:t>
                  </w:r>
                </w:p>
              </w:tc>
              <w:tc>
                <w:tcPr>
                  <w:tcW w:w="701" w:type="pct"/>
                  <w:tcBorders>
                    <w:top w:val="single" w:color="auto" w:sz="4" w:space="0"/>
                    <w:left w:val="single" w:color="auto" w:sz="4" w:space="0"/>
                    <w:bottom w:val="single" w:color="auto" w:sz="12" w:space="0"/>
                    <w:right w:val="single" w:color="auto" w:sz="4" w:space="0"/>
                  </w:tcBorders>
                  <w:vAlign w:val="center"/>
                </w:tcPr>
                <w:p w14:paraId="702EF6C4">
                  <w:pPr>
                    <w:pStyle w:val="51"/>
                    <w:rPr>
                      <w:color w:val="auto"/>
                      <w:highlight w:val="none"/>
                    </w:rPr>
                  </w:pPr>
                  <w:r>
                    <w:rPr>
                      <w:rFonts w:hint="eastAsia"/>
                      <w:color w:val="auto"/>
                      <w:highlight w:val="none"/>
                    </w:rPr>
                    <w:t>1223</w:t>
                  </w:r>
                </w:p>
              </w:tc>
              <w:tc>
                <w:tcPr>
                  <w:tcW w:w="713" w:type="pct"/>
                  <w:tcBorders>
                    <w:top w:val="single" w:color="auto" w:sz="4" w:space="0"/>
                    <w:left w:val="single" w:color="auto" w:sz="4" w:space="0"/>
                    <w:bottom w:val="single" w:color="auto" w:sz="12" w:space="0"/>
                    <w:right w:val="single" w:color="auto" w:sz="4" w:space="0"/>
                  </w:tcBorders>
                  <w:vAlign w:val="center"/>
                </w:tcPr>
                <w:p w14:paraId="7E6B0516">
                  <w:pPr>
                    <w:pStyle w:val="51"/>
                    <w:rPr>
                      <w:color w:val="auto"/>
                      <w:highlight w:val="none"/>
                    </w:rPr>
                  </w:pPr>
                  <w:r>
                    <w:rPr>
                      <w:color w:val="auto"/>
                      <w:highlight w:val="none"/>
                    </w:rPr>
                    <w:t>4000</w:t>
                  </w:r>
                </w:p>
              </w:tc>
              <w:tc>
                <w:tcPr>
                  <w:tcW w:w="641" w:type="pct"/>
                  <w:tcBorders>
                    <w:top w:val="single" w:color="auto" w:sz="4" w:space="0"/>
                    <w:left w:val="single" w:color="auto" w:sz="4" w:space="0"/>
                    <w:bottom w:val="single" w:color="auto" w:sz="12" w:space="0"/>
                    <w:right w:val="single" w:color="auto" w:sz="4" w:space="0"/>
                  </w:tcBorders>
                  <w:vAlign w:val="center"/>
                </w:tcPr>
                <w:p w14:paraId="43953CFD">
                  <w:pPr>
                    <w:pStyle w:val="51"/>
                    <w:rPr>
                      <w:color w:val="auto"/>
                      <w:highlight w:val="none"/>
                    </w:rPr>
                  </w:pPr>
                  <w:r>
                    <w:rPr>
                      <w:rFonts w:hint="eastAsia"/>
                      <w:color w:val="auto"/>
                      <w:highlight w:val="none"/>
                    </w:rPr>
                    <w:t>30.6</w:t>
                  </w:r>
                </w:p>
              </w:tc>
              <w:tc>
                <w:tcPr>
                  <w:tcW w:w="772" w:type="pct"/>
                  <w:tcBorders>
                    <w:top w:val="single" w:color="auto" w:sz="4" w:space="0"/>
                    <w:left w:val="single" w:color="auto" w:sz="4" w:space="0"/>
                    <w:bottom w:val="single" w:color="auto" w:sz="12" w:space="0"/>
                    <w:right w:val="nil"/>
                  </w:tcBorders>
                  <w:vAlign w:val="center"/>
                </w:tcPr>
                <w:p w14:paraId="233B1137">
                  <w:pPr>
                    <w:pStyle w:val="51"/>
                    <w:rPr>
                      <w:color w:val="auto"/>
                      <w:highlight w:val="none"/>
                    </w:rPr>
                  </w:pPr>
                  <w:r>
                    <w:rPr>
                      <w:rFonts w:hint="eastAsia"/>
                      <w:color w:val="auto"/>
                      <w:highlight w:val="none"/>
                    </w:rPr>
                    <w:t>达标</w:t>
                  </w:r>
                </w:p>
              </w:tc>
            </w:tr>
          </w:tbl>
          <w:p w14:paraId="4A6C4C90">
            <w:pPr>
              <w:adjustRightInd w:val="0"/>
              <w:snapToGrid w:val="0"/>
              <w:spacing w:before="240" w:beforeLines="100"/>
              <w:ind w:firstLine="480" w:firstLineChars="200"/>
              <w:rPr>
                <w:color w:val="auto"/>
                <w:sz w:val="24"/>
                <w:szCs w:val="24"/>
                <w:highlight w:val="none"/>
              </w:rPr>
            </w:pPr>
            <w:r>
              <w:rPr>
                <w:rFonts w:hint="eastAsia"/>
                <w:color w:val="auto"/>
                <w:sz w:val="24"/>
                <w:szCs w:val="24"/>
                <w:highlight w:val="none"/>
              </w:rPr>
              <w:t>监测结果显示，江阴市</w:t>
            </w:r>
            <w:r>
              <w:rPr>
                <w:color w:val="auto"/>
                <w:sz w:val="24"/>
                <w:szCs w:val="24"/>
                <w:highlight w:val="none"/>
              </w:rPr>
              <w:t>SO</w:t>
            </w:r>
            <w:r>
              <w:rPr>
                <w:color w:val="auto"/>
                <w:sz w:val="24"/>
                <w:szCs w:val="24"/>
                <w:highlight w:val="none"/>
                <w:vertAlign w:val="subscript"/>
              </w:rPr>
              <w:t>2</w:t>
            </w:r>
            <w:r>
              <w:rPr>
                <w:rFonts w:hint="eastAsia"/>
                <w:color w:val="auto"/>
                <w:sz w:val="24"/>
                <w:szCs w:val="24"/>
                <w:highlight w:val="none"/>
              </w:rPr>
              <w:t>年均浓度、</w:t>
            </w:r>
            <w:r>
              <w:rPr>
                <w:color w:val="auto"/>
                <w:sz w:val="24"/>
                <w:szCs w:val="24"/>
                <w:highlight w:val="none"/>
              </w:rPr>
              <w:t>NO</w:t>
            </w:r>
            <w:r>
              <w:rPr>
                <w:color w:val="auto"/>
                <w:sz w:val="24"/>
                <w:szCs w:val="24"/>
                <w:highlight w:val="none"/>
                <w:vertAlign w:val="subscript"/>
              </w:rPr>
              <w:t>2</w:t>
            </w:r>
            <w:r>
              <w:rPr>
                <w:rFonts w:hint="eastAsia"/>
                <w:color w:val="auto"/>
                <w:sz w:val="24"/>
                <w:szCs w:val="24"/>
                <w:highlight w:val="none"/>
              </w:rPr>
              <w:t>年均浓度、</w:t>
            </w:r>
            <w:r>
              <w:rPr>
                <w:color w:val="auto"/>
                <w:sz w:val="24"/>
                <w:szCs w:val="24"/>
                <w:highlight w:val="none"/>
              </w:rPr>
              <w:t>PM</w:t>
            </w:r>
            <w:r>
              <w:rPr>
                <w:color w:val="auto"/>
                <w:sz w:val="24"/>
                <w:szCs w:val="24"/>
                <w:highlight w:val="none"/>
                <w:vertAlign w:val="subscript"/>
              </w:rPr>
              <w:t>10</w:t>
            </w:r>
            <w:r>
              <w:rPr>
                <w:rFonts w:hint="eastAsia"/>
                <w:color w:val="auto"/>
                <w:sz w:val="24"/>
                <w:szCs w:val="24"/>
                <w:highlight w:val="none"/>
              </w:rPr>
              <w:t>年均浓度、</w:t>
            </w:r>
            <w:r>
              <w:rPr>
                <w:color w:val="auto"/>
                <w:sz w:val="24"/>
                <w:szCs w:val="24"/>
                <w:highlight w:val="none"/>
              </w:rPr>
              <w:t>PM</w:t>
            </w:r>
            <w:r>
              <w:rPr>
                <w:color w:val="auto"/>
                <w:sz w:val="24"/>
                <w:szCs w:val="24"/>
                <w:highlight w:val="none"/>
                <w:vertAlign w:val="subscript"/>
              </w:rPr>
              <w:t>2.5</w:t>
            </w:r>
            <w:r>
              <w:rPr>
                <w:rFonts w:hint="eastAsia"/>
                <w:color w:val="auto"/>
                <w:sz w:val="24"/>
                <w:szCs w:val="24"/>
                <w:highlight w:val="none"/>
              </w:rPr>
              <w:t>年均浓度、</w:t>
            </w:r>
            <w:r>
              <w:rPr>
                <w:color w:val="auto"/>
                <w:sz w:val="24"/>
                <w:szCs w:val="24"/>
                <w:highlight w:val="none"/>
              </w:rPr>
              <w:t>CO</w:t>
            </w:r>
            <w:r>
              <w:rPr>
                <w:rFonts w:hint="eastAsia"/>
                <w:color w:val="auto"/>
                <w:sz w:val="24"/>
                <w:szCs w:val="24"/>
                <w:highlight w:val="none"/>
              </w:rPr>
              <w:t>日均浓度达到《环境空气质量标准》（</w:t>
            </w:r>
            <w:r>
              <w:rPr>
                <w:color w:val="auto"/>
                <w:sz w:val="24"/>
                <w:szCs w:val="24"/>
                <w:highlight w:val="none"/>
              </w:rPr>
              <w:t>GB3095-2012</w:t>
            </w:r>
            <w:r>
              <w:rPr>
                <w:rFonts w:hint="eastAsia"/>
                <w:color w:val="auto"/>
                <w:sz w:val="24"/>
                <w:szCs w:val="24"/>
                <w:highlight w:val="none"/>
              </w:rPr>
              <w:t>）表</w:t>
            </w:r>
            <w:r>
              <w:rPr>
                <w:color w:val="auto"/>
                <w:sz w:val="24"/>
                <w:szCs w:val="24"/>
                <w:highlight w:val="none"/>
              </w:rPr>
              <w:t>1</w:t>
            </w:r>
            <w:r>
              <w:rPr>
                <w:rFonts w:hint="eastAsia"/>
                <w:color w:val="auto"/>
                <w:sz w:val="24"/>
                <w:szCs w:val="24"/>
                <w:highlight w:val="none"/>
              </w:rPr>
              <w:t>中二级标准，</w:t>
            </w:r>
            <w:r>
              <w:rPr>
                <w:color w:val="auto"/>
                <w:sz w:val="24"/>
                <w:szCs w:val="24"/>
                <w:highlight w:val="none"/>
              </w:rPr>
              <w:t>O</w:t>
            </w:r>
            <w:r>
              <w:rPr>
                <w:color w:val="auto"/>
                <w:sz w:val="24"/>
                <w:szCs w:val="24"/>
                <w:highlight w:val="none"/>
                <w:vertAlign w:val="subscript"/>
              </w:rPr>
              <w:t>3</w:t>
            </w:r>
            <w:r>
              <w:rPr>
                <w:rFonts w:hint="eastAsia"/>
                <w:color w:val="auto"/>
                <w:sz w:val="24"/>
                <w:szCs w:val="24"/>
                <w:highlight w:val="none"/>
              </w:rPr>
              <w:t>日最大</w:t>
            </w:r>
            <w:r>
              <w:rPr>
                <w:color w:val="auto"/>
                <w:sz w:val="24"/>
                <w:szCs w:val="24"/>
                <w:highlight w:val="none"/>
              </w:rPr>
              <w:t>8</w:t>
            </w:r>
            <w:r>
              <w:rPr>
                <w:rFonts w:hint="eastAsia"/>
                <w:color w:val="auto"/>
                <w:sz w:val="24"/>
                <w:szCs w:val="24"/>
                <w:highlight w:val="none"/>
              </w:rPr>
              <w:t>小时平均浓度超出《环境空气质量标准》（</w:t>
            </w:r>
            <w:r>
              <w:rPr>
                <w:color w:val="auto"/>
                <w:sz w:val="24"/>
                <w:szCs w:val="24"/>
                <w:highlight w:val="none"/>
              </w:rPr>
              <w:t>GB3095-2012</w:t>
            </w:r>
            <w:r>
              <w:rPr>
                <w:rFonts w:hint="eastAsia"/>
                <w:color w:val="auto"/>
                <w:sz w:val="24"/>
                <w:szCs w:val="24"/>
                <w:highlight w:val="none"/>
              </w:rPr>
              <w:t>）表</w:t>
            </w:r>
            <w:r>
              <w:rPr>
                <w:color w:val="auto"/>
                <w:sz w:val="24"/>
                <w:szCs w:val="24"/>
                <w:highlight w:val="none"/>
              </w:rPr>
              <w:t>1</w:t>
            </w:r>
            <w:r>
              <w:rPr>
                <w:rFonts w:hint="eastAsia"/>
                <w:color w:val="auto"/>
                <w:sz w:val="24"/>
                <w:szCs w:val="24"/>
                <w:highlight w:val="none"/>
              </w:rPr>
              <w:t>中二级标准。因此，该区域为不达标区。</w:t>
            </w:r>
          </w:p>
          <w:p w14:paraId="4CE2F599">
            <w:pPr>
              <w:adjustRightInd w:val="0"/>
              <w:snapToGrid w:val="0"/>
              <w:ind w:firstLine="480" w:firstLineChars="200"/>
              <w:rPr>
                <w:color w:val="auto"/>
                <w:sz w:val="24"/>
                <w:szCs w:val="24"/>
                <w:highlight w:val="none"/>
              </w:rPr>
            </w:pPr>
            <w:r>
              <w:rPr>
                <w:rFonts w:hint="eastAsia"/>
                <w:color w:val="auto"/>
                <w:sz w:val="24"/>
                <w:szCs w:val="24"/>
                <w:highlight w:val="none"/>
              </w:rPr>
              <w:t>根据《无锡市大气环境质量限期达标规划（正式稿）》，无锡市环境空气质量在</w:t>
            </w:r>
            <w:r>
              <w:rPr>
                <w:color w:val="auto"/>
                <w:sz w:val="24"/>
                <w:szCs w:val="24"/>
                <w:highlight w:val="none"/>
              </w:rPr>
              <w:t>2025</w:t>
            </w:r>
            <w:r>
              <w:rPr>
                <w:rFonts w:hint="eastAsia"/>
                <w:color w:val="auto"/>
                <w:sz w:val="24"/>
                <w:szCs w:val="24"/>
                <w:highlight w:val="none"/>
              </w:rPr>
              <w:t>年实现全面达标，通过推进能源结构调整，优化产业结构和布局，加快推进挥发性有机物综合整治，深化火电行业超低排放和工业锅炉整治成果，提高扬尘管理水平，促进</w:t>
            </w:r>
            <w:r>
              <w:rPr>
                <w:color w:val="auto"/>
                <w:sz w:val="24"/>
                <w:szCs w:val="24"/>
                <w:highlight w:val="none"/>
              </w:rPr>
              <w:t>PM</w:t>
            </w:r>
            <w:r>
              <w:rPr>
                <w:color w:val="auto"/>
                <w:sz w:val="24"/>
                <w:szCs w:val="24"/>
                <w:highlight w:val="none"/>
                <w:vertAlign w:val="subscript"/>
              </w:rPr>
              <w:t>2.5</w:t>
            </w:r>
            <w:r>
              <w:rPr>
                <w:rFonts w:hint="eastAsia"/>
                <w:color w:val="auto"/>
                <w:sz w:val="24"/>
                <w:szCs w:val="24"/>
                <w:highlight w:val="none"/>
              </w:rPr>
              <w:t>和臭氧协同控制，推进区域联防联控，提高大气污染精细化防控能力，可有效改善区域大气环境质量现状。目前当地政府已出具了整治方案，具体见附件。</w:t>
            </w:r>
          </w:p>
          <w:p w14:paraId="13CD345C">
            <w:pPr>
              <w:pStyle w:val="34"/>
              <w:ind w:firstLine="482"/>
              <w:rPr>
                <w:b/>
                <w:bCs/>
                <w:color w:val="auto"/>
                <w:sz w:val="24"/>
                <w:szCs w:val="24"/>
                <w:highlight w:val="none"/>
              </w:rPr>
            </w:pPr>
            <w:r>
              <w:rPr>
                <w:b/>
                <w:bCs/>
                <w:color w:val="auto"/>
                <w:sz w:val="24"/>
                <w:szCs w:val="24"/>
                <w:highlight w:val="none"/>
              </w:rPr>
              <w:t>2、地表水</w:t>
            </w:r>
          </w:p>
          <w:p w14:paraId="4C5E2E8F">
            <w:pPr>
              <w:pStyle w:val="34"/>
              <w:ind w:firstLine="480"/>
              <w:rPr>
                <w:color w:val="auto"/>
                <w:sz w:val="24"/>
                <w:szCs w:val="24"/>
                <w:highlight w:val="none"/>
              </w:rPr>
            </w:pPr>
            <w:r>
              <w:rPr>
                <w:rFonts w:hint="eastAsia"/>
                <w:color w:val="auto"/>
                <w:sz w:val="24"/>
                <w:szCs w:val="24"/>
                <w:highlight w:val="none"/>
              </w:rPr>
              <w:t>根据《建设项目环境影响报告表编制技术指南（污染影响类）》（</w:t>
            </w:r>
            <w:r>
              <w:rPr>
                <w:color w:val="auto"/>
                <w:sz w:val="24"/>
                <w:szCs w:val="24"/>
                <w:highlight w:val="none"/>
              </w:rPr>
              <w:t>2021</w:t>
            </w:r>
            <w:r>
              <w:rPr>
                <w:rFonts w:hint="eastAsia"/>
                <w:color w:val="auto"/>
                <w:sz w:val="24"/>
                <w:szCs w:val="24"/>
                <w:highlight w:val="none"/>
              </w:rPr>
              <w:t>年试行），地表水环境质量可引用与建设项目距离近的有效数据，包括近</w:t>
            </w:r>
            <w:r>
              <w:rPr>
                <w:color w:val="auto"/>
                <w:sz w:val="24"/>
                <w:szCs w:val="24"/>
                <w:highlight w:val="none"/>
              </w:rPr>
              <w:t>3</w:t>
            </w:r>
            <w:r>
              <w:rPr>
                <w:rFonts w:hint="eastAsia"/>
                <w:color w:val="auto"/>
                <w:sz w:val="24"/>
                <w:szCs w:val="24"/>
                <w:highlight w:val="none"/>
              </w:rPr>
              <w:t>年的规划环境影响评价的监测数据，所在流域控制单元内国家、地方控制断面监测数据，生态环境主管部门发布的水环境质量数据或地表水达标情况的结论。</w:t>
            </w:r>
          </w:p>
          <w:p w14:paraId="05FBC430">
            <w:pPr>
              <w:pStyle w:val="34"/>
              <w:ind w:firstLine="480"/>
              <w:rPr>
                <w:color w:val="auto"/>
                <w:sz w:val="24"/>
                <w:szCs w:val="24"/>
                <w:highlight w:val="none"/>
              </w:rPr>
            </w:pPr>
            <w:r>
              <w:rPr>
                <w:rFonts w:hint="eastAsia"/>
                <w:color w:val="auto"/>
                <w:sz w:val="24"/>
                <w:highlight w:val="none"/>
              </w:rPr>
              <w:t>根据《</w:t>
            </w:r>
            <w:r>
              <w:rPr>
                <w:color w:val="auto"/>
                <w:sz w:val="24"/>
                <w:highlight w:val="none"/>
              </w:rPr>
              <w:t>202</w:t>
            </w:r>
            <w:r>
              <w:rPr>
                <w:rFonts w:hint="eastAsia"/>
                <w:color w:val="auto"/>
                <w:sz w:val="24"/>
                <w:highlight w:val="none"/>
              </w:rPr>
              <w:t>3年度江阴市生态环境状况公报》，</w:t>
            </w:r>
            <w:r>
              <w:rPr>
                <w:color w:val="auto"/>
                <w:sz w:val="24"/>
                <w:highlight w:val="none"/>
              </w:rPr>
              <w:t>202</w:t>
            </w:r>
            <w:r>
              <w:rPr>
                <w:rFonts w:hint="eastAsia"/>
                <w:color w:val="auto"/>
                <w:sz w:val="24"/>
                <w:highlight w:val="none"/>
              </w:rPr>
              <w:t>3年，全市国、省考河流断面水质优</w:t>
            </w:r>
            <w:r>
              <w:rPr>
                <w:color w:val="auto"/>
                <w:sz w:val="24"/>
                <w:highlight w:val="none"/>
              </w:rPr>
              <w:t>Ⅲ</w:t>
            </w:r>
            <w:r>
              <w:rPr>
                <w:rFonts w:hint="eastAsia"/>
                <w:color w:val="auto"/>
                <w:sz w:val="24"/>
                <w:highlight w:val="none"/>
              </w:rPr>
              <w:t>比例达到</w:t>
            </w:r>
            <w:r>
              <w:rPr>
                <w:color w:val="auto"/>
                <w:sz w:val="24"/>
                <w:highlight w:val="none"/>
              </w:rPr>
              <w:t>100%</w:t>
            </w:r>
            <w:r>
              <w:rPr>
                <w:rFonts w:hint="eastAsia"/>
                <w:color w:val="auto"/>
                <w:sz w:val="24"/>
                <w:highlight w:val="none"/>
              </w:rPr>
              <w:t>，长江三个集中式饮用水源地达标率</w:t>
            </w:r>
            <w:r>
              <w:rPr>
                <w:color w:val="auto"/>
                <w:sz w:val="24"/>
                <w:highlight w:val="none"/>
              </w:rPr>
              <w:t>100%</w:t>
            </w:r>
            <w:r>
              <w:rPr>
                <w:rFonts w:hint="eastAsia"/>
                <w:color w:val="auto"/>
                <w:sz w:val="24"/>
                <w:highlight w:val="none"/>
              </w:rPr>
              <w:t>，长江干流江阴段稳定达到</w:t>
            </w:r>
            <w:r>
              <w:rPr>
                <w:color w:val="auto"/>
                <w:sz w:val="24"/>
                <w:highlight w:val="none"/>
              </w:rPr>
              <w:t>Ⅱ</w:t>
            </w:r>
            <w:r>
              <w:rPr>
                <w:rFonts w:hint="eastAsia"/>
                <w:color w:val="auto"/>
                <w:sz w:val="24"/>
                <w:highlight w:val="none"/>
              </w:rPr>
              <w:t>类标准，地表水环境质量总体改善。</w:t>
            </w:r>
            <w:r>
              <w:rPr>
                <w:color w:val="auto"/>
                <w:sz w:val="24"/>
                <w:highlight w:val="none"/>
              </w:rPr>
              <w:t>2022</w:t>
            </w:r>
            <w:r>
              <w:rPr>
                <w:rFonts w:hint="eastAsia"/>
                <w:color w:val="auto"/>
                <w:sz w:val="24"/>
                <w:highlight w:val="none"/>
              </w:rPr>
              <w:t>年，全市16条主要河流共设置地表水重点监测断面22个，其中</w:t>
            </w:r>
            <w:r>
              <w:rPr>
                <w:color w:val="auto"/>
                <w:sz w:val="24"/>
                <w:highlight w:val="none"/>
              </w:rPr>
              <w:t>Ⅱ</w:t>
            </w:r>
            <w:r>
              <w:rPr>
                <w:rFonts w:hint="eastAsia"/>
                <w:color w:val="auto"/>
                <w:sz w:val="24"/>
                <w:highlight w:val="none"/>
              </w:rPr>
              <w:t>类水质断面1</w:t>
            </w:r>
            <w:r>
              <w:rPr>
                <w:color w:val="auto"/>
                <w:sz w:val="24"/>
                <w:highlight w:val="none"/>
              </w:rPr>
              <w:t>2</w:t>
            </w:r>
            <w:r>
              <w:rPr>
                <w:rFonts w:hint="eastAsia"/>
                <w:color w:val="auto"/>
                <w:sz w:val="24"/>
                <w:highlight w:val="none"/>
              </w:rPr>
              <w:t>个，</w:t>
            </w:r>
            <w:r>
              <w:rPr>
                <w:color w:val="auto"/>
                <w:sz w:val="24"/>
                <w:highlight w:val="none"/>
              </w:rPr>
              <w:t>Ⅲ</w:t>
            </w:r>
            <w:r>
              <w:rPr>
                <w:rFonts w:hint="eastAsia"/>
                <w:color w:val="auto"/>
                <w:sz w:val="24"/>
                <w:highlight w:val="none"/>
              </w:rPr>
              <w:t>类水质断面</w:t>
            </w:r>
            <w:r>
              <w:rPr>
                <w:color w:val="auto"/>
                <w:sz w:val="24"/>
                <w:highlight w:val="none"/>
              </w:rPr>
              <w:t>1</w:t>
            </w:r>
            <w:r>
              <w:rPr>
                <w:rFonts w:hint="eastAsia"/>
                <w:color w:val="auto"/>
                <w:sz w:val="24"/>
                <w:highlight w:val="none"/>
              </w:rPr>
              <w:t>0个，无</w:t>
            </w:r>
            <w:r>
              <w:rPr>
                <w:color w:val="auto"/>
                <w:sz w:val="24"/>
                <w:highlight w:val="none"/>
              </w:rPr>
              <w:t>Ⅳ</w:t>
            </w:r>
            <w:r>
              <w:rPr>
                <w:rFonts w:hint="eastAsia"/>
                <w:color w:val="auto"/>
                <w:sz w:val="24"/>
                <w:highlight w:val="none"/>
              </w:rPr>
              <w:t>类、</w:t>
            </w:r>
            <w:r>
              <w:rPr>
                <w:color w:val="auto"/>
                <w:sz w:val="24"/>
                <w:highlight w:val="none"/>
              </w:rPr>
              <w:t>Ⅴ</w:t>
            </w:r>
            <w:r>
              <w:rPr>
                <w:rFonts w:hint="eastAsia"/>
                <w:color w:val="auto"/>
                <w:sz w:val="24"/>
                <w:highlight w:val="none"/>
              </w:rPr>
              <w:t>类和劣</w:t>
            </w:r>
            <w:r>
              <w:rPr>
                <w:color w:val="auto"/>
                <w:sz w:val="24"/>
                <w:highlight w:val="none"/>
              </w:rPr>
              <w:t>Ⅴ</w:t>
            </w:r>
            <w:r>
              <w:rPr>
                <w:rFonts w:hint="eastAsia"/>
                <w:color w:val="auto"/>
                <w:sz w:val="24"/>
                <w:highlight w:val="none"/>
              </w:rPr>
              <w:t>类水质断面。与</w:t>
            </w:r>
            <w:r>
              <w:rPr>
                <w:color w:val="auto"/>
                <w:sz w:val="24"/>
                <w:highlight w:val="none"/>
              </w:rPr>
              <w:t>202</w:t>
            </w:r>
            <w:r>
              <w:rPr>
                <w:rFonts w:hint="eastAsia"/>
                <w:color w:val="auto"/>
                <w:sz w:val="24"/>
                <w:highlight w:val="none"/>
              </w:rPr>
              <w:t>2年相比，总体水质变好，</w:t>
            </w:r>
            <w:r>
              <w:rPr>
                <w:color w:val="auto"/>
                <w:sz w:val="24"/>
                <w:highlight w:val="none"/>
              </w:rPr>
              <w:t>Ⅱ—Ⅲ</w:t>
            </w:r>
            <w:r>
              <w:rPr>
                <w:rFonts w:hint="eastAsia"/>
                <w:color w:val="auto"/>
                <w:sz w:val="24"/>
                <w:highlight w:val="none"/>
              </w:rPr>
              <w:t>类断面比例上升2.7个百分点。</w:t>
            </w:r>
          </w:p>
          <w:p w14:paraId="563E0B78">
            <w:pPr>
              <w:widowControl/>
              <w:ind w:firstLine="480" w:firstLineChars="200"/>
              <w:jc w:val="left"/>
              <w:rPr>
                <w:color w:val="auto"/>
                <w:sz w:val="24"/>
                <w:szCs w:val="24"/>
                <w:highlight w:val="none"/>
              </w:rPr>
            </w:pPr>
            <w:r>
              <w:rPr>
                <w:rFonts w:hint="eastAsia"/>
                <w:color w:val="auto"/>
                <w:sz w:val="24"/>
                <w:szCs w:val="24"/>
                <w:highlight w:val="none"/>
                <w:lang w:val="en-US" w:eastAsia="zh-CN"/>
              </w:rPr>
              <w:t>现有</w:t>
            </w:r>
            <w:r>
              <w:rPr>
                <w:color w:val="auto"/>
                <w:sz w:val="24"/>
                <w:szCs w:val="24"/>
                <w:highlight w:val="none"/>
              </w:rPr>
              <w:t>项目废水接入</w:t>
            </w:r>
            <w:r>
              <w:rPr>
                <w:rFonts w:hint="eastAsia"/>
                <w:color w:val="auto"/>
                <w:sz w:val="24"/>
                <w:szCs w:val="24"/>
                <w:highlight w:val="none"/>
              </w:rPr>
              <w:t>光大水务（江阴）有限公司澄西污水处理厂</w:t>
            </w:r>
            <w:r>
              <w:rPr>
                <w:color w:val="auto"/>
                <w:sz w:val="24"/>
                <w:szCs w:val="24"/>
                <w:highlight w:val="none"/>
              </w:rPr>
              <w:t>集中处理，最终纳污河流为</w:t>
            </w:r>
            <w:r>
              <w:rPr>
                <w:rFonts w:hint="eastAsia"/>
                <w:color w:val="auto"/>
                <w:sz w:val="24"/>
                <w:szCs w:val="24"/>
                <w:highlight w:val="none"/>
              </w:rPr>
              <w:t>老夏港河</w:t>
            </w:r>
            <w:r>
              <w:rPr>
                <w:color w:val="auto"/>
                <w:sz w:val="24"/>
                <w:szCs w:val="24"/>
                <w:highlight w:val="none"/>
              </w:rPr>
              <w:t>。</w:t>
            </w:r>
            <w:r>
              <w:rPr>
                <w:rFonts w:hint="eastAsia"/>
                <w:color w:val="auto"/>
                <w:sz w:val="24"/>
                <w:szCs w:val="24"/>
                <w:highlight w:val="none"/>
              </w:rPr>
              <w:t>根据《江苏省地表水环境功能区划（2021—2030年）》，老夏港河执行</w:t>
            </w:r>
            <w:r>
              <w:rPr>
                <w:color w:val="auto"/>
                <w:sz w:val="24"/>
                <w:szCs w:val="24"/>
                <w:highlight w:val="none"/>
              </w:rPr>
              <w:t>《地表水环境质量标准》（GB3838-2002）表1中</w:t>
            </w:r>
            <w:r>
              <w:rPr>
                <w:rFonts w:hint="eastAsia"/>
                <w:color w:val="auto"/>
                <w:sz w:val="24"/>
                <w:szCs w:val="24"/>
                <w:highlight w:val="none"/>
              </w:rPr>
              <w:t>Ⅲ类标准。根据江阴市人民政府网站上公开的《全市69条环境综合整治河道水质明细表（2023年1-12月）》（网址为</w:t>
            </w:r>
            <w:r>
              <w:rPr>
                <w:color w:val="auto"/>
                <w:sz w:val="24"/>
                <w:szCs w:val="24"/>
                <w:highlight w:val="none"/>
              </w:rPr>
              <w:t>http://www.jiangyin.gov.cn/doc/2024/02/21/1222499.shtml</w:t>
            </w:r>
            <w:r>
              <w:rPr>
                <w:rFonts w:hint="eastAsia"/>
                <w:color w:val="auto"/>
                <w:sz w:val="24"/>
                <w:szCs w:val="24"/>
                <w:highlight w:val="none"/>
              </w:rPr>
              <w:t>），2023年老夏港河水质见表3-3。</w:t>
            </w:r>
          </w:p>
          <w:p w14:paraId="1BC63FDB">
            <w:pPr>
              <w:pStyle w:val="46"/>
              <w:rPr>
                <w:b/>
                <w:bCs w:val="0"/>
                <w:color w:val="auto"/>
                <w:sz w:val="24"/>
                <w:highlight w:val="none"/>
              </w:rPr>
            </w:pPr>
            <w:r>
              <w:rPr>
                <w:rFonts w:hint="eastAsia"/>
                <w:b/>
                <w:bCs w:val="0"/>
                <w:color w:val="auto"/>
                <w:sz w:val="24"/>
                <w:highlight w:val="none"/>
              </w:rPr>
              <w:t>表3</w:t>
            </w:r>
            <w:r>
              <w:rPr>
                <w:b/>
                <w:bCs w:val="0"/>
                <w:color w:val="auto"/>
                <w:sz w:val="24"/>
                <w:highlight w:val="none"/>
              </w:rPr>
              <w:t>-</w:t>
            </w:r>
            <w:r>
              <w:rPr>
                <w:rFonts w:hint="eastAsia"/>
                <w:b/>
                <w:bCs w:val="0"/>
                <w:color w:val="auto"/>
                <w:sz w:val="24"/>
                <w:highlight w:val="none"/>
              </w:rPr>
              <w:t>3</w:t>
            </w:r>
            <w:r>
              <w:rPr>
                <w:b/>
                <w:bCs w:val="0"/>
                <w:color w:val="auto"/>
                <w:sz w:val="24"/>
                <w:highlight w:val="none"/>
              </w:rPr>
              <w:t xml:space="preserve">  地表水环境质量现状监测结果（mg</w:t>
            </w:r>
            <w:r>
              <w:rPr>
                <w:rFonts w:hint="eastAsia"/>
                <w:b/>
                <w:bCs w:val="0"/>
                <w:color w:val="auto"/>
                <w:sz w:val="24"/>
                <w:highlight w:val="none"/>
              </w:rPr>
              <w:t>/L</w:t>
            </w:r>
            <w:r>
              <w:rPr>
                <w:b/>
                <w:bCs w:val="0"/>
                <w:color w:val="auto"/>
                <w:sz w:val="24"/>
                <w:highlight w:val="none"/>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91"/>
              <w:gridCol w:w="1790"/>
              <w:gridCol w:w="1065"/>
              <w:gridCol w:w="1065"/>
              <w:gridCol w:w="1389"/>
              <w:gridCol w:w="1266"/>
            </w:tblGrid>
            <w:tr w14:paraId="58147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023" w:type="pct"/>
                  <w:tcBorders>
                    <w:bottom w:val="single" w:color="auto" w:sz="12" w:space="0"/>
                  </w:tcBorders>
                  <w:vAlign w:val="center"/>
                </w:tcPr>
                <w:p w14:paraId="6510AAF6">
                  <w:pPr>
                    <w:spacing w:line="240" w:lineRule="auto"/>
                    <w:jc w:val="center"/>
                    <w:rPr>
                      <w:b/>
                      <w:color w:val="auto"/>
                      <w:highlight w:val="none"/>
                    </w:rPr>
                  </w:pPr>
                  <w:r>
                    <w:rPr>
                      <w:rFonts w:hint="eastAsia"/>
                      <w:b/>
                      <w:color w:val="auto"/>
                      <w:highlight w:val="none"/>
                    </w:rPr>
                    <w:t>水体</w:t>
                  </w:r>
                </w:p>
              </w:tc>
              <w:tc>
                <w:tcPr>
                  <w:tcW w:w="1083" w:type="pct"/>
                  <w:tcBorders>
                    <w:bottom w:val="single" w:color="auto" w:sz="12" w:space="0"/>
                  </w:tcBorders>
                  <w:vAlign w:val="center"/>
                </w:tcPr>
                <w:p w14:paraId="0F68A14A">
                  <w:pPr>
                    <w:spacing w:line="240" w:lineRule="auto"/>
                    <w:jc w:val="center"/>
                    <w:rPr>
                      <w:b/>
                      <w:color w:val="auto"/>
                      <w:highlight w:val="none"/>
                    </w:rPr>
                  </w:pPr>
                  <w:r>
                    <w:rPr>
                      <w:rFonts w:hint="eastAsia"/>
                      <w:b/>
                      <w:color w:val="auto"/>
                      <w:highlight w:val="none"/>
                    </w:rPr>
                    <w:t>监测因子</w:t>
                  </w:r>
                </w:p>
              </w:tc>
              <w:tc>
                <w:tcPr>
                  <w:tcW w:w="644" w:type="pct"/>
                  <w:tcBorders>
                    <w:bottom w:val="single" w:color="auto" w:sz="12" w:space="0"/>
                  </w:tcBorders>
                  <w:vAlign w:val="center"/>
                </w:tcPr>
                <w:p w14:paraId="71681EE3">
                  <w:pPr>
                    <w:spacing w:line="240" w:lineRule="auto"/>
                    <w:jc w:val="center"/>
                    <w:rPr>
                      <w:b/>
                      <w:color w:val="auto"/>
                      <w:highlight w:val="none"/>
                    </w:rPr>
                  </w:pPr>
                  <w:r>
                    <w:rPr>
                      <w:rFonts w:hint="eastAsia"/>
                      <w:b/>
                      <w:color w:val="auto"/>
                      <w:highlight w:val="none"/>
                    </w:rPr>
                    <w:t>监测数据</w:t>
                  </w:r>
                </w:p>
              </w:tc>
              <w:tc>
                <w:tcPr>
                  <w:tcW w:w="644" w:type="pct"/>
                  <w:tcBorders>
                    <w:bottom w:val="single" w:color="auto" w:sz="12" w:space="0"/>
                  </w:tcBorders>
                  <w:vAlign w:val="center"/>
                </w:tcPr>
                <w:p w14:paraId="300A1CD6">
                  <w:pPr>
                    <w:spacing w:line="240" w:lineRule="auto"/>
                    <w:jc w:val="center"/>
                    <w:rPr>
                      <w:b/>
                      <w:color w:val="auto"/>
                      <w:highlight w:val="none"/>
                    </w:rPr>
                  </w:pPr>
                  <w:r>
                    <w:rPr>
                      <w:rFonts w:hint="eastAsia"/>
                      <w:b/>
                      <w:color w:val="auto"/>
                      <w:highlight w:val="none"/>
                    </w:rPr>
                    <w:t>标准值</w:t>
                  </w:r>
                </w:p>
              </w:tc>
              <w:tc>
                <w:tcPr>
                  <w:tcW w:w="840" w:type="pct"/>
                  <w:tcBorders>
                    <w:bottom w:val="single" w:color="auto" w:sz="12" w:space="0"/>
                  </w:tcBorders>
                  <w:vAlign w:val="center"/>
                </w:tcPr>
                <w:p w14:paraId="002F7690">
                  <w:pPr>
                    <w:spacing w:line="240" w:lineRule="auto"/>
                    <w:jc w:val="center"/>
                    <w:rPr>
                      <w:b/>
                      <w:color w:val="auto"/>
                      <w:highlight w:val="none"/>
                    </w:rPr>
                  </w:pPr>
                  <w:r>
                    <w:rPr>
                      <w:b/>
                      <w:color w:val="auto"/>
                      <w:highlight w:val="none"/>
                    </w:rPr>
                    <w:t>标准来源</w:t>
                  </w:r>
                </w:p>
              </w:tc>
              <w:tc>
                <w:tcPr>
                  <w:tcW w:w="766" w:type="pct"/>
                  <w:tcBorders>
                    <w:bottom w:val="single" w:color="auto" w:sz="12" w:space="0"/>
                  </w:tcBorders>
                  <w:vAlign w:val="center"/>
                </w:tcPr>
                <w:p w14:paraId="58910563">
                  <w:pPr>
                    <w:spacing w:line="240" w:lineRule="auto"/>
                    <w:jc w:val="center"/>
                    <w:rPr>
                      <w:b/>
                      <w:color w:val="auto"/>
                      <w:highlight w:val="none"/>
                    </w:rPr>
                  </w:pPr>
                  <w:r>
                    <w:rPr>
                      <w:b/>
                      <w:color w:val="auto"/>
                      <w:highlight w:val="none"/>
                    </w:rPr>
                    <w:t>达标情况</w:t>
                  </w:r>
                </w:p>
              </w:tc>
            </w:tr>
            <w:tr w14:paraId="2AE87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pct"/>
                  <w:vMerge w:val="restart"/>
                  <w:tcBorders>
                    <w:top w:val="single" w:color="auto" w:sz="12" w:space="0"/>
                    <w:tl2br w:val="nil"/>
                    <w:tr2bl w:val="nil"/>
                  </w:tcBorders>
                  <w:vAlign w:val="center"/>
                </w:tcPr>
                <w:p w14:paraId="1ABB0380">
                  <w:pPr>
                    <w:widowControl/>
                    <w:spacing w:line="240" w:lineRule="auto"/>
                    <w:jc w:val="center"/>
                    <w:rPr>
                      <w:color w:val="auto"/>
                      <w:highlight w:val="none"/>
                    </w:rPr>
                  </w:pPr>
                  <w:r>
                    <w:rPr>
                      <w:rFonts w:hint="eastAsia"/>
                      <w:color w:val="auto"/>
                      <w:highlight w:val="none"/>
                    </w:rPr>
                    <w:t>老夏港河</w:t>
                  </w:r>
                </w:p>
              </w:tc>
              <w:tc>
                <w:tcPr>
                  <w:tcW w:w="1083" w:type="pct"/>
                  <w:tcBorders>
                    <w:top w:val="single" w:color="auto" w:sz="12" w:space="0"/>
                    <w:tl2br w:val="nil"/>
                    <w:tr2bl w:val="nil"/>
                  </w:tcBorders>
                  <w:vAlign w:val="center"/>
                </w:tcPr>
                <w:p w14:paraId="4A7F4617">
                  <w:pPr>
                    <w:spacing w:line="240" w:lineRule="auto"/>
                    <w:jc w:val="center"/>
                    <w:rPr>
                      <w:color w:val="auto"/>
                      <w:highlight w:val="none"/>
                    </w:rPr>
                  </w:pPr>
                  <w:r>
                    <w:rPr>
                      <w:color w:val="auto"/>
                      <w:highlight w:val="none"/>
                    </w:rPr>
                    <w:t>溶解氧</w:t>
                  </w:r>
                </w:p>
              </w:tc>
              <w:tc>
                <w:tcPr>
                  <w:tcW w:w="644" w:type="pct"/>
                  <w:tcBorders>
                    <w:top w:val="single" w:color="auto" w:sz="12" w:space="0"/>
                    <w:tl2br w:val="nil"/>
                    <w:tr2bl w:val="nil"/>
                  </w:tcBorders>
                  <w:vAlign w:val="center"/>
                </w:tcPr>
                <w:p w14:paraId="1087BE5E">
                  <w:pPr>
                    <w:snapToGrid w:val="0"/>
                    <w:spacing w:line="240" w:lineRule="auto"/>
                    <w:jc w:val="center"/>
                    <w:rPr>
                      <w:color w:val="auto"/>
                      <w:highlight w:val="none"/>
                    </w:rPr>
                  </w:pPr>
                  <w:r>
                    <w:rPr>
                      <w:rFonts w:hint="eastAsia"/>
                      <w:color w:val="auto"/>
                      <w:highlight w:val="none"/>
                    </w:rPr>
                    <w:t>7.7</w:t>
                  </w:r>
                </w:p>
              </w:tc>
              <w:tc>
                <w:tcPr>
                  <w:tcW w:w="644" w:type="pct"/>
                  <w:tcBorders>
                    <w:top w:val="single" w:color="auto" w:sz="12" w:space="0"/>
                    <w:tl2br w:val="nil"/>
                    <w:tr2bl w:val="nil"/>
                  </w:tcBorders>
                  <w:vAlign w:val="center"/>
                </w:tcPr>
                <w:p w14:paraId="38489CC8">
                  <w:pPr>
                    <w:spacing w:line="240" w:lineRule="auto"/>
                    <w:jc w:val="center"/>
                    <w:rPr>
                      <w:color w:val="auto"/>
                      <w:highlight w:val="none"/>
                    </w:rPr>
                  </w:pPr>
                  <w:r>
                    <w:rPr>
                      <w:rFonts w:hint="eastAsia"/>
                      <w:color w:val="auto"/>
                      <w:highlight w:val="none"/>
                    </w:rPr>
                    <w:t>≥5</w:t>
                  </w:r>
                </w:p>
              </w:tc>
              <w:tc>
                <w:tcPr>
                  <w:tcW w:w="840" w:type="pct"/>
                  <w:vMerge w:val="restart"/>
                  <w:tcBorders>
                    <w:top w:val="single" w:color="auto" w:sz="12" w:space="0"/>
                    <w:tl2br w:val="nil"/>
                    <w:tr2bl w:val="nil"/>
                  </w:tcBorders>
                  <w:vAlign w:val="center"/>
                </w:tcPr>
                <w:p w14:paraId="2DE0C948">
                  <w:pPr>
                    <w:spacing w:line="240" w:lineRule="auto"/>
                    <w:jc w:val="center"/>
                    <w:rPr>
                      <w:color w:val="auto"/>
                      <w:highlight w:val="none"/>
                    </w:rPr>
                  </w:pPr>
                  <w:r>
                    <w:rPr>
                      <w:color w:val="auto"/>
                      <w:highlight w:val="none"/>
                    </w:rPr>
                    <w:t>GB3838-2002中</w:t>
                  </w:r>
                  <w:r>
                    <w:rPr>
                      <w:rFonts w:hint="eastAsia"/>
                      <w:color w:val="auto"/>
                      <w:highlight w:val="none"/>
                    </w:rPr>
                    <w:t>Ⅲ类标准</w:t>
                  </w:r>
                </w:p>
              </w:tc>
              <w:tc>
                <w:tcPr>
                  <w:tcW w:w="766" w:type="pct"/>
                  <w:tcBorders>
                    <w:top w:val="single" w:color="auto" w:sz="12" w:space="0"/>
                    <w:tl2br w:val="nil"/>
                    <w:tr2bl w:val="nil"/>
                  </w:tcBorders>
                  <w:vAlign w:val="center"/>
                </w:tcPr>
                <w:p w14:paraId="416258AF">
                  <w:pPr>
                    <w:spacing w:line="240" w:lineRule="auto"/>
                    <w:jc w:val="center"/>
                    <w:rPr>
                      <w:color w:val="auto"/>
                      <w:highlight w:val="none"/>
                    </w:rPr>
                  </w:pPr>
                  <w:r>
                    <w:rPr>
                      <w:color w:val="auto"/>
                      <w:highlight w:val="none"/>
                    </w:rPr>
                    <w:t>达标</w:t>
                  </w:r>
                </w:p>
              </w:tc>
            </w:tr>
            <w:tr w14:paraId="1214A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pct"/>
                  <w:vMerge w:val="continue"/>
                  <w:tcBorders>
                    <w:tl2br w:val="nil"/>
                    <w:tr2bl w:val="nil"/>
                  </w:tcBorders>
                  <w:vAlign w:val="center"/>
                </w:tcPr>
                <w:p w14:paraId="164A9EF9">
                  <w:pPr>
                    <w:widowControl/>
                    <w:spacing w:line="240" w:lineRule="auto"/>
                    <w:jc w:val="center"/>
                    <w:rPr>
                      <w:color w:val="auto"/>
                      <w:highlight w:val="none"/>
                    </w:rPr>
                  </w:pPr>
                </w:p>
              </w:tc>
              <w:tc>
                <w:tcPr>
                  <w:tcW w:w="1083" w:type="pct"/>
                  <w:tcBorders>
                    <w:tl2br w:val="nil"/>
                    <w:tr2bl w:val="nil"/>
                  </w:tcBorders>
                  <w:vAlign w:val="center"/>
                </w:tcPr>
                <w:p w14:paraId="1747420F">
                  <w:pPr>
                    <w:spacing w:line="240" w:lineRule="auto"/>
                    <w:jc w:val="center"/>
                    <w:rPr>
                      <w:color w:val="auto"/>
                      <w:highlight w:val="none"/>
                    </w:rPr>
                  </w:pPr>
                  <w:r>
                    <w:rPr>
                      <w:rFonts w:hint="eastAsia"/>
                      <w:color w:val="auto"/>
                      <w:highlight w:val="none"/>
                    </w:rPr>
                    <w:t>高锰酸盐指数</w:t>
                  </w:r>
                </w:p>
              </w:tc>
              <w:tc>
                <w:tcPr>
                  <w:tcW w:w="644" w:type="pct"/>
                  <w:tcBorders>
                    <w:tl2br w:val="nil"/>
                    <w:tr2bl w:val="nil"/>
                  </w:tcBorders>
                  <w:vAlign w:val="center"/>
                </w:tcPr>
                <w:p w14:paraId="19FDA333">
                  <w:pPr>
                    <w:snapToGrid w:val="0"/>
                    <w:spacing w:line="240" w:lineRule="auto"/>
                    <w:jc w:val="center"/>
                    <w:rPr>
                      <w:color w:val="auto"/>
                      <w:highlight w:val="none"/>
                    </w:rPr>
                  </w:pPr>
                  <w:r>
                    <w:rPr>
                      <w:rFonts w:hint="eastAsia"/>
                      <w:color w:val="auto"/>
                      <w:highlight w:val="none"/>
                    </w:rPr>
                    <w:t>3.0</w:t>
                  </w:r>
                </w:p>
              </w:tc>
              <w:tc>
                <w:tcPr>
                  <w:tcW w:w="644" w:type="pct"/>
                  <w:tcBorders>
                    <w:tl2br w:val="nil"/>
                    <w:tr2bl w:val="nil"/>
                  </w:tcBorders>
                  <w:vAlign w:val="center"/>
                </w:tcPr>
                <w:p w14:paraId="5500D01F">
                  <w:pPr>
                    <w:spacing w:line="240" w:lineRule="auto"/>
                    <w:jc w:val="center"/>
                    <w:rPr>
                      <w:color w:val="auto"/>
                      <w:highlight w:val="none"/>
                    </w:rPr>
                  </w:pPr>
                  <w:r>
                    <w:rPr>
                      <w:rFonts w:hint="eastAsia"/>
                      <w:color w:val="auto"/>
                      <w:highlight w:val="none"/>
                    </w:rPr>
                    <w:t>≤6</w:t>
                  </w:r>
                </w:p>
              </w:tc>
              <w:tc>
                <w:tcPr>
                  <w:tcW w:w="840" w:type="pct"/>
                  <w:vMerge w:val="continue"/>
                  <w:tcBorders>
                    <w:tl2br w:val="nil"/>
                    <w:tr2bl w:val="nil"/>
                  </w:tcBorders>
                  <w:vAlign w:val="center"/>
                </w:tcPr>
                <w:p w14:paraId="13F06F0C">
                  <w:pPr>
                    <w:spacing w:line="240" w:lineRule="auto"/>
                    <w:jc w:val="center"/>
                    <w:rPr>
                      <w:color w:val="auto"/>
                      <w:highlight w:val="none"/>
                    </w:rPr>
                  </w:pPr>
                </w:p>
              </w:tc>
              <w:tc>
                <w:tcPr>
                  <w:tcW w:w="766" w:type="pct"/>
                  <w:tcBorders>
                    <w:tl2br w:val="nil"/>
                    <w:tr2bl w:val="nil"/>
                  </w:tcBorders>
                  <w:vAlign w:val="center"/>
                </w:tcPr>
                <w:p w14:paraId="06268A14">
                  <w:pPr>
                    <w:spacing w:line="240" w:lineRule="auto"/>
                    <w:jc w:val="center"/>
                    <w:rPr>
                      <w:color w:val="auto"/>
                      <w:highlight w:val="none"/>
                    </w:rPr>
                  </w:pPr>
                  <w:r>
                    <w:rPr>
                      <w:color w:val="auto"/>
                      <w:highlight w:val="none"/>
                    </w:rPr>
                    <w:t>达标</w:t>
                  </w:r>
                </w:p>
              </w:tc>
            </w:tr>
            <w:tr w14:paraId="602CF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pct"/>
                  <w:vMerge w:val="continue"/>
                  <w:tcBorders>
                    <w:tl2br w:val="nil"/>
                    <w:tr2bl w:val="nil"/>
                  </w:tcBorders>
                  <w:vAlign w:val="center"/>
                </w:tcPr>
                <w:p w14:paraId="24397878">
                  <w:pPr>
                    <w:widowControl/>
                    <w:spacing w:line="240" w:lineRule="auto"/>
                    <w:jc w:val="center"/>
                    <w:rPr>
                      <w:color w:val="auto"/>
                      <w:highlight w:val="none"/>
                    </w:rPr>
                  </w:pPr>
                </w:p>
              </w:tc>
              <w:tc>
                <w:tcPr>
                  <w:tcW w:w="1083" w:type="pct"/>
                  <w:tcBorders>
                    <w:tl2br w:val="nil"/>
                    <w:tr2bl w:val="nil"/>
                  </w:tcBorders>
                  <w:vAlign w:val="center"/>
                </w:tcPr>
                <w:p w14:paraId="6D5C5CA7">
                  <w:pPr>
                    <w:spacing w:line="240" w:lineRule="auto"/>
                    <w:jc w:val="center"/>
                    <w:rPr>
                      <w:color w:val="auto"/>
                      <w:highlight w:val="none"/>
                    </w:rPr>
                  </w:pPr>
                  <w:r>
                    <w:rPr>
                      <w:rFonts w:hint="eastAsia"/>
                      <w:color w:val="auto"/>
                      <w:highlight w:val="none"/>
                    </w:rPr>
                    <w:t>氨氮</w:t>
                  </w:r>
                </w:p>
              </w:tc>
              <w:tc>
                <w:tcPr>
                  <w:tcW w:w="644" w:type="pct"/>
                  <w:tcBorders>
                    <w:tl2br w:val="nil"/>
                    <w:tr2bl w:val="nil"/>
                  </w:tcBorders>
                  <w:vAlign w:val="center"/>
                </w:tcPr>
                <w:p w14:paraId="73A8A05D">
                  <w:pPr>
                    <w:snapToGrid w:val="0"/>
                    <w:spacing w:line="240" w:lineRule="auto"/>
                    <w:jc w:val="center"/>
                    <w:rPr>
                      <w:color w:val="auto"/>
                      <w:highlight w:val="none"/>
                    </w:rPr>
                  </w:pPr>
                  <w:r>
                    <w:rPr>
                      <w:rFonts w:hint="eastAsia"/>
                      <w:color w:val="auto"/>
                      <w:highlight w:val="none"/>
                    </w:rPr>
                    <w:t>0.33</w:t>
                  </w:r>
                </w:p>
              </w:tc>
              <w:tc>
                <w:tcPr>
                  <w:tcW w:w="644" w:type="pct"/>
                  <w:tcBorders>
                    <w:tl2br w:val="nil"/>
                    <w:tr2bl w:val="nil"/>
                  </w:tcBorders>
                  <w:vAlign w:val="center"/>
                </w:tcPr>
                <w:p w14:paraId="50025C0C">
                  <w:pPr>
                    <w:spacing w:line="240" w:lineRule="auto"/>
                    <w:jc w:val="center"/>
                    <w:rPr>
                      <w:color w:val="auto"/>
                      <w:highlight w:val="none"/>
                    </w:rPr>
                  </w:pPr>
                  <w:r>
                    <w:rPr>
                      <w:rFonts w:hint="eastAsia"/>
                      <w:color w:val="auto"/>
                      <w:highlight w:val="none"/>
                    </w:rPr>
                    <w:t>≤1.0</w:t>
                  </w:r>
                </w:p>
              </w:tc>
              <w:tc>
                <w:tcPr>
                  <w:tcW w:w="840" w:type="pct"/>
                  <w:vMerge w:val="continue"/>
                  <w:tcBorders>
                    <w:tl2br w:val="nil"/>
                    <w:tr2bl w:val="nil"/>
                  </w:tcBorders>
                  <w:vAlign w:val="center"/>
                </w:tcPr>
                <w:p w14:paraId="22150C5E">
                  <w:pPr>
                    <w:spacing w:line="240" w:lineRule="auto"/>
                    <w:jc w:val="center"/>
                    <w:rPr>
                      <w:color w:val="auto"/>
                      <w:highlight w:val="none"/>
                    </w:rPr>
                  </w:pPr>
                </w:p>
              </w:tc>
              <w:tc>
                <w:tcPr>
                  <w:tcW w:w="766" w:type="pct"/>
                  <w:tcBorders>
                    <w:tl2br w:val="nil"/>
                    <w:tr2bl w:val="nil"/>
                  </w:tcBorders>
                  <w:vAlign w:val="center"/>
                </w:tcPr>
                <w:p w14:paraId="1380914E">
                  <w:pPr>
                    <w:spacing w:line="240" w:lineRule="auto"/>
                    <w:jc w:val="center"/>
                    <w:rPr>
                      <w:color w:val="auto"/>
                      <w:highlight w:val="none"/>
                    </w:rPr>
                  </w:pPr>
                  <w:r>
                    <w:rPr>
                      <w:color w:val="auto"/>
                      <w:highlight w:val="none"/>
                    </w:rPr>
                    <w:t>达标</w:t>
                  </w:r>
                </w:p>
              </w:tc>
            </w:tr>
            <w:tr w14:paraId="5F78A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pct"/>
                  <w:vMerge w:val="continue"/>
                  <w:tcBorders>
                    <w:tl2br w:val="nil"/>
                    <w:tr2bl w:val="nil"/>
                  </w:tcBorders>
                  <w:vAlign w:val="center"/>
                </w:tcPr>
                <w:p w14:paraId="6B3060A2">
                  <w:pPr>
                    <w:widowControl/>
                    <w:spacing w:line="240" w:lineRule="auto"/>
                    <w:jc w:val="center"/>
                    <w:rPr>
                      <w:color w:val="auto"/>
                      <w:highlight w:val="none"/>
                    </w:rPr>
                  </w:pPr>
                </w:p>
              </w:tc>
              <w:tc>
                <w:tcPr>
                  <w:tcW w:w="1083" w:type="pct"/>
                  <w:tcBorders>
                    <w:tl2br w:val="nil"/>
                    <w:tr2bl w:val="nil"/>
                  </w:tcBorders>
                  <w:vAlign w:val="center"/>
                </w:tcPr>
                <w:p w14:paraId="4B92E624">
                  <w:pPr>
                    <w:spacing w:line="240" w:lineRule="auto"/>
                    <w:jc w:val="center"/>
                    <w:rPr>
                      <w:color w:val="auto"/>
                      <w:highlight w:val="none"/>
                    </w:rPr>
                  </w:pPr>
                  <w:r>
                    <w:rPr>
                      <w:rFonts w:hint="eastAsia"/>
                      <w:color w:val="auto"/>
                      <w:highlight w:val="none"/>
                    </w:rPr>
                    <w:t>化学需氧量</w:t>
                  </w:r>
                </w:p>
              </w:tc>
              <w:tc>
                <w:tcPr>
                  <w:tcW w:w="644" w:type="pct"/>
                  <w:tcBorders>
                    <w:tl2br w:val="nil"/>
                    <w:tr2bl w:val="nil"/>
                  </w:tcBorders>
                  <w:vAlign w:val="center"/>
                </w:tcPr>
                <w:p w14:paraId="69A41156">
                  <w:pPr>
                    <w:snapToGrid w:val="0"/>
                    <w:spacing w:line="240" w:lineRule="auto"/>
                    <w:jc w:val="center"/>
                    <w:rPr>
                      <w:color w:val="auto"/>
                      <w:highlight w:val="none"/>
                    </w:rPr>
                  </w:pPr>
                  <w:r>
                    <w:rPr>
                      <w:rFonts w:hint="eastAsia"/>
                      <w:color w:val="auto"/>
                      <w:highlight w:val="none"/>
                    </w:rPr>
                    <w:t>9.3</w:t>
                  </w:r>
                </w:p>
              </w:tc>
              <w:tc>
                <w:tcPr>
                  <w:tcW w:w="644" w:type="pct"/>
                  <w:tcBorders>
                    <w:tl2br w:val="nil"/>
                    <w:tr2bl w:val="nil"/>
                  </w:tcBorders>
                  <w:vAlign w:val="center"/>
                </w:tcPr>
                <w:p w14:paraId="207C1B22">
                  <w:pPr>
                    <w:spacing w:line="240" w:lineRule="auto"/>
                    <w:jc w:val="center"/>
                    <w:rPr>
                      <w:color w:val="auto"/>
                      <w:highlight w:val="none"/>
                    </w:rPr>
                  </w:pPr>
                  <w:r>
                    <w:rPr>
                      <w:rFonts w:hint="eastAsia"/>
                      <w:color w:val="auto"/>
                      <w:highlight w:val="none"/>
                    </w:rPr>
                    <w:t>≤20</w:t>
                  </w:r>
                </w:p>
              </w:tc>
              <w:tc>
                <w:tcPr>
                  <w:tcW w:w="840" w:type="pct"/>
                  <w:vMerge w:val="continue"/>
                  <w:tcBorders>
                    <w:tl2br w:val="nil"/>
                    <w:tr2bl w:val="nil"/>
                  </w:tcBorders>
                  <w:vAlign w:val="center"/>
                </w:tcPr>
                <w:p w14:paraId="39B5D5EB">
                  <w:pPr>
                    <w:spacing w:line="240" w:lineRule="auto"/>
                    <w:jc w:val="center"/>
                    <w:rPr>
                      <w:color w:val="auto"/>
                      <w:highlight w:val="none"/>
                    </w:rPr>
                  </w:pPr>
                </w:p>
              </w:tc>
              <w:tc>
                <w:tcPr>
                  <w:tcW w:w="766" w:type="pct"/>
                  <w:tcBorders>
                    <w:tl2br w:val="nil"/>
                    <w:tr2bl w:val="nil"/>
                  </w:tcBorders>
                  <w:vAlign w:val="center"/>
                </w:tcPr>
                <w:p w14:paraId="06320A49">
                  <w:pPr>
                    <w:spacing w:line="240" w:lineRule="auto"/>
                    <w:jc w:val="center"/>
                    <w:rPr>
                      <w:color w:val="auto"/>
                      <w:highlight w:val="none"/>
                    </w:rPr>
                  </w:pPr>
                  <w:r>
                    <w:rPr>
                      <w:color w:val="auto"/>
                      <w:highlight w:val="none"/>
                    </w:rPr>
                    <w:t>达标</w:t>
                  </w:r>
                </w:p>
              </w:tc>
            </w:tr>
            <w:tr w14:paraId="18A3A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pct"/>
                  <w:vMerge w:val="continue"/>
                  <w:tcBorders>
                    <w:tl2br w:val="nil"/>
                    <w:tr2bl w:val="nil"/>
                  </w:tcBorders>
                  <w:vAlign w:val="center"/>
                </w:tcPr>
                <w:p w14:paraId="7BAD1698">
                  <w:pPr>
                    <w:widowControl/>
                    <w:spacing w:line="240" w:lineRule="auto"/>
                    <w:jc w:val="center"/>
                    <w:rPr>
                      <w:color w:val="auto"/>
                      <w:highlight w:val="none"/>
                    </w:rPr>
                  </w:pPr>
                </w:p>
              </w:tc>
              <w:tc>
                <w:tcPr>
                  <w:tcW w:w="1083" w:type="pct"/>
                  <w:tcBorders>
                    <w:tl2br w:val="nil"/>
                    <w:tr2bl w:val="nil"/>
                  </w:tcBorders>
                  <w:vAlign w:val="center"/>
                </w:tcPr>
                <w:p w14:paraId="3FEF308B">
                  <w:pPr>
                    <w:spacing w:line="240" w:lineRule="auto"/>
                    <w:jc w:val="center"/>
                    <w:rPr>
                      <w:color w:val="auto"/>
                      <w:highlight w:val="none"/>
                    </w:rPr>
                  </w:pPr>
                  <w:r>
                    <w:rPr>
                      <w:rFonts w:hint="eastAsia"/>
                      <w:color w:val="auto"/>
                      <w:highlight w:val="none"/>
                    </w:rPr>
                    <w:t>总磷</w:t>
                  </w:r>
                </w:p>
              </w:tc>
              <w:tc>
                <w:tcPr>
                  <w:tcW w:w="644" w:type="pct"/>
                  <w:tcBorders>
                    <w:tl2br w:val="nil"/>
                    <w:tr2bl w:val="nil"/>
                  </w:tcBorders>
                  <w:vAlign w:val="center"/>
                </w:tcPr>
                <w:p w14:paraId="37058756">
                  <w:pPr>
                    <w:snapToGrid w:val="0"/>
                    <w:spacing w:line="240" w:lineRule="auto"/>
                    <w:jc w:val="center"/>
                    <w:rPr>
                      <w:color w:val="auto"/>
                      <w:highlight w:val="none"/>
                    </w:rPr>
                  </w:pPr>
                  <w:r>
                    <w:rPr>
                      <w:rFonts w:hint="eastAsia"/>
                      <w:color w:val="auto"/>
                      <w:highlight w:val="none"/>
                    </w:rPr>
                    <w:t>0.124</w:t>
                  </w:r>
                </w:p>
              </w:tc>
              <w:tc>
                <w:tcPr>
                  <w:tcW w:w="644" w:type="pct"/>
                  <w:tcBorders>
                    <w:tl2br w:val="nil"/>
                    <w:tr2bl w:val="nil"/>
                  </w:tcBorders>
                  <w:vAlign w:val="center"/>
                </w:tcPr>
                <w:p w14:paraId="14060322">
                  <w:pPr>
                    <w:spacing w:line="240" w:lineRule="auto"/>
                    <w:jc w:val="center"/>
                    <w:rPr>
                      <w:color w:val="auto"/>
                      <w:highlight w:val="none"/>
                    </w:rPr>
                  </w:pPr>
                  <w:r>
                    <w:rPr>
                      <w:rFonts w:hint="eastAsia"/>
                      <w:color w:val="auto"/>
                      <w:highlight w:val="none"/>
                    </w:rPr>
                    <w:t>≤0.2</w:t>
                  </w:r>
                </w:p>
              </w:tc>
              <w:tc>
                <w:tcPr>
                  <w:tcW w:w="840" w:type="pct"/>
                  <w:vMerge w:val="continue"/>
                  <w:tcBorders>
                    <w:tl2br w:val="nil"/>
                    <w:tr2bl w:val="nil"/>
                  </w:tcBorders>
                  <w:vAlign w:val="center"/>
                </w:tcPr>
                <w:p w14:paraId="62BADBEA">
                  <w:pPr>
                    <w:spacing w:line="240" w:lineRule="auto"/>
                    <w:jc w:val="center"/>
                    <w:rPr>
                      <w:color w:val="auto"/>
                      <w:highlight w:val="none"/>
                    </w:rPr>
                  </w:pPr>
                </w:p>
              </w:tc>
              <w:tc>
                <w:tcPr>
                  <w:tcW w:w="766" w:type="pct"/>
                  <w:tcBorders>
                    <w:tl2br w:val="nil"/>
                    <w:tr2bl w:val="nil"/>
                  </w:tcBorders>
                  <w:vAlign w:val="center"/>
                </w:tcPr>
                <w:p w14:paraId="0A3E774B">
                  <w:pPr>
                    <w:spacing w:line="240" w:lineRule="auto"/>
                    <w:jc w:val="center"/>
                    <w:rPr>
                      <w:color w:val="auto"/>
                      <w:highlight w:val="none"/>
                    </w:rPr>
                  </w:pPr>
                  <w:r>
                    <w:rPr>
                      <w:color w:val="auto"/>
                      <w:highlight w:val="none"/>
                    </w:rPr>
                    <w:t>达标</w:t>
                  </w:r>
                </w:p>
              </w:tc>
            </w:tr>
          </w:tbl>
          <w:p w14:paraId="45520B17">
            <w:pPr>
              <w:pStyle w:val="34"/>
              <w:spacing w:before="240" w:beforeLines="100"/>
              <w:ind w:firstLine="480"/>
              <w:rPr>
                <w:color w:val="auto"/>
                <w:sz w:val="24"/>
                <w:szCs w:val="24"/>
                <w:highlight w:val="none"/>
              </w:rPr>
            </w:pPr>
            <w:r>
              <w:rPr>
                <w:rFonts w:hint="eastAsia"/>
                <w:color w:val="auto"/>
                <w:sz w:val="24"/>
                <w:szCs w:val="24"/>
                <w:highlight w:val="none"/>
              </w:rPr>
              <w:t>根据上表，2023年老夏港河水质满足《地表水环境质量标准》（GB3838-2002）表1中</w:t>
            </w:r>
            <w:r>
              <w:rPr>
                <w:color w:val="auto"/>
                <w:sz w:val="24"/>
                <w:highlight w:val="none"/>
              </w:rPr>
              <w:t>Ⅲ</w:t>
            </w:r>
            <w:r>
              <w:rPr>
                <w:rFonts w:hint="eastAsia"/>
                <w:color w:val="auto"/>
                <w:sz w:val="24"/>
                <w:szCs w:val="24"/>
                <w:highlight w:val="none"/>
              </w:rPr>
              <w:t>类标准，老夏港河</w:t>
            </w:r>
            <w:r>
              <w:rPr>
                <w:color w:val="auto"/>
                <w:sz w:val="24"/>
                <w:szCs w:val="24"/>
                <w:highlight w:val="none"/>
              </w:rPr>
              <w:t>202</w:t>
            </w:r>
            <w:r>
              <w:rPr>
                <w:rFonts w:hint="eastAsia"/>
                <w:color w:val="auto"/>
                <w:sz w:val="24"/>
                <w:szCs w:val="24"/>
                <w:highlight w:val="none"/>
              </w:rPr>
              <w:t>3年水质状况达标。</w:t>
            </w:r>
          </w:p>
          <w:p w14:paraId="34B085CA">
            <w:pPr>
              <w:pStyle w:val="34"/>
              <w:ind w:firstLine="482"/>
              <w:rPr>
                <w:b/>
                <w:bCs/>
                <w:color w:val="auto"/>
                <w:sz w:val="24"/>
                <w:szCs w:val="24"/>
                <w:highlight w:val="none"/>
              </w:rPr>
            </w:pPr>
            <w:r>
              <w:rPr>
                <w:b/>
                <w:bCs/>
                <w:color w:val="auto"/>
                <w:sz w:val="24"/>
                <w:szCs w:val="24"/>
                <w:highlight w:val="none"/>
              </w:rPr>
              <w:t>3、环境噪声</w:t>
            </w:r>
          </w:p>
          <w:p w14:paraId="4A7BEE04">
            <w:pPr>
              <w:pStyle w:val="34"/>
              <w:ind w:firstLine="480"/>
              <w:rPr>
                <w:color w:val="auto"/>
                <w:sz w:val="24"/>
                <w:szCs w:val="24"/>
                <w:highlight w:val="none"/>
              </w:rPr>
            </w:pPr>
            <w:r>
              <w:rPr>
                <w:rFonts w:hint="eastAsia"/>
                <w:color w:val="auto"/>
                <w:sz w:val="24"/>
                <w:szCs w:val="24"/>
                <w:highlight w:val="none"/>
              </w:rPr>
              <w:t>本项目位于江阴市申港街道滨江西路558号，市政府办公室《关于印发&lt;江阴市声环境功能区划分调整方案&gt;的通知》（澄政办发〔2020〕71号），属于申港街道3类区，执行3类区标准。本项目为新建仓储用房，项目周边50m范围内无声环境敏感目标，故不进行声环境质量现状监测。</w:t>
            </w:r>
          </w:p>
          <w:p w14:paraId="47CCA36F">
            <w:pPr>
              <w:pStyle w:val="34"/>
              <w:ind w:left="422" w:firstLine="0" w:firstLineChars="0"/>
              <w:rPr>
                <w:b/>
                <w:bCs/>
                <w:color w:val="auto"/>
                <w:sz w:val="24"/>
                <w:szCs w:val="24"/>
                <w:highlight w:val="none"/>
              </w:rPr>
            </w:pPr>
            <w:r>
              <w:rPr>
                <w:rFonts w:hint="eastAsia"/>
                <w:b/>
                <w:bCs/>
                <w:color w:val="auto"/>
                <w:sz w:val="24"/>
                <w:szCs w:val="24"/>
                <w:highlight w:val="none"/>
              </w:rPr>
              <w:t>4、生态环境</w:t>
            </w:r>
          </w:p>
          <w:p w14:paraId="1574C51A">
            <w:pPr>
              <w:pStyle w:val="34"/>
              <w:ind w:firstLine="480"/>
              <w:rPr>
                <w:color w:val="auto"/>
                <w:sz w:val="24"/>
                <w:szCs w:val="24"/>
                <w:highlight w:val="none"/>
              </w:rPr>
            </w:pPr>
            <w:r>
              <w:rPr>
                <w:rFonts w:hint="eastAsia"/>
                <w:color w:val="auto"/>
                <w:sz w:val="24"/>
                <w:szCs w:val="24"/>
                <w:highlight w:val="none"/>
              </w:rPr>
              <w:t>本项目租用江阴市东盛包装有限公司空置厂房进行建设，不新增用地，用地范围内不含生态环境保护目标，无需进行生态现状调查。</w:t>
            </w:r>
          </w:p>
          <w:p w14:paraId="78FF8692">
            <w:pPr>
              <w:pStyle w:val="34"/>
              <w:ind w:left="422" w:firstLine="0" w:firstLineChars="0"/>
              <w:rPr>
                <w:b/>
                <w:bCs/>
                <w:color w:val="auto"/>
                <w:sz w:val="24"/>
                <w:szCs w:val="24"/>
                <w:highlight w:val="none"/>
              </w:rPr>
            </w:pPr>
            <w:r>
              <w:rPr>
                <w:rFonts w:hint="eastAsia"/>
                <w:b/>
                <w:bCs/>
                <w:color w:val="auto"/>
                <w:sz w:val="24"/>
                <w:szCs w:val="24"/>
                <w:highlight w:val="none"/>
              </w:rPr>
              <w:t>5、电磁辐射</w:t>
            </w:r>
          </w:p>
          <w:p w14:paraId="204004F0">
            <w:pPr>
              <w:pStyle w:val="34"/>
              <w:ind w:firstLine="480"/>
              <w:rPr>
                <w:color w:val="auto"/>
                <w:sz w:val="24"/>
                <w:szCs w:val="24"/>
                <w:highlight w:val="none"/>
              </w:rPr>
            </w:pPr>
            <w:r>
              <w:rPr>
                <w:rFonts w:hint="eastAsia"/>
                <w:color w:val="auto"/>
                <w:sz w:val="24"/>
                <w:szCs w:val="24"/>
                <w:highlight w:val="none"/>
              </w:rPr>
              <w:t>本项目不新增与电磁辐射有关设备，无需开展电磁辐射现状监测与评价。</w:t>
            </w:r>
          </w:p>
          <w:p w14:paraId="3AF49BF1">
            <w:pPr>
              <w:pStyle w:val="34"/>
              <w:ind w:firstLine="482"/>
              <w:rPr>
                <w:b/>
                <w:bCs/>
                <w:color w:val="auto"/>
                <w:sz w:val="24"/>
                <w:szCs w:val="24"/>
                <w:highlight w:val="none"/>
              </w:rPr>
            </w:pPr>
            <w:r>
              <w:rPr>
                <w:rFonts w:hint="eastAsia"/>
                <w:b/>
                <w:bCs/>
                <w:color w:val="auto"/>
                <w:sz w:val="24"/>
                <w:szCs w:val="24"/>
                <w:highlight w:val="none"/>
              </w:rPr>
              <w:t>6、地下水、土壤环境</w:t>
            </w:r>
          </w:p>
          <w:p w14:paraId="32C43874">
            <w:pPr>
              <w:pStyle w:val="34"/>
              <w:ind w:firstLine="480"/>
              <w:rPr>
                <w:color w:val="auto"/>
                <w:sz w:val="24"/>
                <w:szCs w:val="24"/>
                <w:highlight w:val="none"/>
              </w:rPr>
            </w:pPr>
            <w:r>
              <w:rPr>
                <w:rFonts w:hint="eastAsia"/>
                <w:color w:val="auto"/>
                <w:sz w:val="24"/>
                <w:szCs w:val="24"/>
                <w:highlight w:val="none"/>
              </w:rPr>
              <w:t>本项目建设地地面已全部硬化，运营期对地下水、土壤的影响较小，因此不开展地下水、土壤现状调查。</w:t>
            </w:r>
          </w:p>
          <w:p w14:paraId="023112ED">
            <w:pPr>
              <w:pStyle w:val="11"/>
              <w:numPr>
                <w:ilvl w:val="0"/>
                <w:numId w:val="0"/>
              </w:numPr>
              <w:ind w:left="2040" w:hanging="360"/>
              <w:rPr>
                <w:color w:val="auto"/>
                <w:sz w:val="24"/>
                <w:szCs w:val="24"/>
                <w:highlight w:val="none"/>
              </w:rPr>
            </w:pPr>
          </w:p>
          <w:p w14:paraId="642E3949">
            <w:pPr>
              <w:pStyle w:val="11"/>
              <w:numPr>
                <w:ilvl w:val="0"/>
                <w:numId w:val="0"/>
              </w:numPr>
              <w:rPr>
                <w:color w:val="auto"/>
                <w:highlight w:val="none"/>
              </w:rPr>
            </w:pPr>
          </w:p>
          <w:p w14:paraId="7C3602E1">
            <w:pPr>
              <w:pStyle w:val="11"/>
              <w:numPr>
                <w:ilvl w:val="0"/>
                <w:numId w:val="0"/>
              </w:numPr>
              <w:rPr>
                <w:color w:val="auto"/>
                <w:highlight w:val="none"/>
              </w:rPr>
            </w:pPr>
          </w:p>
          <w:p w14:paraId="160682FA">
            <w:pPr>
              <w:pStyle w:val="11"/>
              <w:numPr>
                <w:ilvl w:val="0"/>
                <w:numId w:val="0"/>
              </w:numPr>
              <w:rPr>
                <w:color w:val="auto"/>
                <w:highlight w:val="none"/>
              </w:rPr>
            </w:pPr>
          </w:p>
          <w:p w14:paraId="03F3B3AC">
            <w:pPr>
              <w:pStyle w:val="11"/>
              <w:numPr>
                <w:ilvl w:val="0"/>
                <w:numId w:val="0"/>
              </w:numPr>
              <w:rPr>
                <w:color w:val="auto"/>
                <w:highlight w:val="none"/>
              </w:rPr>
            </w:pPr>
          </w:p>
          <w:p w14:paraId="656218E1">
            <w:pPr>
              <w:pStyle w:val="11"/>
              <w:numPr>
                <w:ilvl w:val="0"/>
                <w:numId w:val="0"/>
              </w:numPr>
              <w:rPr>
                <w:color w:val="auto"/>
                <w:highlight w:val="none"/>
              </w:rPr>
            </w:pPr>
          </w:p>
          <w:p w14:paraId="6F2A0D42">
            <w:pPr>
              <w:pStyle w:val="11"/>
              <w:numPr>
                <w:ilvl w:val="0"/>
                <w:numId w:val="0"/>
              </w:numPr>
              <w:rPr>
                <w:color w:val="auto"/>
                <w:highlight w:val="none"/>
              </w:rPr>
            </w:pPr>
          </w:p>
          <w:p w14:paraId="79E7D1EF">
            <w:pPr>
              <w:pStyle w:val="11"/>
              <w:numPr>
                <w:ilvl w:val="0"/>
                <w:numId w:val="0"/>
              </w:numPr>
              <w:rPr>
                <w:color w:val="auto"/>
                <w:highlight w:val="none"/>
              </w:rPr>
            </w:pPr>
          </w:p>
          <w:p w14:paraId="0C07B794">
            <w:pPr>
              <w:pStyle w:val="11"/>
              <w:numPr>
                <w:ilvl w:val="0"/>
                <w:numId w:val="0"/>
              </w:numPr>
              <w:rPr>
                <w:color w:val="auto"/>
                <w:highlight w:val="none"/>
              </w:rPr>
            </w:pPr>
          </w:p>
          <w:p w14:paraId="703E40FF">
            <w:pPr>
              <w:pStyle w:val="11"/>
              <w:numPr>
                <w:ilvl w:val="0"/>
                <w:numId w:val="0"/>
              </w:numPr>
              <w:rPr>
                <w:color w:val="auto"/>
                <w:highlight w:val="none"/>
              </w:rPr>
            </w:pPr>
          </w:p>
          <w:p w14:paraId="0F61DE5B">
            <w:pPr>
              <w:pStyle w:val="11"/>
              <w:numPr>
                <w:ilvl w:val="0"/>
                <w:numId w:val="0"/>
              </w:numPr>
              <w:rPr>
                <w:color w:val="auto"/>
                <w:highlight w:val="none"/>
              </w:rPr>
            </w:pPr>
          </w:p>
          <w:p w14:paraId="1579BEC7">
            <w:pPr>
              <w:pStyle w:val="11"/>
              <w:numPr>
                <w:ilvl w:val="0"/>
                <w:numId w:val="0"/>
              </w:numPr>
              <w:rPr>
                <w:color w:val="auto"/>
                <w:highlight w:val="none"/>
              </w:rPr>
            </w:pPr>
          </w:p>
          <w:p w14:paraId="59B4A6B2">
            <w:pPr>
              <w:pStyle w:val="11"/>
              <w:numPr>
                <w:ilvl w:val="0"/>
                <w:numId w:val="0"/>
              </w:numPr>
              <w:rPr>
                <w:color w:val="auto"/>
                <w:highlight w:val="none"/>
              </w:rPr>
            </w:pPr>
          </w:p>
          <w:p w14:paraId="757538C7">
            <w:pPr>
              <w:pStyle w:val="11"/>
              <w:numPr>
                <w:ilvl w:val="0"/>
                <w:numId w:val="0"/>
              </w:numPr>
              <w:rPr>
                <w:color w:val="auto"/>
                <w:highlight w:val="none"/>
              </w:rPr>
            </w:pPr>
          </w:p>
          <w:p w14:paraId="0136F2A4">
            <w:pPr>
              <w:pStyle w:val="11"/>
              <w:numPr>
                <w:ilvl w:val="0"/>
                <w:numId w:val="0"/>
              </w:numPr>
              <w:rPr>
                <w:color w:val="auto"/>
                <w:highlight w:val="none"/>
              </w:rPr>
            </w:pPr>
          </w:p>
          <w:p w14:paraId="6EA73219">
            <w:pPr>
              <w:pStyle w:val="11"/>
              <w:numPr>
                <w:ilvl w:val="0"/>
                <w:numId w:val="0"/>
              </w:numPr>
              <w:rPr>
                <w:color w:val="auto"/>
                <w:highlight w:val="none"/>
              </w:rPr>
            </w:pPr>
          </w:p>
          <w:p w14:paraId="7D360F54">
            <w:pPr>
              <w:pStyle w:val="11"/>
              <w:numPr>
                <w:ilvl w:val="0"/>
                <w:numId w:val="0"/>
              </w:numPr>
              <w:rPr>
                <w:color w:val="auto"/>
                <w:highlight w:val="none"/>
              </w:rPr>
            </w:pPr>
          </w:p>
          <w:p w14:paraId="553258A9">
            <w:pPr>
              <w:pStyle w:val="11"/>
              <w:numPr>
                <w:ilvl w:val="0"/>
                <w:numId w:val="0"/>
              </w:numPr>
              <w:rPr>
                <w:color w:val="auto"/>
                <w:highlight w:val="none"/>
              </w:rPr>
            </w:pPr>
          </w:p>
          <w:p w14:paraId="31A8F490">
            <w:pPr>
              <w:pStyle w:val="11"/>
              <w:numPr>
                <w:ilvl w:val="0"/>
                <w:numId w:val="0"/>
              </w:numPr>
              <w:rPr>
                <w:color w:val="auto"/>
                <w:highlight w:val="none"/>
              </w:rPr>
            </w:pPr>
          </w:p>
          <w:p w14:paraId="11DB4F6E">
            <w:pPr>
              <w:pStyle w:val="11"/>
              <w:numPr>
                <w:ilvl w:val="0"/>
                <w:numId w:val="0"/>
              </w:numPr>
              <w:rPr>
                <w:color w:val="auto"/>
                <w:highlight w:val="none"/>
              </w:rPr>
            </w:pPr>
          </w:p>
          <w:p w14:paraId="2D58DEE9">
            <w:pPr>
              <w:pStyle w:val="11"/>
              <w:numPr>
                <w:ilvl w:val="0"/>
                <w:numId w:val="0"/>
              </w:numPr>
              <w:rPr>
                <w:color w:val="auto"/>
                <w:highlight w:val="none"/>
              </w:rPr>
            </w:pPr>
          </w:p>
          <w:p w14:paraId="63C31A29">
            <w:pPr>
              <w:pStyle w:val="11"/>
              <w:numPr>
                <w:ilvl w:val="0"/>
                <w:numId w:val="0"/>
              </w:numPr>
              <w:rPr>
                <w:color w:val="auto"/>
                <w:highlight w:val="none"/>
              </w:rPr>
            </w:pPr>
          </w:p>
          <w:p w14:paraId="02455C8F">
            <w:pPr>
              <w:pStyle w:val="11"/>
              <w:numPr>
                <w:ilvl w:val="0"/>
                <w:numId w:val="0"/>
              </w:numPr>
              <w:rPr>
                <w:color w:val="auto"/>
                <w:highlight w:val="none"/>
              </w:rPr>
            </w:pPr>
          </w:p>
          <w:p w14:paraId="74A81B44">
            <w:pPr>
              <w:pStyle w:val="11"/>
              <w:numPr>
                <w:ilvl w:val="0"/>
                <w:numId w:val="0"/>
              </w:numPr>
              <w:rPr>
                <w:color w:val="auto"/>
                <w:highlight w:val="none"/>
              </w:rPr>
            </w:pPr>
          </w:p>
          <w:p w14:paraId="2F77B062">
            <w:pPr>
              <w:pStyle w:val="11"/>
              <w:numPr>
                <w:ilvl w:val="0"/>
                <w:numId w:val="0"/>
              </w:numPr>
              <w:rPr>
                <w:color w:val="auto"/>
                <w:highlight w:val="none"/>
              </w:rPr>
            </w:pPr>
          </w:p>
          <w:p w14:paraId="72424F42">
            <w:pPr>
              <w:pStyle w:val="11"/>
              <w:numPr>
                <w:ilvl w:val="0"/>
                <w:numId w:val="0"/>
              </w:numPr>
              <w:rPr>
                <w:color w:val="auto"/>
                <w:highlight w:val="none"/>
              </w:rPr>
            </w:pPr>
          </w:p>
        </w:tc>
      </w:tr>
      <w:tr w14:paraId="351E3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9" w:type="dxa"/>
            <w:vAlign w:val="center"/>
          </w:tcPr>
          <w:p w14:paraId="4F5BA7C0">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14:paraId="23E1B994">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保护</w:t>
            </w:r>
          </w:p>
          <w:p w14:paraId="73667447">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目标</w:t>
            </w:r>
          </w:p>
        </w:tc>
        <w:tc>
          <w:tcPr>
            <w:tcW w:w="8482" w:type="dxa"/>
          </w:tcPr>
          <w:p w14:paraId="1AF85A66">
            <w:pPr>
              <w:pStyle w:val="34"/>
              <w:ind w:firstLine="482"/>
              <w:rPr>
                <w:b/>
                <w:color w:val="auto"/>
                <w:sz w:val="24"/>
                <w:szCs w:val="24"/>
                <w:highlight w:val="none"/>
              </w:rPr>
            </w:pPr>
            <w:r>
              <w:rPr>
                <w:rFonts w:hint="eastAsia"/>
                <w:b/>
                <w:color w:val="auto"/>
                <w:sz w:val="24"/>
                <w:szCs w:val="24"/>
                <w:highlight w:val="none"/>
              </w:rPr>
              <w:t>1、</w:t>
            </w:r>
            <w:r>
              <w:rPr>
                <w:b/>
                <w:color w:val="auto"/>
                <w:sz w:val="24"/>
                <w:szCs w:val="24"/>
                <w:highlight w:val="none"/>
              </w:rPr>
              <w:t>大气环境</w:t>
            </w:r>
          </w:p>
          <w:p w14:paraId="38C4C641">
            <w:pPr>
              <w:pStyle w:val="34"/>
              <w:ind w:firstLine="480"/>
              <w:rPr>
                <w:b/>
                <w:bCs/>
                <w:color w:val="auto"/>
                <w:highlight w:val="none"/>
              </w:rPr>
            </w:pPr>
            <w:bookmarkStart w:id="29" w:name="_Hlk155702100"/>
            <w:r>
              <w:rPr>
                <w:rFonts w:hint="eastAsia"/>
                <w:color w:val="auto"/>
                <w:sz w:val="24"/>
                <w:szCs w:val="24"/>
                <w:highlight w:val="none"/>
              </w:rPr>
              <w:t>本</w:t>
            </w:r>
            <w:r>
              <w:rPr>
                <w:color w:val="auto"/>
                <w:sz w:val="24"/>
                <w:szCs w:val="24"/>
                <w:highlight w:val="none"/>
              </w:rPr>
              <w:t>项目</w:t>
            </w:r>
            <w:r>
              <w:rPr>
                <w:rFonts w:ascii="宋体" w:hAnsi="宋体" w:cs="宋体"/>
                <w:color w:val="auto"/>
                <w:sz w:val="24"/>
                <w:szCs w:val="24"/>
                <w:highlight w:val="none"/>
              </w:rPr>
              <w:t>厂界外</w:t>
            </w:r>
            <w:r>
              <w:rPr>
                <w:color w:val="auto"/>
                <w:sz w:val="24"/>
                <w:szCs w:val="24"/>
                <w:highlight w:val="none"/>
              </w:rPr>
              <w:t>500m</w:t>
            </w:r>
            <w:r>
              <w:rPr>
                <w:rFonts w:ascii="宋体" w:hAnsi="宋体" w:cs="宋体"/>
                <w:color w:val="auto"/>
                <w:sz w:val="24"/>
                <w:szCs w:val="24"/>
                <w:highlight w:val="none"/>
              </w:rPr>
              <w:t>范围内</w:t>
            </w:r>
            <w:r>
              <w:rPr>
                <w:rFonts w:hint="eastAsia" w:ascii="宋体" w:hAnsi="宋体" w:cs="宋体"/>
                <w:color w:val="auto"/>
                <w:sz w:val="24"/>
                <w:szCs w:val="24"/>
                <w:highlight w:val="none"/>
              </w:rPr>
              <w:t>无</w:t>
            </w:r>
            <w:r>
              <w:rPr>
                <w:rFonts w:ascii="宋体" w:hAnsi="宋体" w:cs="宋体"/>
                <w:color w:val="auto"/>
                <w:sz w:val="24"/>
                <w:szCs w:val="24"/>
                <w:highlight w:val="none"/>
              </w:rPr>
              <w:t>自然保护区、风景名胜区、居住区、文化区和农村地区中人群较集中的区域等</w:t>
            </w:r>
            <w:r>
              <w:rPr>
                <w:rFonts w:hint="eastAsia"/>
                <w:color w:val="auto"/>
                <w:sz w:val="24"/>
                <w:szCs w:val="24"/>
                <w:highlight w:val="none"/>
              </w:rPr>
              <w:t>大气</w:t>
            </w:r>
            <w:r>
              <w:rPr>
                <w:color w:val="auto"/>
                <w:sz w:val="24"/>
                <w:szCs w:val="24"/>
                <w:highlight w:val="none"/>
              </w:rPr>
              <w:t>环境保护目标。</w:t>
            </w:r>
            <w:bookmarkEnd w:id="29"/>
          </w:p>
          <w:p w14:paraId="4EE4824E">
            <w:pPr>
              <w:pStyle w:val="34"/>
              <w:ind w:firstLine="482"/>
              <w:rPr>
                <w:b/>
                <w:color w:val="auto"/>
                <w:sz w:val="24"/>
                <w:szCs w:val="24"/>
                <w:highlight w:val="none"/>
              </w:rPr>
            </w:pPr>
            <w:r>
              <w:rPr>
                <w:rFonts w:hint="eastAsia"/>
                <w:b/>
                <w:color w:val="auto"/>
                <w:sz w:val="24"/>
                <w:szCs w:val="24"/>
                <w:highlight w:val="none"/>
              </w:rPr>
              <w:t>2、</w:t>
            </w:r>
            <w:r>
              <w:rPr>
                <w:b/>
                <w:color w:val="auto"/>
                <w:sz w:val="24"/>
                <w:szCs w:val="24"/>
                <w:highlight w:val="none"/>
              </w:rPr>
              <w:t>声环境</w:t>
            </w:r>
          </w:p>
          <w:p w14:paraId="6203E5DF">
            <w:pPr>
              <w:pStyle w:val="34"/>
              <w:ind w:firstLine="480"/>
              <w:rPr>
                <w:color w:val="auto"/>
                <w:sz w:val="24"/>
                <w:szCs w:val="24"/>
                <w:highlight w:val="none"/>
              </w:rPr>
            </w:pPr>
            <w:r>
              <w:rPr>
                <w:rFonts w:hint="eastAsia"/>
                <w:color w:val="auto"/>
                <w:sz w:val="24"/>
                <w:szCs w:val="24"/>
                <w:highlight w:val="none"/>
              </w:rPr>
              <w:t>本项目厂界50m范围内无声环境保护目标</w:t>
            </w:r>
            <w:r>
              <w:rPr>
                <w:color w:val="auto"/>
                <w:sz w:val="24"/>
                <w:szCs w:val="24"/>
                <w:highlight w:val="none"/>
              </w:rPr>
              <w:t>。</w:t>
            </w:r>
          </w:p>
          <w:p w14:paraId="456C422E">
            <w:pPr>
              <w:pStyle w:val="34"/>
              <w:ind w:firstLine="482"/>
              <w:rPr>
                <w:b/>
                <w:color w:val="auto"/>
                <w:sz w:val="24"/>
                <w:szCs w:val="24"/>
                <w:highlight w:val="none"/>
              </w:rPr>
            </w:pPr>
            <w:r>
              <w:rPr>
                <w:rFonts w:hint="eastAsia"/>
                <w:b/>
                <w:color w:val="auto"/>
                <w:sz w:val="24"/>
                <w:szCs w:val="24"/>
                <w:highlight w:val="none"/>
              </w:rPr>
              <w:t>3、地下水环境</w:t>
            </w:r>
          </w:p>
          <w:p w14:paraId="494927D5">
            <w:pPr>
              <w:pStyle w:val="34"/>
              <w:ind w:firstLine="480"/>
              <w:rPr>
                <w:color w:val="auto"/>
                <w:sz w:val="24"/>
                <w:szCs w:val="24"/>
                <w:highlight w:val="none"/>
              </w:rPr>
            </w:pPr>
            <w:r>
              <w:rPr>
                <w:color w:val="auto"/>
                <w:sz w:val="24"/>
                <w:szCs w:val="24"/>
                <w:highlight w:val="none"/>
              </w:rPr>
              <w:t>本项目</w:t>
            </w:r>
            <w:r>
              <w:rPr>
                <w:rFonts w:ascii="宋体" w:hAnsi="宋体" w:cs="宋体"/>
                <w:color w:val="auto"/>
                <w:sz w:val="24"/>
                <w:szCs w:val="24"/>
                <w:highlight w:val="none"/>
              </w:rPr>
              <w:t>厂界外</w:t>
            </w:r>
            <w:r>
              <w:rPr>
                <w:color w:val="auto"/>
                <w:sz w:val="24"/>
                <w:szCs w:val="24"/>
                <w:highlight w:val="none"/>
              </w:rPr>
              <w:t xml:space="preserve"> 500</w:t>
            </w:r>
            <w:r>
              <w:rPr>
                <w:rFonts w:hint="eastAsia"/>
                <w:color w:val="auto"/>
                <w:sz w:val="24"/>
                <w:szCs w:val="24"/>
                <w:highlight w:val="none"/>
              </w:rPr>
              <w:t>m</w:t>
            </w:r>
            <w:r>
              <w:rPr>
                <w:rFonts w:ascii="宋体" w:hAnsi="宋体" w:cs="宋体"/>
                <w:color w:val="auto"/>
                <w:sz w:val="24"/>
                <w:szCs w:val="24"/>
                <w:highlight w:val="none"/>
              </w:rPr>
              <w:t>范围内</w:t>
            </w:r>
            <w:r>
              <w:rPr>
                <w:rFonts w:hint="eastAsia" w:ascii="宋体" w:hAnsi="宋体" w:cs="宋体"/>
                <w:color w:val="auto"/>
                <w:sz w:val="24"/>
                <w:szCs w:val="24"/>
                <w:highlight w:val="none"/>
              </w:rPr>
              <w:t>无</w:t>
            </w:r>
            <w:r>
              <w:rPr>
                <w:rFonts w:ascii="宋体" w:hAnsi="宋体" w:cs="宋体"/>
                <w:color w:val="auto"/>
                <w:sz w:val="24"/>
                <w:szCs w:val="24"/>
                <w:highlight w:val="none"/>
              </w:rPr>
              <w:t>地下水集中式饮用水水源和热水、矿泉水、温泉等特殊地下水资源</w:t>
            </w:r>
            <w:r>
              <w:rPr>
                <w:color w:val="auto"/>
                <w:sz w:val="24"/>
                <w:szCs w:val="24"/>
                <w:highlight w:val="none"/>
              </w:rPr>
              <w:t>保护目标</w:t>
            </w:r>
            <w:r>
              <w:rPr>
                <w:rFonts w:hint="eastAsia"/>
                <w:color w:val="auto"/>
                <w:sz w:val="24"/>
                <w:szCs w:val="24"/>
                <w:highlight w:val="none"/>
              </w:rPr>
              <w:t>。</w:t>
            </w:r>
          </w:p>
          <w:p w14:paraId="6214D9CB">
            <w:pPr>
              <w:pStyle w:val="34"/>
              <w:ind w:firstLine="482"/>
              <w:rPr>
                <w:b/>
                <w:color w:val="auto"/>
                <w:sz w:val="24"/>
                <w:szCs w:val="24"/>
                <w:highlight w:val="none"/>
              </w:rPr>
            </w:pPr>
            <w:r>
              <w:rPr>
                <w:rFonts w:hint="eastAsia"/>
                <w:b/>
                <w:color w:val="auto"/>
                <w:sz w:val="24"/>
                <w:szCs w:val="24"/>
                <w:highlight w:val="none"/>
              </w:rPr>
              <w:t>4、生态环境</w:t>
            </w:r>
          </w:p>
          <w:p w14:paraId="2732C608">
            <w:pPr>
              <w:pStyle w:val="34"/>
              <w:ind w:firstLine="480"/>
              <w:rPr>
                <w:color w:val="auto"/>
                <w:sz w:val="24"/>
                <w:szCs w:val="24"/>
                <w:highlight w:val="none"/>
              </w:rPr>
            </w:pPr>
            <w:r>
              <w:rPr>
                <w:rFonts w:hint="eastAsia"/>
                <w:color w:val="auto"/>
                <w:sz w:val="24"/>
                <w:szCs w:val="24"/>
                <w:highlight w:val="none"/>
              </w:rPr>
              <w:t>本项目不属于产业园区外新增用地的，不涉及生态环境保护目标。</w:t>
            </w:r>
          </w:p>
          <w:p w14:paraId="39BD64E6">
            <w:pPr>
              <w:pStyle w:val="34"/>
              <w:ind w:firstLine="480"/>
              <w:rPr>
                <w:color w:val="auto"/>
                <w:sz w:val="24"/>
                <w:szCs w:val="24"/>
                <w:highlight w:val="none"/>
              </w:rPr>
            </w:pPr>
          </w:p>
          <w:p w14:paraId="31F79048">
            <w:pPr>
              <w:pStyle w:val="34"/>
              <w:ind w:firstLine="480"/>
              <w:rPr>
                <w:color w:val="auto"/>
                <w:sz w:val="24"/>
                <w:szCs w:val="24"/>
                <w:highlight w:val="none"/>
              </w:rPr>
            </w:pPr>
          </w:p>
          <w:p w14:paraId="7AB44591">
            <w:pPr>
              <w:pStyle w:val="34"/>
              <w:ind w:firstLine="480"/>
              <w:rPr>
                <w:color w:val="auto"/>
                <w:sz w:val="24"/>
                <w:szCs w:val="24"/>
                <w:highlight w:val="none"/>
              </w:rPr>
            </w:pPr>
          </w:p>
          <w:p w14:paraId="2C803934">
            <w:pPr>
              <w:pStyle w:val="34"/>
              <w:ind w:firstLine="480"/>
              <w:rPr>
                <w:color w:val="auto"/>
                <w:sz w:val="24"/>
                <w:szCs w:val="24"/>
                <w:highlight w:val="none"/>
              </w:rPr>
            </w:pPr>
          </w:p>
          <w:p w14:paraId="4EECE60E">
            <w:pPr>
              <w:pStyle w:val="34"/>
              <w:ind w:firstLine="480"/>
              <w:rPr>
                <w:color w:val="auto"/>
                <w:sz w:val="24"/>
                <w:szCs w:val="24"/>
                <w:highlight w:val="none"/>
              </w:rPr>
            </w:pPr>
          </w:p>
          <w:p w14:paraId="1D27DACC">
            <w:pPr>
              <w:pStyle w:val="34"/>
              <w:ind w:firstLine="480"/>
              <w:rPr>
                <w:color w:val="auto"/>
                <w:sz w:val="24"/>
                <w:szCs w:val="24"/>
                <w:highlight w:val="none"/>
              </w:rPr>
            </w:pPr>
          </w:p>
          <w:p w14:paraId="222410BE">
            <w:pPr>
              <w:pStyle w:val="34"/>
              <w:ind w:firstLine="480"/>
              <w:rPr>
                <w:color w:val="auto"/>
                <w:sz w:val="24"/>
                <w:szCs w:val="24"/>
                <w:highlight w:val="none"/>
              </w:rPr>
            </w:pPr>
          </w:p>
          <w:p w14:paraId="7E71AD7F">
            <w:pPr>
              <w:pStyle w:val="34"/>
              <w:ind w:firstLine="480"/>
              <w:rPr>
                <w:color w:val="auto"/>
                <w:sz w:val="24"/>
                <w:szCs w:val="24"/>
                <w:highlight w:val="none"/>
              </w:rPr>
            </w:pPr>
          </w:p>
          <w:p w14:paraId="3CFA158B">
            <w:pPr>
              <w:pStyle w:val="34"/>
              <w:ind w:firstLine="480"/>
              <w:rPr>
                <w:color w:val="auto"/>
                <w:sz w:val="24"/>
                <w:szCs w:val="24"/>
                <w:highlight w:val="none"/>
              </w:rPr>
            </w:pPr>
          </w:p>
          <w:p w14:paraId="538E0ABC">
            <w:pPr>
              <w:pStyle w:val="34"/>
              <w:ind w:firstLine="480"/>
              <w:rPr>
                <w:color w:val="auto"/>
                <w:sz w:val="24"/>
                <w:szCs w:val="24"/>
                <w:highlight w:val="none"/>
              </w:rPr>
            </w:pPr>
          </w:p>
          <w:p w14:paraId="64073939">
            <w:pPr>
              <w:pStyle w:val="34"/>
              <w:ind w:firstLine="480"/>
              <w:rPr>
                <w:color w:val="auto"/>
                <w:sz w:val="24"/>
                <w:szCs w:val="24"/>
                <w:highlight w:val="none"/>
              </w:rPr>
            </w:pPr>
          </w:p>
          <w:p w14:paraId="447D97C1">
            <w:pPr>
              <w:pStyle w:val="34"/>
              <w:ind w:firstLine="480"/>
              <w:rPr>
                <w:color w:val="auto"/>
                <w:sz w:val="24"/>
                <w:szCs w:val="24"/>
                <w:highlight w:val="none"/>
              </w:rPr>
            </w:pPr>
          </w:p>
          <w:p w14:paraId="622DBDEA">
            <w:pPr>
              <w:pStyle w:val="34"/>
              <w:ind w:firstLine="480"/>
              <w:rPr>
                <w:color w:val="auto"/>
                <w:sz w:val="24"/>
                <w:szCs w:val="24"/>
                <w:highlight w:val="none"/>
              </w:rPr>
            </w:pPr>
          </w:p>
          <w:p w14:paraId="79262399">
            <w:pPr>
              <w:pStyle w:val="34"/>
              <w:ind w:firstLine="480"/>
              <w:rPr>
                <w:color w:val="auto"/>
                <w:sz w:val="24"/>
                <w:szCs w:val="24"/>
                <w:highlight w:val="none"/>
              </w:rPr>
            </w:pPr>
          </w:p>
          <w:p w14:paraId="71AE4930">
            <w:pPr>
              <w:pStyle w:val="34"/>
              <w:ind w:firstLine="480"/>
              <w:rPr>
                <w:color w:val="auto"/>
                <w:sz w:val="24"/>
                <w:szCs w:val="24"/>
                <w:highlight w:val="none"/>
              </w:rPr>
            </w:pPr>
          </w:p>
          <w:p w14:paraId="7098F885">
            <w:pPr>
              <w:pStyle w:val="34"/>
              <w:ind w:firstLine="480"/>
              <w:rPr>
                <w:color w:val="auto"/>
                <w:sz w:val="24"/>
                <w:szCs w:val="24"/>
                <w:highlight w:val="none"/>
              </w:rPr>
            </w:pPr>
          </w:p>
          <w:p w14:paraId="6DC28F3D">
            <w:pPr>
              <w:pStyle w:val="34"/>
              <w:ind w:firstLine="480"/>
              <w:rPr>
                <w:color w:val="auto"/>
                <w:sz w:val="24"/>
                <w:szCs w:val="24"/>
                <w:highlight w:val="none"/>
              </w:rPr>
            </w:pPr>
          </w:p>
          <w:p w14:paraId="23907A67">
            <w:pPr>
              <w:pStyle w:val="34"/>
              <w:ind w:firstLine="480"/>
              <w:rPr>
                <w:color w:val="auto"/>
                <w:sz w:val="24"/>
                <w:szCs w:val="24"/>
                <w:highlight w:val="none"/>
              </w:rPr>
            </w:pPr>
          </w:p>
        </w:tc>
      </w:tr>
      <w:tr w14:paraId="1F12E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579" w:type="dxa"/>
            <w:tcMar>
              <w:left w:w="28" w:type="dxa"/>
              <w:right w:w="28" w:type="dxa"/>
            </w:tcMar>
            <w:vAlign w:val="center"/>
          </w:tcPr>
          <w:p w14:paraId="3090D7E6">
            <w:pPr>
              <w:adjustRightInd w:val="0"/>
              <w:snapToGrid w:val="0"/>
              <w:jc w:val="center"/>
              <w:rPr>
                <w:rFonts w:ascii="宋体" w:hAnsi="宋体" w:cs="宋体"/>
                <w:color w:val="auto"/>
                <w:kern w:val="0"/>
                <w:highlight w:val="none"/>
              </w:rPr>
            </w:pPr>
            <w:r>
              <w:rPr>
                <w:rFonts w:hint="eastAsia" w:ascii="宋体" w:hAnsi="宋体" w:cs="宋体"/>
                <w:color w:val="auto"/>
                <w:kern w:val="0"/>
                <w:sz w:val="24"/>
                <w:highlight w:val="none"/>
              </w:rPr>
              <w:t>污染物排放控制标准</w:t>
            </w:r>
          </w:p>
        </w:tc>
        <w:tc>
          <w:tcPr>
            <w:tcW w:w="8482" w:type="dxa"/>
          </w:tcPr>
          <w:p w14:paraId="30054E93">
            <w:pPr>
              <w:adjustRightInd w:val="0"/>
              <w:snapToGrid w:val="0"/>
              <w:ind w:firstLine="482" w:firstLineChars="200"/>
              <w:rPr>
                <w:b/>
                <w:color w:val="auto"/>
                <w:sz w:val="24"/>
                <w:szCs w:val="24"/>
                <w:highlight w:val="none"/>
              </w:rPr>
            </w:pPr>
            <w:r>
              <w:rPr>
                <w:b/>
                <w:color w:val="auto"/>
                <w:sz w:val="24"/>
                <w:szCs w:val="24"/>
                <w:highlight w:val="none"/>
              </w:rPr>
              <w:t>1、废气</w:t>
            </w:r>
          </w:p>
          <w:p w14:paraId="686ECB29">
            <w:pPr>
              <w:pStyle w:val="113"/>
              <w:ind w:firstLine="496"/>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施工期</w:t>
            </w:r>
          </w:p>
          <w:p w14:paraId="7A0BC038">
            <w:pPr>
              <w:pStyle w:val="113"/>
              <w:ind w:firstLine="496"/>
              <w:rPr>
                <w:color w:val="auto"/>
                <w:highlight w:val="none"/>
              </w:rPr>
            </w:pPr>
            <w:r>
              <w:rPr>
                <w:color w:val="auto"/>
                <w:highlight w:val="none"/>
              </w:rPr>
              <w:t>项目施工期扬尘排放执行江苏省《施工场地扬尘排放标准》（DB32/4437-2022）表1中标准，详见下表。</w:t>
            </w:r>
          </w:p>
          <w:p w14:paraId="7A4FB26F">
            <w:pPr>
              <w:ind w:firstLine="482"/>
              <w:jc w:val="center"/>
              <w:rPr>
                <w:rFonts w:hint="eastAsia"/>
                <w:b/>
                <w:bCs/>
                <w:color w:val="auto"/>
                <w:sz w:val="24"/>
                <w:highlight w:val="none"/>
              </w:rPr>
            </w:pPr>
            <w:r>
              <w:rPr>
                <w:b/>
                <w:bCs/>
                <w:color w:val="auto"/>
                <w:sz w:val="24"/>
                <w:highlight w:val="none"/>
              </w:rPr>
              <w:t>表3-</w:t>
            </w:r>
            <w:r>
              <w:rPr>
                <w:rFonts w:hint="eastAsia"/>
                <w:b/>
                <w:bCs/>
                <w:color w:val="auto"/>
                <w:sz w:val="24"/>
                <w:highlight w:val="none"/>
                <w:lang w:val="en-US" w:eastAsia="zh-CN"/>
              </w:rPr>
              <w:t>4</w:t>
            </w:r>
            <w:r>
              <w:rPr>
                <w:rFonts w:hint="eastAsia"/>
                <w:b/>
                <w:bCs/>
                <w:color w:val="auto"/>
                <w:sz w:val="24"/>
                <w:highlight w:val="none"/>
              </w:rPr>
              <w:t xml:space="preserve"> 施工场地扬尘排放浓度限值表</w:t>
            </w:r>
          </w:p>
          <w:tbl>
            <w:tblPr>
              <w:tblStyle w:val="24"/>
              <w:tblpPr w:leftFromText="180" w:rightFromText="180" w:vertAnchor="text" w:horzAnchor="page" w:tblpXSpec="center" w:tblpY="29"/>
              <w:tblOverlap w:val="never"/>
              <w:tblW w:w="81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3900"/>
              <w:gridCol w:w="1892"/>
            </w:tblGrid>
            <w:tr w14:paraId="3A2174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71" w:type="dxa"/>
                  <w:noWrap w:val="0"/>
                  <w:vAlign w:val="center"/>
                </w:tcPr>
                <w:p w14:paraId="15112F2F">
                  <w:pPr>
                    <w:pStyle w:val="44"/>
                    <w:rPr>
                      <w:b/>
                      <w:bCs/>
                      <w:color w:val="auto"/>
                      <w:highlight w:val="none"/>
                    </w:rPr>
                  </w:pPr>
                  <w:r>
                    <w:rPr>
                      <w:rFonts w:hint="eastAsia"/>
                      <w:b/>
                      <w:bCs/>
                      <w:color w:val="auto"/>
                      <w:highlight w:val="none"/>
                    </w:rPr>
                    <w:t>监测项目</w:t>
                  </w:r>
                </w:p>
              </w:tc>
              <w:tc>
                <w:tcPr>
                  <w:tcW w:w="3900" w:type="dxa"/>
                  <w:noWrap w:val="0"/>
                  <w:vAlign w:val="center"/>
                </w:tcPr>
                <w:p w14:paraId="32C4F3A4">
                  <w:pPr>
                    <w:pStyle w:val="44"/>
                    <w:rPr>
                      <w:b/>
                      <w:bCs/>
                      <w:color w:val="auto"/>
                      <w:highlight w:val="none"/>
                    </w:rPr>
                  </w:pPr>
                  <w:r>
                    <w:rPr>
                      <w:rFonts w:hint="eastAsia"/>
                      <w:b/>
                      <w:bCs/>
                      <w:color w:val="auto"/>
                      <w:highlight w:val="none"/>
                    </w:rPr>
                    <w:t>浓度限值（</w:t>
                  </w:r>
                  <w:r>
                    <w:rPr>
                      <w:b/>
                      <w:bCs/>
                      <w:color w:val="auto"/>
                      <w:sz w:val="24"/>
                      <w:highlight w:val="none"/>
                    </w:rPr>
                    <w:t>μ</w:t>
                  </w:r>
                  <w:r>
                    <w:rPr>
                      <w:rFonts w:hint="eastAsia"/>
                      <w:b/>
                      <w:bCs/>
                      <w:color w:val="auto"/>
                      <w:highlight w:val="none"/>
                    </w:rPr>
                    <w:t>g/L）</w:t>
                  </w:r>
                </w:p>
              </w:tc>
              <w:tc>
                <w:tcPr>
                  <w:tcW w:w="1892" w:type="dxa"/>
                  <w:noWrap w:val="0"/>
                  <w:vAlign w:val="center"/>
                </w:tcPr>
                <w:p w14:paraId="118968FF">
                  <w:pPr>
                    <w:pStyle w:val="44"/>
                    <w:rPr>
                      <w:b/>
                      <w:bCs/>
                      <w:color w:val="auto"/>
                      <w:highlight w:val="none"/>
                    </w:rPr>
                  </w:pPr>
                  <w:r>
                    <w:rPr>
                      <w:rFonts w:hint="eastAsia"/>
                      <w:b/>
                      <w:bCs/>
                      <w:color w:val="auto"/>
                      <w:highlight w:val="none"/>
                    </w:rPr>
                    <w:t>执行标准</w:t>
                  </w:r>
                </w:p>
              </w:tc>
            </w:tr>
            <w:tr w14:paraId="1C6432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71" w:type="dxa"/>
                  <w:noWrap w:val="0"/>
                  <w:vAlign w:val="center"/>
                </w:tcPr>
                <w:p w14:paraId="18DFDFC3">
                  <w:pPr>
                    <w:pStyle w:val="44"/>
                    <w:rPr>
                      <w:color w:val="auto"/>
                      <w:highlight w:val="none"/>
                    </w:rPr>
                  </w:pPr>
                  <w:r>
                    <w:rPr>
                      <w:rFonts w:hint="eastAsia"/>
                      <w:color w:val="auto"/>
                      <w:highlight w:val="none"/>
                    </w:rPr>
                    <w:t>TSP</w:t>
                  </w:r>
                  <w:r>
                    <w:rPr>
                      <w:color w:val="auto"/>
                      <w:sz w:val="24"/>
                      <w:highlight w:val="none"/>
                    </w:rPr>
                    <w:t>a</w:t>
                  </w:r>
                </w:p>
              </w:tc>
              <w:tc>
                <w:tcPr>
                  <w:tcW w:w="3900" w:type="dxa"/>
                  <w:noWrap w:val="0"/>
                  <w:vAlign w:val="center"/>
                </w:tcPr>
                <w:p w14:paraId="0A1A8655">
                  <w:pPr>
                    <w:pStyle w:val="44"/>
                    <w:rPr>
                      <w:color w:val="auto"/>
                      <w:highlight w:val="none"/>
                    </w:rPr>
                  </w:pPr>
                  <w:r>
                    <w:rPr>
                      <w:rFonts w:hint="eastAsia"/>
                      <w:color w:val="auto"/>
                      <w:highlight w:val="none"/>
                    </w:rPr>
                    <w:t>500</w:t>
                  </w:r>
                </w:p>
              </w:tc>
              <w:tc>
                <w:tcPr>
                  <w:tcW w:w="1892" w:type="dxa"/>
                  <w:vMerge w:val="restart"/>
                  <w:noWrap w:val="0"/>
                  <w:vAlign w:val="center"/>
                </w:tcPr>
                <w:p w14:paraId="041C54A2">
                  <w:pPr>
                    <w:pStyle w:val="44"/>
                    <w:rPr>
                      <w:color w:val="auto"/>
                      <w:highlight w:val="none"/>
                    </w:rPr>
                  </w:pPr>
                  <w:r>
                    <w:rPr>
                      <w:color w:val="auto"/>
                      <w:highlight w:val="none"/>
                    </w:rPr>
                    <w:t>DB32/4437-2022</w:t>
                  </w:r>
                  <w:r>
                    <w:rPr>
                      <w:rFonts w:hint="eastAsia"/>
                      <w:color w:val="auto"/>
                      <w:highlight w:val="none"/>
                    </w:rPr>
                    <w:t>表1标准</w:t>
                  </w:r>
                </w:p>
              </w:tc>
            </w:tr>
            <w:tr w14:paraId="2F0DE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71" w:type="dxa"/>
                  <w:noWrap w:val="0"/>
                  <w:vAlign w:val="center"/>
                </w:tcPr>
                <w:p w14:paraId="1A6B5DDF">
                  <w:pPr>
                    <w:pStyle w:val="44"/>
                    <w:rPr>
                      <w:color w:val="auto"/>
                      <w:highlight w:val="none"/>
                    </w:rPr>
                  </w:pPr>
                  <w:r>
                    <w:rPr>
                      <w:rFonts w:hint="eastAsia"/>
                      <w:color w:val="auto"/>
                      <w:highlight w:val="none"/>
                    </w:rPr>
                    <w:t>PM</w:t>
                  </w:r>
                  <w:r>
                    <w:rPr>
                      <w:color w:val="auto"/>
                      <w:sz w:val="24"/>
                      <w:highlight w:val="none"/>
                    </w:rPr>
                    <w:t>10b</w:t>
                  </w:r>
                </w:p>
              </w:tc>
              <w:tc>
                <w:tcPr>
                  <w:tcW w:w="3900" w:type="dxa"/>
                  <w:noWrap w:val="0"/>
                  <w:vAlign w:val="center"/>
                </w:tcPr>
                <w:p w14:paraId="16B2F7A5">
                  <w:pPr>
                    <w:pStyle w:val="44"/>
                    <w:rPr>
                      <w:color w:val="auto"/>
                      <w:highlight w:val="none"/>
                    </w:rPr>
                  </w:pPr>
                  <w:r>
                    <w:rPr>
                      <w:rFonts w:hint="eastAsia"/>
                      <w:color w:val="auto"/>
                      <w:highlight w:val="none"/>
                    </w:rPr>
                    <w:t>80</w:t>
                  </w:r>
                </w:p>
              </w:tc>
              <w:tc>
                <w:tcPr>
                  <w:tcW w:w="1892" w:type="dxa"/>
                  <w:vMerge w:val="continue"/>
                  <w:noWrap w:val="0"/>
                  <w:vAlign w:val="center"/>
                </w:tcPr>
                <w:p w14:paraId="723C8883">
                  <w:pPr>
                    <w:pStyle w:val="44"/>
                    <w:rPr>
                      <w:color w:val="auto"/>
                      <w:highlight w:val="none"/>
                    </w:rPr>
                  </w:pPr>
                </w:p>
              </w:tc>
            </w:tr>
            <w:tr w14:paraId="1DB15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6271" w:type="dxa"/>
                  <w:gridSpan w:val="2"/>
                  <w:noWrap w:val="0"/>
                  <w:vAlign w:val="center"/>
                </w:tcPr>
                <w:p w14:paraId="6537B2B9">
                  <w:pPr>
                    <w:pStyle w:val="44"/>
                    <w:spacing w:line="240" w:lineRule="auto"/>
                    <w:jc w:val="left"/>
                    <w:rPr>
                      <w:color w:val="auto"/>
                      <w:highlight w:val="none"/>
                    </w:rPr>
                  </w:pPr>
                  <w:r>
                    <w:rPr>
                      <w:color w:val="auto"/>
                      <w:highlight w:val="none"/>
                    </w:rPr>
                    <w:t>a任一监控点（TS自动监测）自整时起依次顺延</w:t>
                  </w:r>
                  <w:r>
                    <w:rPr>
                      <w:rFonts w:hint="eastAsia"/>
                      <w:color w:val="auto"/>
                      <w:highlight w:val="none"/>
                    </w:rPr>
                    <w:t>25m</w:t>
                  </w:r>
                  <w:r>
                    <w:rPr>
                      <w:color w:val="auto"/>
                      <w:highlight w:val="none"/>
                    </w:rPr>
                    <w:t>in的总悬浮颗粒物浓度平均值不应超过的限值，根据HI633判定设区市AQI在200～300之间且首要污染物为PM</w:t>
                  </w:r>
                  <w:r>
                    <w:rPr>
                      <w:color w:val="auto"/>
                      <w:highlight w:val="none"/>
                      <w:vertAlign w:val="subscript"/>
                    </w:rPr>
                    <w:t>10</w:t>
                  </w:r>
                  <w:r>
                    <w:rPr>
                      <w:color w:val="auto"/>
                      <w:highlight w:val="none"/>
                    </w:rPr>
                    <w:t>或PM</w:t>
                  </w:r>
                  <w:r>
                    <w:rPr>
                      <w:color w:val="auto"/>
                      <w:highlight w:val="none"/>
                      <w:vertAlign w:val="subscript"/>
                    </w:rPr>
                    <w:t>2.5</w:t>
                  </w:r>
                  <w:r>
                    <w:rPr>
                      <w:color w:val="auto"/>
                      <w:highlight w:val="none"/>
                    </w:rPr>
                    <w:t>时，TSP实测值扣除200μg/m</w:t>
                  </w:r>
                  <w:r>
                    <w:rPr>
                      <w:color w:val="auto"/>
                      <w:highlight w:val="none"/>
                      <w:vertAlign w:val="superscript"/>
                    </w:rPr>
                    <w:t>3</w:t>
                  </w:r>
                  <w:r>
                    <w:rPr>
                      <w:color w:val="auto"/>
                      <w:highlight w:val="none"/>
                    </w:rPr>
                    <w:t>后再进行评价。</w:t>
                  </w:r>
                </w:p>
                <w:p w14:paraId="7F951FA7">
                  <w:pPr>
                    <w:pStyle w:val="44"/>
                    <w:spacing w:line="240" w:lineRule="auto"/>
                    <w:jc w:val="left"/>
                    <w:rPr>
                      <w:color w:val="auto"/>
                      <w:highlight w:val="none"/>
                    </w:rPr>
                  </w:pPr>
                  <w:r>
                    <w:rPr>
                      <w:color w:val="auto"/>
                      <w:highlight w:val="none"/>
                    </w:rPr>
                    <w:t>b任一监控点（PM</w:t>
                  </w:r>
                  <w:r>
                    <w:rPr>
                      <w:color w:val="auto"/>
                      <w:highlight w:val="none"/>
                      <w:vertAlign w:val="subscript"/>
                    </w:rPr>
                    <w:t>10</w:t>
                  </w:r>
                  <w:r>
                    <w:rPr>
                      <w:color w:val="auto"/>
                      <w:highlight w:val="none"/>
                    </w:rPr>
                    <w:t>自动监测）自整时起依次顺延1h的PM</w:t>
                  </w:r>
                  <w:r>
                    <w:rPr>
                      <w:color w:val="auto"/>
                      <w:highlight w:val="none"/>
                      <w:vertAlign w:val="subscript"/>
                    </w:rPr>
                    <w:t>10</w:t>
                  </w:r>
                  <w:r>
                    <w:rPr>
                      <w:color w:val="auto"/>
                      <w:highlight w:val="none"/>
                    </w:rPr>
                    <w:t>浓度平均值与同时段所属设区市PM</w:t>
                  </w:r>
                  <w:r>
                    <w:rPr>
                      <w:rFonts w:hint="eastAsia"/>
                      <w:color w:val="auto"/>
                      <w:highlight w:val="none"/>
                      <w:vertAlign w:val="subscript"/>
                    </w:rPr>
                    <w:t>10</w:t>
                  </w:r>
                  <w:r>
                    <w:rPr>
                      <w:color w:val="auto"/>
                      <w:highlight w:val="none"/>
                    </w:rPr>
                    <w:t>小时平均浓度的差值不应超过的限值。</w:t>
                  </w:r>
                </w:p>
              </w:tc>
              <w:tc>
                <w:tcPr>
                  <w:tcW w:w="1892" w:type="dxa"/>
                  <w:vMerge w:val="continue"/>
                  <w:noWrap w:val="0"/>
                  <w:vAlign w:val="center"/>
                </w:tcPr>
                <w:p w14:paraId="7147CF63">
                  <w:pPr>
                    <w:pStyle w:val="44"/>
                    <w:rPr>
                      <w:color w:val="auto"/>
                      <w:highlight w:val="none"/>
                    </w:rPr>
                  </w:pPr>
                </w:p>
              </w:tc>
            </w:tr>
          </w:tbl>
          <w:p w14:paraId="06FE660A">
            <w:pPr>
              <w:pStyle w:val="113"/>
              <w:ind w:firstLine="496"/>
              <w:rPr>
                <w:rFonts w:hint="default" w:cs="宋体"/>
                <w:color w:val="auto"/>
                <w:highlight w:val="none"/>
                <w:lang w:val="en-US" w:eastAsia="zh-CN"/>
              </w:rPr>
            </w:pPr>
            <w:r>
              <w:rPr>
                <w:rFonts w:hint="eastAsia" w:cs="宋体"/>
                <w:color w:val="auto"/>
                <w:highlight w:val="none"/>
                <w:lang w:eastAsia="zh-CN"/>
              </w:rPr>
              <w:t>（</w:t>
            </w:r>
            <w:r>
              <w:rPr>
                <w:rFonts w:hint="eastAsia" w:cs="宋体"/>
                <w:color w:val="auto"/>
                <w:highlight w:val="none"/>
                <w:lang w:val="en-US" w:eastAsia="zh-CN"/>
              </w:rPr>
              <w:t>2</w:t>
            </w:r>
            <w:r>
              <w:rPr>
                <w:rFonts w:hint="eastAsia" w:cs="宋体"/>
                <w:color w:val="auto"/>
                <w:highlight w:val="none"/>
                <w:lang w:eastAsia="zh-CN"/>
              </w:rPr>
              <w:t>）</w:t>
            </w:r>
            <w:r>
              <w:rPr>
                <w:rFonts w:hint="eastAsia" w:cs="宋体"/>
                <w:color w:val="auto"/>
                <w:highlight w:val="none"/>
                <w:lang w:val="en-US" w:eastAsia="zh-CN"/>
              </w:rPr>
              <w:t>运营期</w:t>
            </w:r>
          </w:p>
          <w:p w14:paraId="366ACBAF">
            <w:pPr>
              <w:pStyle w:val="34"/>
              <w:ind w:firstLine="480"/>
              <w:rPr>
                <w:color w:val="auto"/>
                <w:sz w:val="24"/>
                <w:szCs w:val="24"/>
                <w:highlight w:val="none"/>
              </w:rPr>
            </w:pPr>
            <w:r>
              <w:rPr>
                <w:color w:val="auto"/>
                <w:sz w:val="24"/>
                <w:szCs w:val="24"/>
                <w:highlight w:val="none"/>
              </w:rPr>
              <w:t>本项目废气主要为</w:t>
            </w:r>
            <w:r>
              <w:rPr>
                <w:rFonts w:hint="eastAsia"/>
                <w:color w:val="auto"/>
                <w:sz w:val="24"/>
                <w:szCs w:val="24"/>
                <w:highlight w:val="none"/>
              </w:rPr>
              <w:t>危废仓库储存危废逸散产生的少量有机废气（以非甲烷总烃计）。非甲烷总烃</w:t>
            </w:r>
            <w:r>
              <w:rPr>
                <w:color w:val="auto"/>
                <w:sz w:val="24"/>
                <w:szCs w:val="24"/>
                <w:highlight w:val="none"/>
              </w:rPr>
              <w:t>排放执行江苏省地标</w:t>
            </w:r>
            <w:bookmarkStart w:id="30" w:name="OLE_LINK14"/>
            <w:r>
              <w:rPr>
                <w:color w:val="auto"/>
                <w:sz w:val="24"/>
                <w:szCs w:val="24"/>
                <w:highlight w:val="none"/>
              </w:rPr>
              <w:t>《</w:t>
            </w:r>
            <w:r>
              <w:rPr>
                <w:rFonts w:hint="eastAsia"/>
                <w:color w:val="auto"/>
                <w:sz w:val="24"/>
                <w:szCs w:val="24"/>
                <w:highlight w:val="none"/>
              </w:rPr>
              <w:t>大气污染物综合</w:t>
            </w:r>
            <w:r>
              <w:rPr>
                <w:color w:val="auto"/>
                <w:sz w:val="24"/>
                <w:szCs w:val="24"/>
                <w:highlight w:val="none"/>
              </w:rPr>
              <w:t>排放标准》</w:t>
            </w:r>
            <w:r>
              <w:rPr>
                <w:rFonts w:hint="eastAsia"/>
                <w:color w:val="auto"/>
                <w:sz w:val="24"/>
                <w:szCs w:val="24"/>
                <w:highlight w:val="none"/>
              </w:rPr>
              <w:t>（DB32/4041-2021）</w:t>
            </w:r>
            <w:r>
              <w:rPr>
                <w:color w:val="auto"/>
                <w:sz w:val="24"/>
                <w:szCs w:val="24"/>
                <w:highlight w:val="none"/>
              </w:rPr>
              <w:t>中表</w:t>
            </w:r>
            <w:r>
              <w:rPr>
                <w:rFonts w:hint="eastAsia"/>
                <w:color w:val="auto"/>
                <w:sz w:val="24"/>
                <w:szCs w:val="24"/>
                <w:highlight w:val="none"/>
              </w:rPr>
              <w:t>1、表3</w:t>
            </w:r>
            <w:r>
              <w:rPr>
                <w:color w:val="auto"/>
                <w:sz w:val="24"/>
                <w:szCs w:val="24"/>
                <w:highlight w:val="none"/>
              </w:rPr>
              <w:t>标准</w:t>
            </w:r>
            <w:bookmarkEnd w:id="30"/>
            <w:r>
              <w:rPr>
                <w:rFonts w:hint="eastAsia"/>
                <w:color w:val="auto"/>
                <w:sz w:val="24"/>
                <w:szCs w:val="24"/>
                <w:highlight w:val="none"/>
              </w:rPr>
              <w:t>，</w:t>
            </w:r>
            <w:r>
              <w:rPr>
                <w:color w:val="auto"/>
                <w:sz w:val="24"/>
                <w:szCs w:val="24"/>
                <w:highlight w:val="none"/>
              </w:rPr>
              <w:t>具体见</w:t>
            </w:r>
            <w:r>
              <w:rPr>
                <w:rFonts w:hint="eastAsia"/>
                <w:color w:val="auto"/>
                <w:sz w:val="24"/>
                <w:szCs w:val="24"/>
                <w:highlight w:val="none"/>
              </w:rPr>
              <w:t>表3-</w:t>
            </w:r>
            <w:r>
              <w:rPr>
                <w:rFonts w:hint="eastAsia"/>
                <w:color w:val="auto"/>
                <w:sz w:val="24"/>
                <w:szCs w:val="24"/>
                <w:highlight w:val="none"/>
                <w:lang w:val="en-US" w:eastAsia="zh-CN"/>
              </w:rPr>
              <w:t>5</w:t>
            </w:r>
            <w:r>
              <w:rPr>
                <w:color w:val="auto"/>
                <w:sz w:val="24"/>
                <w:szCs w:val="24"/>
                <w:highlight w:val="none"/>
              </w:rPr>
              <w:t>。</w:t>
            </w:r>
          </w:p>
          <w:p w14:paraId="6257002D">
            <w:pPr>
              <w:pStyle w:val="46"/>
              <w:rPr>
                <w:b/>
                <w:bCs w:val="0"/>
                <w:color w:val="auto"/>
                <w:sz w:val="24"/>
                <w:szCs w:val="24"/>
                <w:highlight w:val="none"/>
              </w:rPr>
            </w:pPr>
            <w:bookmarkStart w:id="31" w:name="_Ref25802"/>
            <w:r>
              <w:rPr>
                <w:rFonts w:hint="eastAsia"/>
                <w:b/>
                <w:bCs w:val="0"/>
                <w:color w:val="auto"/>
                <w:sz w:val="24"/>
                <w:szCs w:val="24"/>
                <w:highlight w:val="none"/>
              </w:rPr>
              <w:t>表3-</w:t>
            </w:r>
            <w:r>
              <w:rPr>
                <w:rFonts w:hint="eastAsia"/>
                <w:b/>
                <w:bCs w:val="0"/>
                <w:color w:val="auto"/>
                <w:sz w:val="24"/>
                <w:szCs w:val="24"/>
                <w:highlight w:val="none"/>
                <w:lang w:val="en-US" w:eastAsia="zh-CN"/>
              </w:rPr>
              <w:t>5</w:t>
            </w:r>
            <w:r>
              <w:rPr>
                <w:rFonts w:hint="eastAsia"/>
                <w:b/>
                <w:bCs w:val="0"/>
                <w:color w:val="auto"/>
                <w:sz w:val="24"/>
                <w:szCs w:val="24"/>
                <w:highlight w:val="none"/>
              </w:rPr>
              <w:t xml:space="preserve">  </w:t>
            </w:r>
            <w:r>
              <w:rPr>
                <w:b/>
                <w:bCs w:val="0"/>
                <w:color w:val="auto"/>
                <w:sz w:val="24"/>
                <w:szCs w:val="24"/>
                <w:highlight w:val="none"/>
              </w:rPr>
              <w:t>废气排放标准</w:t>
            </w:r>
            <w:bookmarkEnd w:id="31"/>
          </w:p>
          <w:tbl>
            <w:tblPr>
              <w:tblStyle w:val="25"/>
              <w:tblW w:w="826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88"/>
              <w:gridCol w:w="1226"/>
              <w:gridCol w:w="1148"/>
              <w:gridCol w:w="1174"/>
              <w:gridCol w:w="1422"/>
              <w:gridCol w:w="2008"/>
            </w:tblGrid>
            <w:tr w14:paraId="0B3A5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 w:hRule="atLeast"/>
              </w:trPr>
              <w:tc>
                <w:tcPr>
                  <w:tcW w:w="1288" w:type="dxa"/>
                  <w:vMerge w:val="restart"/>
                  <w:tcBorders>
                    <w:tl2br w:val="nil"/>
                    <w:tr2bl w:val="nil"/>
                  </w:tcBorders>
                  <w:vAlign w:val="center"/>
                </w:tcPr>
                <w:p w14:paraId="48AB1607">
                  <w:pPr>
                    <w:pStyle w:val="34"/>
                    <w:spacing w:line="240" w:lineRule="auto"/>
                    <w:ind w:firstLine="0" w:firstLineChars="0"/>
                    <w:jc w:val="center"/>
                    <w:rPr>
                      <w:b/>
                      <w:color w:val="auto"/>
                      <w:highlight w:val="none"/>
                    </w:rPr>
                  </w:pPr>
                  <w:r>
                    <w:rPr>
                      <w:b/>
                      <w:color w:val="auto"/>
                      <w:highlight w:val="none"/>
                    </w:rPr>
                    <w:t>污染物</w:t>
                  </w:r>
                </w:p>
              </w:tc>
              <w:tc>
                <w:tcPr>
                  <w:tcW w:w="4970" w:type="dxa"/>
                  <w:gridSpan w:val="4"/>
                  <w:tcBorders>
                    <w:tl2br w:val="nil"/>
                    <w:tr2bl w:val="nil"/>
                  </w:tcBorders>
                  <w:vAlign w:val="center"/>
                </w:tcPr>
                <w:p w14:paraId="17725403">
                  <w:pPr>
                    <w:pStyle w:val="34"/>
                    <w:spacing w:line="240" w:lineRule="auto"/>
                    <w:ind w:firstLine="0" w:firstLineChars="0"/>
                    <w:jc w:val="center"/>
                    <w:rPr>
                      <w:b/>
                      <w:color w:val="auto"/>
                      <w:highlight w:val="none"/>
                    </w:rPr>
                  </w:pPr>
                  <w:r>
                    <w:rPr>
                      <w:b/>
                      <w:color w:val="auto"/>
                      <w:highlight w:val="none"/>
                    </w:rPr>
                    <w:t>污染物排放浓度限值</w:t>
                  </w:r>
                </w:p>
              </w:tc>
              <w:tc>
                <w:tcPr>
                  <w:tcW w:w="2008" w:type="dxa"/>
                  <w:vMerge w:val="restart"/>
                  <w:tcBorders>
                    <w:tl2br w:val="nil"/>
                    <w:tr2bl w:val="nil"/>
                  </w:tcBorders>
                  <w:vAlign w:val="center"/>
                </w:tcPr>
                <w:p w14:paraId="467F02C0">
                  <w:pPr>
                    <w:pStyle w:val="34"/>
                    <w:spacing w:line="240" w:lineRule="auto"/>
                    <w:ind w:firstLine="0" w:firstLineChars="0"/>
                    <w:jc w:val="center"/>
                    <w:rPr>
                      <w:b/>
                      <w:color w:val="auto"/>
                      <w:highlight w:val="none"/>
                    </w:rPr>
                  </w:pPr>
                  <w:r>
                    <w:rPr>
                      <w:b/>
                      <w:color w:val="auto"/>
                      <w:highlight w:val="none"/>
                    </w:rPr>
                    <w:t>标准来源</w:t>
                  </w:r>
                </w:p>
              </w:tc>
            </w:tr>
            <w:tr w14:paraId="63D96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1288" w:type="dxa"/>
                  <w:vMerge w:val="continue"/>
                  <w:tcBorders>
                    <w:tl2br w:val="nil"/>
                    <w:tr2bl w:val="nil"/>
                  </w:tcBorders>
                  <w:vAlign w:val="center"/>
                </w:tcPr>
                <w:p w14:paraId="2AABAEC8">
                  <w:pPr>
                    <w:pStyle w:val="34"/>
                    <w:spacing w:line="240" w:lineRule="auto"/>
                    <w:ind w:firstLine="0" w:firstLineChars="0"/>
                    <w:jc w:val="center"/>
                    <w:rPr>
                      <w:b/>
                      <w:color w:val="auto"/>
                      <w:highlight w:val="none"/>
                    </w:rPr>
                  </w:pPr>
                </w:p>
              </w:tc>
              <w:tc>
                <w:tcPr>
                  <w:tcW w:w="1226" w:type="dxa"/>
                  <w:tcBorders>
                    <w:tl2br w:val="nil"/>
                    <w:tr2bl w:val="nil"/>
                  </w:tcBorders>
                  <w:vAlign w:val="center"/>
                </w:tcPr>
                <w:p w14:paraId="5C2E51B0">
                  <w:pPr>
                    <w:pStyle w:val="34"/>
                    <w:spacing w:line="240" w:lineRule="auto"/>
                    <w:ind w:firstLine="0" w:firstLineChars="0"/>
                    <w:jc w:val="center"/>
                    <w:rPr>
                      <w:b/>
                      <w:color w:val="auto"/>
                      <w:highlight w:val="none"/>
                    </w:rPr>
                  </w:pPr>
                  <w:r>
                    <w:rPr>
                      <w:b/>
                      <w:color w:val="auto"/>
                      <w:highlight w:val="none"/>
                    </w:rPr>
                    <w:t>最高允许排放浓度</w:t>
                  </w:r>
                  <w:r>
                    <w:rPr>
                      <w:rFonts w:hint="eastAsia"/>
                      <w:b/>
                      <w:color w:val="auto"/>
                      <w:highlight w:val="none"/>
                    </w:rPr>
                    <w:t>（</w:t>
                  </w:r>
                  <w:r>
                    <w:rPr>
                      <w:b/>
                      <w:color w:val="auto"/>
                      <w:highlight w:val="none"/>
                    </w:rPr>
                    <w:t>mg/m</w:t>
                  </w:r>
                  <w:r>
                    <w:rPr>
                      <w:b/>
                      <w:color w:val="auto"/>
                      <w:highlight w:val="none"/>
                      <w:vertAlign w:val="superscript"/>
                    </w:rPr>
                    <w:t>3</w:t>
                  </w:r>
                  <w:r>
                    <w:rPr>
                      <w:rFonts w:hint="eastAsia"/>
                      <w:b/>
                      <w:color w:val="auto"/>
                      <w:highlight w:val="none"/>
                    </w:rPr>
                    <w:t>）</w:t>
                  </w:r>
                </w:p>
              </w:tc>
              <w:tc>
                <w:tcPr>
                  <w:tcW w:w="1148" w:type="dxa"/>
                  <w:tcBorders>
                    <w:tl2br w:val="nil"/>
                    <w:tr2bl w:val="nil"/>
                  </w:tcBorders>
                  <w:vAlign w:val="center"/>
                </w:tcPr>
                <w:p w14:paraId="64748ADC">
                  <w:pPr>
                    <w:pStyle w:val="34"/>
                    <w:spacing w:line="240" w:lineRule="auto"/>
                    <w:ind w:firstLine="0" w:firstLineChars="0"/>
                    <w:jc w:val="center"/>
                    <w:rPr>
                      <w:b/>
                      <w:color w:val="auto"/>
                      <w:highlight w:val="none"/>
                    </w:rPr>
                  </w:pPr>
                  <w:r>
                    <w:rPr>
                      <w:b/>
                      <w:color w:val="auto"/>
                      <w:highlight w:val="none"/>
                    </w:rPr>
                    <w:t>排气筒高度</w:t>
                  </w:r>
                  <w:r>
                    <w:rPr>
                      <w:rFonts w:hint="eastAsia"/>
                      <w:b/>
                      <w:color w:val="auto"/>
                      <w:highlight w:val="none"/>
                    </w:rPr>
                    <w:t>（</w:t>
                  </w:r>
                  <w:r>
                    <w:rPr>
                      <w:b/>
                      <w:color w:val="auto"/>
                      <w:highlight w:val="none"/>
                    </w:rPr>
                    <w:t>m</w:t>
                  </w:r>
                  <w:r>
                    <w:rPr>
                      <w:rFonts w:hint="eastAsia"/>
                      <w:b/>
                      <w:color w:val="auto"/>
                      <w:highlight w:val="none"/>
                    </w:rPr>
                    <w:t>）</w:t>
                  </w:r>
                </w:p>
              </w:tc>
              <w:tc>
                <w:tcPr>
                  <w:tcW w:w="1174" w:type="dxa"/>
                  <w:tcBorders>
                    <w:tl2br w:val="nil"/>
                    <w:tr2bl w:val="nil"/>
                  </w:tcBorders>
                  <w:vAlign w:val="center"/>
                </w:tcPr>
                <w:p w14:paraId="51A1D03F">
                  <w:pPr>
                    <w:pStyle w:val="34"/>
                    <w:spacing w:line="240" w:lineRule="auto"/>
                    <w:ind w:firstLine="0" w:firstLineChars="0"/>
                    <w:jc w:val="center"/>
                    <w:rPr>
                      <w:b/>
                      <w:color w:val="auto"/>
                      <w:highlight w:val="none"/>
                    </w:rPr>
                  </w:pPr>
                  <w:r>
                    <w:rPr>
                      <w:b/>
                      <w:color w:val="auto"/>
                      <w:highlight w:val="none"/>
                    </w:rPr>
                    <w:t>最高允许排放速率</w:t>
                  </w:r>
                  <w:r>
                    <w:rPr>
                      <w:rFonts w:hint="eastAsia"/>
                      <w:b/>
                      <w:color w:val="auto"/>
                      <w:highlight w:val="none"/>
                    </w:rPr>
                    <w:t>（</w:t>
                  </w:r>
                  <w:r>
                    <w:rPr>
                      <w:b/>
                      <w:color w:val="auto"/>
                      <w:highlight w:val="none"/>
                    </w:rPr>
                    <w:t>kg</w:t>
                  </w:r>
                  <w:r>
                    <w:rPr>
                      <w:rFonts w:hint="eastAsia"/>
                      <w:b/>
                      <w:color w:val="auto"/>
                      <w:highlight w:val="none"/>
                    </w:rPr>
                    <w:t>/h）</w:t>
                  </w:r>
                </w:p>
              </w:tc>
              <w:tc>
                <w:tcPr>
                  <w:tcW w:w="1422" w:type="dxa"/>
                  <w:tcBorders>
                    <w:tl2br w:val="nil"/>
                    <w:tr2bl w:val="nil"/>
                  </w:tcBorders>
                  <w:vAlign w:val="center"/>
                </w:tcPr>
                <w:p w14:paraId="5DD084D5">
                  <w:pPr>
                    <w:pStyle w:val="74"/>
                    <w:widowControl/>
                    <w:adjustRightInd w:val="0"/>
                    <w:snapToGrid w:val="0"/>
                    <w:spacing w:line="240" w:lineRule="auto"/>
                    <w:rPr>
                      <w:b/>
                      <w:bCs w:val="0"/>
                      <w:color w:val="auto"/>
                      <w:szCs w:val="21"/>
                      <w:highlight w:val="none"/>
                    </w:rPr>
                  </w:pPr>
                  <w:r>
                    <w:rPr>
                      <w:b/>
                      <w:bCs w:val="0"/>
                      <w:color w:val="auto"/>
                      <w:szCs w:val="21"/>
                      <w:highlight w:val="none"/>
                    </w:rPr>
                    <w:t>无组织排放监控浓度限值</w:t>
                  </w:r>
                  <w:r>
                    <w:rPr>
                      <w:rFonts w:hint="eastAsia"/>
                      <w:b/>
                      <w:bCs w:val="0"/>
                      <w:color w:val="auto"/>
                      <w:szCs w:val="21"/>
                      <w:highlight w:val="none"/>
                    </w:rPr>
                    <w:t>（</w:t>
                  </w:r>
                  <w:r>
                    <w:rPr>
                      <w:b/>
                      <w:bCs w:val="0"/>
                      <w:color w:val="auto"/>
                      <w:szCs w:val="21"/>
                      <w:highlight w:val="none"/>
                    </w:rPr>
                    <w:t>mg/m</w:t>
                  </w:r>
                  <w:r>
                    <w:rPr>
                      <w:b/>
                      <w:bCs w:val="0"/>
                      <w:color w:val="auto"/>
                      <w:szCs w:val="21"/>
                      <w:highlight w:val="none"/>
                      <w:vertAlign w:val="superscript"/>
                    </w:rPr>
                    <w:t>3</w:t>
                  </w:r>
                  <w:r>
                    <w:rPr>
                      <w:rFonts w:hint="eastAsia"/>
                      <w:b/>
                      <w:bCs w:val="0"/>
                      <w:color w:val="auto"/>
                      <w:szCs w:val="21"/>
                      <w:highlight w:val="none"/>
                    </w:rPr>
                    <w:t>）</w:t>
                  </w:r>
                </w:p>
              </w:tc>
              <w:tc>
                <w:tcPr>
                  <w:tcW w:w="2008" w:type="dxa"/>
                  <w:vMerge w:val="continue"/>
                  <w:tcBorders>
                    <w:tl2br w:val="nil"/>
                    <w:tr2bl w:val="nil"/>
                  </w:tcBorders>
                  <w:vAlign w:val="center"/>
                </w:tcPr>
                <w:p w14:paraId="0419CC8A">
                  <w:pPr>
                    <w:pStyle w:val="34"/>
                    <w:spacing w:line="240" w:lineRule="auto"/>
                    <w:ind w:firstLine="0" w:firstLineChars="0"/>
                    <w:jc w:val="center"/>
                    <w:rPr>
                      <w:b/>
                      <w:color w:val="auto"/>
                      <w:highlight w:val="none"/>
                    </w:rPr>
                  </w:pPr>
                </w:p>
              </w:tc>
            </w:tr>
            <w:tr w14:paraId="3BD6F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trPr>
              <w:tc>
                <w:tcPr>
                  <w:tcW w:w="1288" w:type="dxa"/>
                  <w:tcBorders>
                    <w:tl2br w:val="nil"/>
                    <w:tr2bl w:val="nil"/>
                  </w:tcBorders>
                  <w:vAlign w:val="center"/>
                </w:tcPr>
                <w:p w14:paraId="48067AB3">
                  <w:pPr>
                    <w:pStyle w:val="34"/>
                    <w:spacing w:line="240" w:lineRule="auto"/>
                    <w:ind w:firstLine="0" w:firstLineChars="0"/>
                    <w:jc w:val="center"/>
                    <w:rPr>
                      <w:color w:val="auto"/>
                      <w:highlight w:val="none"/>
                    </w:rPr>
                  </w:pPr>
                  <w:r>
                    <w:rPr>
                      <w:rFonts w:hint="eastAsia"/>
                      <w:color w:val="auto"/>
                      <w:highlight w:val="none"/>
                    </w:rPr>
                    <w:t>非甲烷总烃</w:t>
                  </w:r>
                </w:p>
              </w:tc>
              <w:tc>
                <w:tcPr>
                  <w:tcW w:w="1226" w:type="dxa"/>
                  <w:tcBorders>
                    <w:tl2br w:val="nil"/>
                    <w:tr2bl w:val="nil"/>
                  </w:tcBorders>
                  <w:vAlign w:val="center"/>
                </w:tcPr>
                <w:p w14:paraId="1FDA8F9E">
                  <w:pPr>
                    <w:pStyle w:val="34"/>
                    <w:spacing w:line="240" w:lineRule="auto"/>
                    <w:ind w:firstLine="0" w:firstLineChars="0"/>
                    <w:jc w:val="center"/>
                    <w:rPr>
                      <w:color w:val="auto"/>
                      <w:highlight w:val="none"/>
                    </w:rPr>
                  </w:pPr>
                  <w:r>
                    <w:rPr>
                      <w:rFonts w:hint="eastAsia"/>
                      <w:color w:val="auto"/>
                      <w:highlight w:val="none"/>
                    </w:rPr>
                    <w:t>60</w:t>
                  </w:r>
                </w:p>
              </w:tc>
              <w:tc>
                <w:tcPr>
                  <w:tcW w:w="1148" w:type="dxa"/>
                  <w:tcBorders>
                    <w:tl2br w:val="nil"/>
                    <w:tr2bl w:val="nil"/>
                  </w:tcBorders>
                  <w:vAlign w:val="center"/>
                </w:tcPr>
                <w:p w14:paraId="661DAFE6">
                  <w:pPr>
                    <w:pStyle w:val="34"/>
                    <w:spacing w:line="240" w:lineRule="auto"/>
                    <w:ind w:firstLine="0" w:firstLineChars="0"/>
                    <w:jc w:val="center"/>
                    <w:rPr>
                      <w:color w:val="auto"/>
                      <w:highlight w:val="none"/>
                    </w:rPr>
                  </w:pPr>
                  <w:r>
                    <w:rPr>
                      <w:rFonts w:hint="eastAsia"/>
                      <w:color w:val="auto"/>
                      <w:highlight w:val="none"/>
                    </w:rPr>
                    <w:t>15</w:t>
                  </w:r>
                </w:p>
              </w:tc>
              <w:tc>
                <w:tcPr>
                  <w:tcW w:w="1174" w:type="dxa"/>
                  <w:tcBorders>
                    <w:tl2br w:val="nil"/>
                    <w:tr2bl w:val="nil"/>
                  </w:tcBorders>
                  <w:vAlign w:val="center"/>
                </w:tcPr>
                <w:p w14:paraId="23FC69CC">
                  <w:pPr>
                    <w:pStyle w:val="34"/>
                    <w:spacing w:line="240" w:lineRule="auto"/>
                    <w:ind w:firstLine="0" w:firstLineChars="0"/>
                    <w:jc w:val="center"/>
                    <w:rPr>
                      <w:color w:val="auto"/>
                      <w:highlight w:val="none"/>
                    </w:rPr>
                  </w:pPr>
                  <w:r>
                    <w:rPr>
                      <w:rFonts w:hint="eastAsia"/>
                      <w:color w:val="auto"/>
                      <w:highlight w:val="none"/>
                    </w:rPr>
                    <w:t>3</w:t>
                  </w:r>
                </w:p>
              </w:tc>
              <w:tc>
                <w:tcPr>
                  <w:tcW w:w="1422" w:type="dxa"/>
                  <w:tcBorders>
                    <w:tl2br w:val="nil"/>
                    <w:tr2bl w:val="nil"/>
                  </w:tcBorders>
                  <w:vAlign w:val="center"/>
                </w:tcPr>
                <w:p w14:paraId="5D6501E6">
                  <w:pPr>
                    <w:pStyle w:val="34"/>
                    <w:spacing w:line="240" w:lineRule="auto"/>
                    <w:ind w:firstLine="0" w:firstLineChars="0"/>
                    <w:jc w:val="center"/>
                    <w:rPr>
                      <w:color w:val="auto"/>
                      <w:highlight w:val="none"/>
                    </w:rPr>
                  </w:pPr>
                  <w:r>
                    <w:rPr>
                      <w:rFonts w:hint="eastAsia"/>
                      <w:color w:val="auto"/>
                      <w:highlight w:val="none"/>
                    </w:rPr>
                    <w:t>4</w:t>
                  </w:r>
                </w:p>
              </w:tc>
              <w:tc>
                <w:tcPr>
                  <w:tcW w:w="2008" w:type="dxa"/>
                  <w:tcBorders>
                    <w:tl2br w:val="nil"/>
                    <w:tr2bl w:val="nil"/>
                  </w:tcBorders>
                  <w:vAlign w:val="center"/>
                </w:tcPr>
                <w:p w14:paraId="29621CE7">
                  <w:pPr>
                    <w:pStyle w:val="34"/>
                    <w:spacing w:line="240" w:lineRule="auto"/>
                    <w:ind w:firstLine="0" w:firstLineChars="0"/>
                    <w:jc w:val="center"/>
                    <w:rPr>
                      <w:color w:val="auto"/>
                      <w:highlight w:val="none"/>
                    </w:rPr>
                  </w:pPr>
                  <w:r>
                    <w:rPr>
                      <w:color w:val="auto"/>
                      <w:sz w:val="24"/>
                      <w:szCs w:val="24"/>
                      <w:highlight w:val="none"/>
                    </w:rPr>
                    <w:t>《</w:t>
                  </w:r>
                  <w:r>
                    <w:rPr>
                      <w:rFonts w:hint="eastAsia"/>
                      <w:color w:val="auto"/>
                      <w:highlight w:val="none"/>
                    </w:rPr>
                    <w:t>大气污染物综合排放标准》（DB32/4041-2021）表</w:t>
                  </w:r>
                  <w:r>
                    <w:rPr>
                      <w:rFonts w:hint="eastAsia"/>
                      <w:color w:val="auto"/>
                      <w:highlight w:val="none"/>
                      <w:lang w:val="en-US" w:eastAsia="zh-CN"/>
                    </w:rPr>
                    <w:t>1、表3</w:t>
                  </w:r>
                  <w:r>
                    <w:rPr>
                      <w:rFonts w:hint="eastAsia"/>
                      <w:color w:val="auto"/>
                      <w:highlight w:val="none"/>
                    </w:rPr>
                    <w:t>标准</w:t>
                  </w:r>
                </w:p>
              </w:tc>
            </w:tr>
          </w:tbl>
          <w:p w14:paraId="10FF1758">
            <w:pPr>
              <w:pStyle w:val="34"/>
              <w:ind w:firstLine="480"/>
              <w:rPr>
                <w:color w:val="auto"/>
                <w:sz w:val="24"/>
                <w:szCs w:val="24"/>
                <w:highlight w:val="none"/>
              </w:rPr>
            </w:pPr>
            <w:r>
              <w:rPr>
                <w:color w:val="auto"/>
                <w:sz w:val="24"/>
                <w:szCs w:val="24"/>
                <w:highlight w:val="none"/>
              </w:rPr>
              <w:t>非甲烷总烃厂区内排放执行江苏省地标</w:t>
            </w:r>
            <w:bookmarkStart w:id="32" w:name="OLE_LINK15"/>
            <w:r>
              <w:rPr>
                <w:color w:val="auto"/>
                <w:sz w:val="24"/>
                <w:szCs w:val="24"/>
                <w:highlight w:val="none"/>
              </w:rPr>
              <w:t>《</w:t>
            </w:r>
            <w:r>
              <w:rPr>
                <w:rFonts w:hint="eastAsia"/>
                <w:color w:val="auto"/>
                <w:sz w:val="24"/>
                <w:szCs w:val="24"/>
                <w:highlight w:val="none"/>
              </w:rPr>
              <w:t>大气污染物综合</w:t>
            </w:r>
            <w:r>
              <w:rPr>
                <w:color w:val="auto"/>
                <w:sz w:val="24"/>
                <w:szCs w:val="24"/>
                <w:highlight w:val="none"/>
              </w:rPr>
              <w:t>排放标准》</w:t>
            </w:r>
            <w:r>
              <w:rPr>
                <w:rFonts w:hint="eastAsia"/>
                <w:color w:val="auto"/>
                <w:sz w:val="24"/>
                <w:szCs w:val="24"/>
                <w:highlight w:val="none"/>
              </w:rPr>
              <w:t>（DB32/4041-2021）</w:t>
            </w:r>
            <w:r>
              <w:rPr>
                <w:color w:val="auto"/>
                <w:sz w:val="24"/>
                <w:szCs w:val="24"/>
                <w:highlight w:val="none"/>
              </w:rPr>
              <w:t>中表</w:t>
            </w:r>
            <w:r>
              <w:rPr>
                <w:rFonts w:hint="eastAsia"/>
                <w:color w:val="auto"/>
                <w:sz w:val="24"/>
                <w:szCs w:val="24"/>
                <w:highlight w:val="none"/>
              </w:rPr>
              <w:t>2</w:t>
            </w:r>
            <w:r>
              <w:rPr>
                <w:color w:val="auto"/>
                <w:sz w:val="24"/>
                <w:szCs w:val="24"/>
                <w:highlight w:val="none"/>
              </w:rPr>
              <w:t>标准</w:t>
            </w:r>
            <w:bookmarkEnd w:id="32"/>
            <w:r>
              <w:rPr>
                <w:color w:val="auto"/>
                <w:sz w:val="24"/>
                <w:szCs w:val="24"/>
                <w:highlight w:val="none"/>
              </w:rPr>
              <w:t>，具体见</w:t>
            </w:r>
            <w:r>
              <w:rPr>
                <w:rFonts w:hint="eastAsia"/>
                <w:color w:val="auto"/>
                <w:sz w:val="24"/>
                <w:szCs w:val="24"/>
                <w:highlight w:val="none"/>
              </w:rPr>
              <w:t>表3-</w:t>
            </w:r>
            <w:r>
              <w:rPr>
                <w:rFonts w:hint="eastAsia"/>
                <w:color w:val="auto"/>
                <w:sz w:val="24"/>
                <w:szCs w:val="24"/>
                <w:highlight w:val="none"/>
                <w:lang w:val="en-US" w:eastAsia="zh-CN"/>
              </w:rPr>
              <w:t>6</w:t>
            </w:r>
            <w:r>
              <w:rPr>
                <w:color w:val="auto"/>
                <w:sz w:val="24"/>
                <w:szCs w:val="24"/>
                <w:highlight w:val="none"/>
              </w:rPr>
              <w:t>。</w:t>
            </w:r>
          </w:p>
          <w:p w14:paraId="6CF24D76">
            <w:pPr>
              <w:pStyle w:val="46"/>
              <w:rPr>
                <w:b/>
                <w:bCs w:val="0"/>
                <w:color w:val="auto"/>
                <w:sz w:val="24"/>
                <w:szCs w:val="24"/>
                <w:highlight w:val="none"/>
              </w:rPr>
            </w:pPr>
            <w:r>
              <w:rPr>
                <w:rFonts w:hint="eastAsia"/>
                <w:b/>
                <w:bCs w:val="0"/>
                <w:color w:val="auto"/>
                <w:sz w:val="24"/>
                <w:szCs w:val="24"/>
                <w:highlight w:val="none"/>
              </w:rPr>
              <w:t>表3-</w:t>
            </w:r>
            <w:r>
              <w:rPr>
                <w:rFonts w:hint="eastAsia"/>
                <w:b/>
                <w:bCs w:val="0"/>
                <w:color w:val="auto"/>
                <w:sz w:val="24"/>
                <w:szCs w:val="24"/>
                <w:highlight w:val="none"/>
                <w:lang w:val="en-US" w:eastAsia="zh-CN"/>
              </w:rPr>
              <w:t>6</w:t>
            </w:r>
            <w:r>
              <w:rPr>
                <w:rFonts w:hint="eastAsia"/>
                <w:b/>
                <w:bCs w:val="0"/>
                <w:color w:val="auto"/>
                <w:sz w:val="24"/>
                <w:szCs w:val="24"/>
                <w:highlight w:val="none"/>
              </w:rPr>
              <w:t xml:space="preserve">  厂区内非甲烷总烃无组织</w:t>
            </w:r>
            <w:r>
              <w:rPr>
                <w:b/>
                <w:bCs w:val="0"/>
                <w:color w:val="auto"/>
                <w:sz w:val="24"/>
                <w:szCs w:val="24"/>
                <w:highlight w:val="none"/>
              </w:rPr>
              <w:t>排放标准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833"/>
              <w:gridCol w:w="1482"/>
              <w:gridCol w:w="2441"/>
              <w:gridCol w:w="1384"/>
              <w:gridCol w:w="2096"/>
            </w:tblGrid>
            <w:tr w14:paraId="5D400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118" w:hRule="atLeast"/>
                <w:tblHeader/>
                <w:jc w:val="center"/>
              </w:trPr>
              <w:tc>
                <w:tcPr>
                  <w:tcW w:w="851" w:type="dxa"/>
                  <w:tcBorders>
                    <w:top w:val="single" w:color="auto" w:sz="12" w:space="0"/>
                    <w:left w:val="nil"/>
                    <w:bottom w:val="single" w:color="auto" w:sz="12" w:space="0"/>
                  </w:tcBorders>
                  <w:vAlign w:val="center"/>
                </w:tcPr>
                <w:p w14:paraId="5FE3388B">
                  <w:pPr>
                    <w:widowControl/>
                    <w:adjustRightInd w:val="0"/>
                    <w:snapToGrid w:val="0"/>
                    <w:spacing w:line="240" w:lineRule="auto"/>
                    <w:jc w:val="center"/>
                    <w:rPr>
                      <w:b/>
                      <w:color w:val="auto"/>
                      <w:highlight w:val="none"/>
                    </w:rPr>
                  </w:pPr>
                  <w:r>
                    <w:rPr>
                      <w:b/>
                      <w:color w:val="auto"/>
                      <w:highlight w:val="none"/>
                    </w:rPr>
                    <w:t>污染物项目</w:t>
                  </w:r>
                </w:p>
              </w:tc>
              <w:tc>
                <w:tcPr>
                  <w:tcW w:w="1515" w:type="dxa"/>
                  <w:tcBorders>
                    <w:top w:val="single" w:color="auto" w:sz="12" w:space="0"/>
                    <w:bottom w:val="single" w:color="auto" w:sz="12" w:space="0"/>
                  </w:tcBorders>
                  <w:vAlign w:val="center"/>
                </w:tcPr>
                <w:p w14:paraId="63FD8CC7">
                  <w:pPr>
                    <w:widowControl/>
                    <w:adjustRightInd w:val="0"/>
                    <w:snapToGrid w:val="0"/>
                    <w:spacing w:line="240" w:lineRule="auto"/>
                    <w:jc w:val="center"/>
                    <w:rPr>
                      <w:b/>
                      <w:color w:val="auto"/>
                      <w:highlight w:val="none"/>
                    </w:rPr>
                  </w:pPr>
                  <w:r>
                    <w:rPr>
                      <w:b/>
                      <w:color w:val="auto"/>
                      <w:highlight w:val="none"/>
                    </w:rPr>
                    <w:t>特别排放限值</w:t>
                  </w:r>
                  <w:r>
                    <w:rPr>
                      <w:rFonts w:hint="eastAsia"/>
                      <w:b/>
                      <w:color w:val="auto"/>
                      <w:highlight w:val="none"/>
                    </w:rPr>
                    <w:t>（</w:t>
                  </w:r>
                  <w:r>
                    <w:rPr>
                      <w:b/>
                      <w:color w:val="auto"/>
                      <w:highlight w:val="none"/>
                    </w:rPr>
                    <w:t>mg/m</w:t>
                  </w:r>
                  <w:r>
                    <w:rPr>
                      <w:b/>
                      <w:color w:val="auto"/>
                      <w:highlight w:val="none"/>
                      <w:vertAlign w:val="superscript"/>
                    </w:rPr>
                    <w:t>3</w:t>
                  </w:r>
                  <w:r>
                    <w:rPr>
                      <w:rFonts w:hint="eastAsia"/>
                      <w:b/>
                      <w:color w:val="auto"/>
                      <w:highlight w:val="none"/>
                    </w:rPr>
                    <w:t>）</w:t>
                  </w:r>
                </w:p>
              </w:tc>
              <w:tc>
                <w:tcPr>
                  <w:tcW w:w="2498" w:type="dxa"/>
                  <w:tcBorders>
                    <w:top w:val="single" w:color="auto" w:sz="12" w:space="0"/>
                    <w:bottom w:val="single" w:color="auto" w:sz="12" w:space="0"/>
                  </w:tcBorders>
                  <w:vAlign w:val="center"/>
                </w:tcPr>
                <w:p w14:paraId="2106280B">
                  <w:pPr>
                    <w:widowControl/>
                    <w:adjustRightInd w:val="0"/>
                    <w:snapToGrid w:val="0"/>
                    <w:spacing w:line="240" w:lineRule="auto"/>
                    <w:jc w:val="center"/>
                    <w:rPr>
                      <w:b/>
                      <w:color w:val="auto"/>
                      <w:highlight w:val="none"/>
                    </w:rPr>
                  </w:pPr>
                  <w:r>
                    <w:rPr>
                      <w:b/>
                      <w:color w:val="auto"/>
                      <w:highlight w:val="none"/>
                    </w:rPr>
                    <w:t>限值含义</w:t>
                  </w:r>
                </w:p>
              </w:tc>
              <w:tc>
                <w:tcPr>
                  <w:tcW w:w="1415" w:type="dxa"/>
                  <w:tcBorders>
                    <w:top w:val="single" w:color="auto" w:sz="12" w:space="0"/>
                    <w:bottom w:val="single" w:color="auto" w:sz="12" w:space="0"/>
                  </w:tcBorders>
                  <w:vAlign w:val="center"/>
                </w:tcPr>
                <w:p w14:paraId="262E0F11">
                  <w:pPr>
                    <w:widowControl/>
                    <w:adjustRightInd w:val="0"/>
                    <w:snapToGrid w:val="0"/>
                    <w:spacing w:line="240" w:lineRule="auto"/>
                    <w:jc w:val="center"/>
                    <w:rPr>
                      <w:b/>
                      <w:color w:val="auto"/>
                      <w:highlight w:val="none"/>
                    </w:rPr>
                  </w:pPr>
                  <w:r>
                    <w:rPr>
                      <w:b/>
                      <w:color w:val="auto"/>
                      <w:highlight w:val="none"/>
                    </w:rPr>
                    <w:t>无组织排放监控位置</w:t>
                  </w:r>
                </w:p>
              </w:tc>
              <w:tc>
                <w:tcPr>
                  <w:tcW w:w="2145" w:type="dxa"/>
                  <w:tcBorders>
                    <w:top w:val="single" w:color="auto" w:sz="12" w:space="0"/>
                    <w:bottom w:val="single" w:color="auto" w:sz="12" w:space="0"/>
                    <w:right w:val="nil"/>
                  </w:tcBorders>
                  <w:vAlign w:val="center"/>
                </w:tcPr>
                <w:p w14:paraId="44565535">
                  <w:pPr>
                    <w:widowControl/>
                    <w:adjustRightInd w:val="0"/>
                    <w:snapToGrid w:val="0"/>
                    <w:spacing w:line="240" w:lineRule="auto"/>
                    <w:jc w:val="center"/>
                    <w:rPr>
                      <w:b/>
                      <w:color w:val="auto"/>
                      <w:highlight w:val="none"/>
                    </w:rPr>
                  </w:pPr>
                  <w:r>
                    <w:rPr>
                      <w:b/>
                      <w:color w:val="auto"/>
                      <w:highlight w:val="none"/>
                    </w:rPr>
                    <w:t>标准来源</w:t>
                  </w:r>
                </w:p>
              </w:tc>
            </w:tr>
            <w:tr w14:paraId="41A664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480" w:hRule="atLeast"/>
                <w:jc w:val="center"/>
              </w:trPr>
              <w:tc>
                <w:tcPr>
                  <w:tcW w:w="851" w:type="dxa"/>
                  <w:vMerge w:val="restart"/>
                  <w:tcBorders>
                    <w:top w:val="single" w:color="auto" w:sz="12" w:space="0"/>
                    <w:left w:val="nil"/>
                  </w:tcBorders>
                  <w:vAlign w:val="center"/>
                </w:tcPr>
                <w:p w14:paraId="32D3A3CF">
                  <w:pPr>
                    <w:widowControl/>
                    <w:adjustRightInd w:val="0"/>
                    <w:snapToGrid w:val="0"/>
                    <w:spacing w:line="240" w:lineRule="auto"/>
                    <w:jc w:val="center"/>
                    <w:rPr>
                      <w:color w:val="auto"/>
                      <w:highlight w:val="none"/>
                    </w:rPr>
                  </w:pPr>
                  <w:r>
                    <w:rPr>
                      <w:rFonts w:hint="eastAsia"/>
                      <w:color w:val="auto"/>
                      <w:highlight w:val="none"/>
                    </w:rPr>
                    <w:t>NMHC</w:t>
                  </w:r>
                </w:p>
              </w:tc>
              <w:tc>
                <w:tcPr>
                  <w:tcW w:w="1515" w:type="dxa"/>
                  <w:tcBorders>
                    <w:top w:val="single" w:color="auto" w:sz="12" w:space="0"/>
                  </w:tcBorders>
                  <w:vAlign w:val="center"/>
                </w:tcPr>
                <w:p w14:paraId="3E5DE891">
                  <w:pPr>
                    <w:widowControl/>
                    <w:adjustRightInd w:val="0"/>
                    <w:snapToGrid w:val="0"/>
                    <w:spacing w:line="240" w:lineRule="auto"/>
                    <w:jc w:val="center"/>
                    <w:rPr>
                      <w:color w:val="auto"/>
                      <w:highlight w:val="none"/>
                    </w:rPr>
                  </w:pPr>
                  <w:r>
                    <w:rPr>
                      <w:color w:val="auto"/>
                      <w:highlight w:val="none"/>
                    </w:rPr>
                    <w:t>6</w:t>
                  </w:r>
                </w:p>
              </w:tc>
              <w:tc>
                <w:tcPr>
                  <w:tcW w:w="2498" w:type="dxa"/>
                  <w:tcBorders>
                    <w:top w:val="single" w:color="auto" w:sz="12" w:space="0"/>
                  </w:tcBorders>
                  <w:vAlign w:val="center"/>
                </w:tcPr>
                <w:p w14:paraId="2BB7179B">
                  <w:pPr>
                    <w:widowControl/>
                    <w:adjustRightInd w:val="0"/>
                    <w:snapToGrid w:val="0"/>
                    <w:spacing w:line="240" w:lineRule="auto"/>
                    <w:jc w:val="center"/>
                    <w:rPr>
                      <w:color w:val="auto"/>
                      <w:highlight w:val="none"/>
                    </w:rPr>
                  </w:pPr>
                  <w:r>
                    <w:rPr>
                      <w:color w:val="auto"/>
                      <w:highlight w:val="none"/>
                    </w:rPr>
                    <w:t>监控点处1h平均浓度值</w:t>
                  </w:r>
                </w:p>
              </w:tc>
              <w:tc>
                <w:tcPr>
                  <w:tcW w:w="1415" w:type="dxa"/>
                  <w:vMerge w:val="restart"/>
                  <w:tcBorders>
                    <w:top w:val="single" w:color="auto" w:sz="12" w:space="0"/>
                  </w:tcBorders>
                  <w:vAlign w:val="center"/>
                </w:tcPr>
                <w:p w14:paraId="0EDBA819">
                  <w:pPr>
                    <w:widowControl/>
                    <w:adjustRightInd w:val="0"/>
                    <w:snapToGrid w:val="0"/>
                    <w:spacing w:line="240" w:lineRule="auto"/>
                    <w:jc w:val="center"/>
                    <w:rPr>
                      <w:color w:val="auto"/>
                      <w:highlight w:val="none"/>
                    </w:rPr>
                  </w:pPr>
                  <w:r>
                    <w:rPr>
                      <w:color w:val="auto"/>
                      <w:highlight w:val="none"/>
                    </w:rPr>
                    <w:t>在厂房外设置监控点</w:t>
                  </w:r>
                </w:p>
              </w:tc>
              <w:tc>
                <w:tcPr>
                  <w:tcW w:w="2145" w:type="dxa"/>
                  <w:vMerge w:val="restart"/>
                  <w:tcBorders>
                    <w:top w:val="single" w:color="auto" w:sz="12" w:space="0"/>
                    <w:right w:val="nil"/>
                  </w:tcBorders>
                  <w:vAlign w:val="center"/>
                </w:tcPr>
                <w:p w14:paraId="3B7A43FF">
                  <w:pPr>
                    <w:pStyle w:val="34"/>
                    <w:spacing w:line="240" w:lineRule="auto"/>
                    <w:ind w:firstLine="0" w:firstLineChars="0"/>
                    <w:jc w:val="center"/>
                    <w:rPr>
                      <w:color w:val="auto"/>
                      <w:highlight w:val="none"/>
                    </w:rPr>
                  </w:pPr>
                  <w:r>
                    <w:rPr>
                      <w:color w:val="auto"/>
                      <w:highlight w:val="none"/>
                    </w:rPr>
                    <w:t>《</w:t>
                  </w:r>
                  <w:r>
                    <w:rPr>
                      <w:rFonts w:hint="eastAsia"/>
                      <w:color w:val="auto"/>
                      <w:highlight w:val="none"/>
                    </w:rPr>
                    <w:t>大气污染物综合</w:t>
                  </w:r>
                  <w:r>
                    <w:rPr>
                      <w:color w:val="auto"/>
                      <w:highlight w:val="none"/>
                    </w:rPr>
                    <w:t>排放标准》</w:t>
                  </w:r>
                  <w:r>
                    <w:rPr>
                      <w:rFonts w:hint="eastAsia"/>
                      <w:color w:val="auto"/>
                      <w:highlight w:val="none"/>
                    </w:rPr>
                    <w:t>（DB32/4041-2021）</w:t>
                  </w:r>
                  <w:r>
                    <w:rPr>
                      <w:color w:val="auto"/>
                      <w:highlight w:val="none"/>
                    </w:rPr>
                    <w:t>表</w:t>
                  </w:r>
                  <w:r>
                    <w:rPr>
                      <w:rFonts w:hint="eastAsia"/>
                      <w:color w:val="auto"/>
                      <w:highlight w:val="none"/>
                    </w:rPr>
                    <w:t>2</w:t>
                  </w:r>
                  <w:r>
                    <w:rPr>
                      <w:color w:val="auto"/>
                      <w:highlight w:val="none"/>
                    </w:rPr>
                    <w:t>标准</w:t>
                  </w:r>
                </w:p>
              </w:tc>
            </w:tr>
            <w:tr w14:paraId="09BBA6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69" w:hRule="atLeast"/>
                <w:jc w:val="center"/>
              </w:trPr>
              <w:tc>
                <w:tcPr>
                  <w:tcW w:w="851" w:type="dxa"/>
                  <w:vMerge w:val="continue"/>
                  <w:tcBorders>
                    <w:left w:val="nil"/>
                  </w:tcBorders>
                  <w:vAlign w:val="center"/>
                </w:tcPr>
                <w:p w14:paraId="21BDF77D">
                  <w:pPr>
                    <w:widowControl/>
                    <w:adjustRightInd w:val="0"/>
                    <w:snapToGrid w:val="0"/>
                    <w:spacing w:line="240" w:lineRule="auto"/>
                    <w:jc w:val="center"/>
                    <w:rPr>
                      <w:color w:val="auto"/>
                      <w:highlight w:val="none"/>
                    </w:rPr>
                  </w:pPr>
                </w:p>
              </w:tc>
              <w:tc>
                <w:tcPr>
                  <w:tcW w:w="1515" w:type="dxa"/>
                  <w:vAlign w:val="center"/>
                </w:tcPr>
                <w:p w14:paraId="398E78A1">
                  <w:pPr>
                    <w:widowControl/>
                    <w:adjustRightInd w:val="0"/>
                    <w:snapToGrid w:val="0"/>
                    <w:spacing w:line="240" w:lineRule="auto"/>
                    <w:jc w:val="center"/>
                    <w:rPr>
                      <w:color w:val="auto"/>
                      <w:highlight w:val="none"/>
                    </w:rPr>
                  </w:pPr>
                  <w:r>
                    <w:rPr>
                      <w:color w:val="auto"/>
                      <w:highlight w:val="none"/>
                    </w:rPr>
                    <w:t>20</w:t>
                  </w:r>
                </w:p>
              </w:tc>
              <w:tc>
                <w:tcPr>
                  <w:tcW w:w="2498" w:type="dxa"/>
                  <w:vAlign w:val="center"/>
                </w:tcPr>
                <w:p w14:paraId="37AA0E44">
                  <w:pPr>
                    <w:widowControl/>
                    <w:adjustRightInd w:val="0"/>
                    <w:snapToGrid w:val="0"/>
                    <w:spacing w:line="240" w:lineRule="auto"/>
                    <w:jc w:val="center"/>
                    <w:rPr>
                      <w:color w:val="auto"/>
                      <w:highlight w:val="none"/>
                    </w:rPr>
                  </w:pPr>
                  <w:r>
                    <w:rPr>
                      <w:color w:val="auto"/>
                      <w:highlight w:val="none"/>
                    </w:rPr>
                    <w:t>监控点处任意一次浓度值</w:t>
                  </w:r>
                </w:p>
              </w:tc>
              <w:tc>
                <w:tcPr>
                  <w:tcW w:w="1415" w:type="dxa"/>
                  <w:vMerge w:val="continue"/>
                  <w:vAlign w:val="center"/>
                </w:tcPr>
                <w:p w14:paraId="706C4E4B">
                  <w:pPr>
                    <w:widowControl/>
                    <w:adjustRightInd w:val="0"/>
                    <w:snapToGrid w:val="0"/>
                    <w:spacing w:line="240" w:lineRule="auto"/>
                    <w:jc w:val="center"/>
                    <w:rPr>
                      <w:color w:val="auto"/>
                      <w:highlight w:val="none"/>
                    </w:rPr>
                  </w:pPr>
                </w:p>
              </w:tc>
              <w:tc>
                <w:tcPr>
                  <w:tcW w:w="2145" w:type="dxa"/>
                  <w:vMerge w:val="continue"/>
                  <w:tcBorders>
                    <w:right w:val="nil"/>
                  </w:tcBorders>
                  <w:vAlign w:val="center"/>
                </w:tcPr>
                <w:p w14:paraId="19FC6D27">
                  <w:pPr>
                    <w:widowControl/>
                    <w:adjustRightInd w:val="0"/>
                    <w:snapToGrid w:val="0"/>
                    <w:spacing w:line="240" w:lineRule="auto"/>
                    <w:jc w:val="center"/>
                    <w:rPr>
                      <w:color w:val="auto"/>
                      <w:highlight w:val="none"/>
                    </w:rPr>
                  </w:pPr>
                </w:p>
              </w:tc>
            </w:tr>
          </w:tbl>
          <w:p w14:paraId="61411459">
            <w:pPr>
              <w:adjustRightInd w:val="0"/>
              <w:snapToGrid w:val="0"/>
              <w:ind w:firstLine="482" w:firstLineChars="200"/>
              <w:rPr>
                <w:b/>
                <w:color w:val="auto"/>
                <w:sz w:val="24"/>
                <w:szCs w:val="24"/>
                <w:highlight w:val="none"/>
              </w:rPr>
            </w:pPr>
            <w:r>
              <w:rPr>
                <w:b/>
                <w:color w:val="auto"/>
                <w:sz w:val="24"/>
                <w:szCs w:val="24"/>
                <w:highlight w:val="none"/>
              </w:rPr>
              <w:t>2、废水</w:t>
            </w:r>
          </w:p>
          <w:p w14:paraId="309A1198">
            <w:pPr>
              <w:ind w:firstLine="480" w:firstLineChars="200"/>
              <w:rPr>
                <w:rFonts w:hint="eastAsia"/>
                <w:color w:val="auto"/>
                <w:sz w:val="24"/>
                <w:szCs w:val="24"/>
                <w:highlight w:val="none"/>
              </w:rPr>
            </w:pPr>
            <w:r>
              <w:rPr>
                <w:rFonts w:hint="eastAsia" w:ascii="宋体" w:hAnsi="宋体" w:cs="宋体"/>
                <w:color w:val="auto"/>
                <w:kern w:val="0"/>
                <w:sz w:val="24"/>
                <w:szCs w:val="24"/>
                <w:highlight w:val="none"/>
                <w:lang w:bidi="ar"/>
              </w:rPr>
              <w:t>本项目无生产废水外排，不新增员工，不新增生活污水排放。施工期生活污水利</w:t>
            </w:r>
            <w:r>
              <w:rPr>
                <w:rFonts w:hint="eastAsia"/>
                <w:color w:val="auto"/>
                <w:sz w:val="24"/>
                <w:szCs w:val="24"/>
                <w:highlight w:val="none"/>
              </w:rPr>
              <w:t>用现有污水管网接管至光大水 务（江阴）有限公司澄西污水处理厂集中处理</w:t>
            </w:r>
            <w:r>
              <w:rPr>
                <w:rFonts w:hint="eastAsia"/>
                <w:color w:val="auto"/>
                <w:sz w:val="24"/>
                <w:szCs w:val="24"/>
                <w:highlight w:val="none"/>
                <w:lang w:eastAsia="zh-CN"/>
              </w:rPr>
              <w:t>，</w:t>
            </w:r>
            <w:r>
              <w:rPr>
                <w:rFonts w:hint="eastAsia"/>
                <w:color w:val="auto"/>
                <w:sz w:val="24"/>
                <w:szCs w:val="24"/>
                <w:highlight w:val="none"/>
              </w:rPr>
              <w:t>光大水务（江阴）有限公司澄西污水处理厂</w:t>
            </w:r>
            <w:r>
              <w:rPr>
                <w:rFonts w:hint="eastAsia"/>
                <w:color w:val="auto"/>
                <w:sz w:val="24"/>
                <w:szCs w:val="24"/>
                <w:highlight w:val="none"/>
                <w:lang w:val="en-US"/>
              </w:rPr>
              <w:t>为</w:t>
            </w:r>
            <w:r>
              <w:rPr>
                <w:rFonts w:hint="eastAsia"/>
                <w:color w:val="auto"/>
                <w:sz w:val="24"/>
                <w:szCs w:val="24"/>
                <w:highlight w:val="none"/>
                <w:lang w:val="en-US" w:eastAsia="zh-CN"/>
              </w:rPr>
              <w:t>现有</w:t>
            </w:r>
            <w:r>
              <w:rPr>
                <w:rFonts w:hint="eastAsia"/>
                <w:color w:val="auto"/>
                <w:sz w:val="24"/>
                <w:szCs w:val="24"/>
                <w:highlight w:val="none"/>
                <w:lang w:val="en-US"/>
              </w:rPr>
              <w:t>城镇污水厂</w:t>
            </w:r>
            <w:r>
              <w:rPr>
                <w:rFonts w:hint="eastAsia"/>
                <w:color w:val="auto"/>
                <w:sz w:val="24"/>
                <w:szCs w:val="24"/>
                <w:highlight w:val="none"/>
              </w:rPr>
              <w:t>。</w:t>
            </w:r>
          </w:p>
          <w:p w14:paraId="32B6FD3C">
            <w:pPr>
              <w:ind w:firstLine="480" w:firstLineChars="200"/>
              <w:rPr>
                <w:color w:val="auto"/>
                <w:sz w:val="24"/>
                <w:szCs w:val="24"/>
                <w:highlight w:val="none"/>
              </w:rPr>
            </w:pPr>
            <w:r>
              <w:rPr>
                <w:rFonts w:hint="eastAsia"/>
                <w:color w:val="auto"/>
                <w:sz w:val="24"/>
                <w:szCs w:val="24"/>
                <w:highlight w:val="none"/>
              </w:rPr>
              <w:t>废水接管标准执行</w:t>
            </w:r>
            <w:r>
              <w:rPr>
                <w:rFonts w:hint="eastAsia"/>
                <w:color w:val="auto"/>
                <w:sz w:val="24"/>
                <w:szCs w:val="24"/>
                <w:highlight w:val="none"/>
                <w:lang w:val="en-US" w:eastAsia="zh-CN"/>
              </w:rPr>
              <w:t>污水厂接管标准及</w:t>
            </w:r>
            <w:r>
              <w:rPr>
                <w:rFonts w:hint="eastAsia"/>
                <w:color w:val="auto"/>
                <w:sz w:val="24"/>
                <w:szCs w:val="24"/>
                <w:highlight w:val="none"/>
              </w:rPr>
              <w:t>《污水综合排放标准》（GB8978-1996）表4三级标准及《污水排入城镇下水道水质标准》（GB/T 31962-2015）表1中B级标准。</w:t>
            </w:r>
            <w:r>
              <w:rPr>
                <w:rFonts w:hint="eastAsia"/>
                <w:color w:val="auto"/>
                <w:sz w:val="24"/>
                <w:szCs w:val="24"/>
                <w:highlight w:val="none"/>
                <w:lang w:val="en-US"/>
              </w:rPr>
              <w:t>近期至2026年3月27日</w:t>
            </w:r>
            <w:r>
              <w:rPr>
                <w:rFonts w:hint="eastAsia"/>
                <w:color w:val="auto"/>
                <w:sz w:val="24"/>
                <w:szCs w:val="24"/>
                <w:highlight w:val="none"/>
              </w:rPr>
              <w:t>处理出水执行《太湖地区城镇污水处理厂及重点工业行业主要水污染物排放限值》（DB32/1072-2018）表2标准及《城镇污水处理厂污染物排放标准》（GB18918-2002）表1一级A标准，</w:t>
            </w:r>
            <w:r>
              <w:rPr>
                <w:rFonts w:hint="eastAsia"/>
                <w:color w:val="auto"/>
                <w:sz w:val="24"/>
                <w:szCs w:val="24"/>
                <w:highlight w:val="none"/>
                <w:lang w:val="en-US"/>
              </w:rPr>
              <w:t>2026年3月</w:t>
            </w:r>
            <w:r>
              <w:rPr>
                <w:rFonts w:hint="eastAsia"/>
                <w:color w:val="auto"/>
                <w:sz w:val="24"/>
                <w:szCs w:val="24"/>
                <w:highlight w:val="none"/>
                <w:lang w:val="en-US" w:eastAsia="zh-CN"/>
              </w:rPr>
              <w:t>28日起</w:t>
            </w:r>
            <w:r>
              <w:rPr>
                <w:rFonts w:hint="eastAsia"/>
                <w:color w:val="auto"/>
                <w:sz w:val="24"/>
                <w:szCs w:val="24"/>
                <w:highlight w:val="none"/>
                <w:lang w:val="en-US"/>
              </w:rPr>
              <w:t>执行江苏地标《城镇污水处理厂污染物排放标准》（DB32/4440-2022）表1中C级标准，</w:t>
            </w:r>
            <w:r>
              <w:rPr>
                <w:rFonts w:hint="eastAsia"/>
                <w:color w:val="auto"/>
                <w:sz w:val="24"/>
                <w:szCs w:val="24"/>
                <w:highlight w:val="none"/>
              </w:rPr>
              <w:t>尾水排入老夏港河</w:t>
            </w:r>
            <w:r>
              <w:rPr>
                <w:color w:val="auto"/>
                <w:sz w:val="24"/>
                <w:szCs w:val="24"/>
                <w:highlight w:val="none"/>
              </w:rPr>
              <w:t>，具体见表3-</w:t>
            </w:r>
            <w:r>
              <w:rPr>
                <w:rFonts w:hint="eastAsia"/>
                <w:color w:val="auto"/>
                <w:sz w:val="24"/>
                <w:szCs w:val="24"/>
                <w:highlight w:val="none"/>
                <w:lang w:val="en-US" w:eastAsia="zh-CN"/>
              </w:rPr>
              <w:t>7</w:t>
            </w:r>
            <w:r>
              <w:rPr>
                <w:color w:val="auto"/>
                <w:sz w:val="24"/>
                <w:szCs w:val="24"/>
                <w:highlight w:val="none"/>
              </w:rPr>
              <w:t>。</w:t>
            </w:r>
          </w:p>
          <w:p w14:paraId="1741BB5B">
            <w:pPr>
              <w:pStyle w:val="46"/>
              <w:spacing w:line="360" w:lineRule="auto"/>
              <w:rPr>
                <w:b/>
                <w:bCs w:val="0"/>
                <w:color w:val="auto"/>
                <w:sz w:val="24"/>
                <w:szCs w:val="24"/>
                <w:highlight w:val="none"/>
              </w:rPr>
            </w:pPr>
            <w:r>
              <w:rPr>
                <w:b/>
                <w:bCs w:val="0"/>
                <w:color w:val="auto"/>
                <w:sz w:val="24"/>
                <w:szCs w:val="24"/>
                <w:highlight w:val="none"/>
              </w:rPr>
              <w:t>表3-</w:t>
            </w:r>
            <w:r>
              <w:rPr>
                <w:rFonts w:hint="eastAsia"/>
                <w:b/>
                <w:bCs w:val="0"/>
                <w:color w:val="auto"/>
                <w:sz w:val="24"/>
                <w:szCs w:val="24"/>
                <w:highlight w:val="none"/>
                <w:lang w:val="en-US" w:eastAsia="zh-CN"/>
              </w:rPr>
              <w:t>7</w:t>
            </w:r>
            <w:r>
              <w:rPr>
                <w:rFonts w:hint="eastAsia"/>
                <w:b/>
                <w:bCs w:val="0"/>
                <w:color w:val="auto"/>
                <w:sz w:val="24"/>
                <w:szCs w:val="24"/>
                <w:highlight w:val="none"/>
              </w:rPr>
              <w:t xml:space="preserve"> </w:t>
            </w:r>
            <w:r>
              <w:rPr>
                <w:b/>
                <w:bCs w:val="0"/>
                <w:color w:val="auto"/>
                <w:sz w:val="24"/>
                <w:szCs w:val="24"/>
                <w:highlight w:val="none"/>
              </w:rPr>
              <w:t xml:space="preserve"> 污水接管标准和排放标准（单位：mg/L，pH无量纲）</w:t>
            </w:r>
          </w:p>
          <w:tbl>
            <w:tblPr>
              <w:tblStyle w:val="24"/>
              <w:tblW w:w="8065"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1"/>
              <w:gridCol w:w="1406"/>
              <w:gridCol w:w="2230"/>
              <w:gridCol w:w="2768"/>
            </w:tblGrid>
            <w:tr w14:paraId="64DCAE78">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661" w:type="dxa"/>
                  <w:tcBorders>
                    <w:top w:val="single" w:color="000000" w:sz="12" w:space="0"/>
                    <w:left w:val="nil"/>
                  </w:tcBorders>
                  <w:noWrap w:val="0"/>
                  <w:vAlign w:val="center"/>
                </w:tcPr>
                <w:p w14:paraId="35415AEA">
                  <w:pPr>
                    <w:pStyle w:val="44"/>
                    <w:spacing w:line="240" w:lineRule="auto"/>
                    <w:rPr>
                      <w:b/>
                      <w:bCs/>
                      <w:color w:val="auto"/>
                      <w:highlight w:val="none"/>
                    </w:rPr>
                  </w:pPr>
                  <w:r>
                    <w:rPr>
                      <w:b/>
                      <w:bCs/>
                      <w:color w:val="auto"/>
                      <w:highlight w:val="none"/>
                    </w:rPr>
                    <w:t>项目</w:t>
                  </w:r>
                </w:p>
              </w:tc>
              <w:tc>
                <w:tcPr>
                  <w:tcW w:w="1406" w:type="dxa"/>
                  <w:tcBorders>
                    <w:top w:val="single" w:color="000000" w:sz="12" w:space="0"/>
                  </w:tcBorders>
                  <w:noWrap w:val="0"/>
                  <w:vAlign w:val="center"/>
                </w:tcPr>
                <w:p w14:paraId="66323282">
                  <w:pPr>
                    <w:pStyle w:val="44"/>
                    <w:spacing w:line="240" w:lineRule="auto"/>
                    <w:rPr>
                      <w:b/>
                      <w:bCs/>
                      <w:color w:val="auto"/>
                      <w:highlight w:val="none"/>
                    </w:rPr>
                  </w:pPr>
                  <w:r>
                    <w:rPr>
                      <w:b/>
                      <w:bCs/>
                      <w:color w:val="auto"/>
                      <w:highlight w:val="none"/>
                    </w:rPr>
                    <w:t>接管标准（mg/L）</w:t>
                  </w:r>
                </w:p>
              </w:tc>
              <w:tc>
                <w:tcPr>
                  <w:tcW w:w="2230" w:type="dxa"/>
                  <w:tcBorders>
                    <w:top w:val="single" w:color="000000" w:sz="12" w:space="0"/>
                    <w:left w:val="single" w:color="auto" w:sz="4" w:space="0"/>
                    <w:right w:val="nil"/>
                  </w:tcBorders>
                  <w:noWrap w:val="0"/>
                  <w:vAlign w:val="center"/>
                </w:tcPr>
                <w:p w14:paraId="33659F69">
                  <w:pPr>
                    <w:pStyle w:val="44"/>
                    <w:spacing w:line="240" w:lineRule="auto"/>
                    <w:rPr>
                      <w:b/>
                      <w:bCs/>
                      <w:color w:val="auto"/>
                      <w:highlight w:val="none"/>
                    </w:rPr>
                  </w:pPr>
                  <w:r>
                    <w:rPr>
                      <w:b/>
                      <w:bCs/>
                      <w:color w:val="auto"/>
                      <w:highlight w:val="none"/>
                    </w:rPr>
                    <w:t>排放标准（mg/L）</w:t>
                  </w:r>
                </w:p>
                <w:p w14:paraId="23AA1108">
                  <w:pPr>
                    <w:pStyle w:val="44"/>
                    <w:spacing w:line="240" w:lineRule="auto"/>
                    <w:rPr>
                      <w:b/>
                      <w:bCs/>
                      <w:color w:val="auto"/>
                      <w:highlight w:val="none"/>
                    </w:rPr>
                  </w:pPr>
                  <w:r>
                    <w:rPr>
                      <w:rFonts w:hint="eastAsia"/>
                      <w:b/>
                      <w:bCs/>
                      <w:color w:val="auto"/>
                      <w:highlight w:val="none"/>
                    </w:rPr>
                    <w:t>近期至2026年3月27日</w:t>
                  </w:r>
                </w:p>
              </w:tc>
              <w:tc>
                <w:tcPr>
                  <w:tcW w:w="2768" w:type="dxa"/>
                  <w:tcBorders>
                    <w:top w:val="single" w:color="000000" w:sz="12" w:space="0"/>
                    <w:left w:val="single" w:color="auto" w:sz="4" w:space="0"/>
                    <w:right w:val="nil"/>
                  </w:tcBorders>
                  <w:noWrap w:val="0"/>
                  <w:vAlign w:val="center"/>
                </w:tcPr>
                <w:p w14:paraId="4E614F93">
                  <w:pPr>
                    <w:pStyle w:val="44"/>
                    <w:spacing w:line="240" w:lineRule="auto"/>
                    <w:rPr>
                      <w:b/>
                      <w:bCs/>
                      <w:color w:val="auto"/>
                      <w:highlight w:val="none"/>
                    </w:rPr>
                  </w:pPr>
                  <w:r>
                    <w:rPr>
                      <w:b/>
                      <w:bCs/>
                      <w:color w:val="auto"/>
                      <w:highlight w:val="none"/>
                    </w:rPr>
                    <w:t>排放标准（mg/L）</w:t>
                  </w:r>
                </w:p>
                <w:p w14:paraId="7C48BF4F">
                  <w:pPr>
                    <w:pStyle w:val="44"/>
                    <w:spacing w:line="240" w:lineRule="auto"/>
                    <w:rPr>
                      <w:b/>
                      <w:bCs/>
                      <w:color w:val="auto"/>
                      <w:highlight w:val="none"/>
                    </w:rPr>
                  </w:pPr>
                  <w:r>
                    <w:rPr>
                      <w:rFonts w:hint="eastAsia"/>
                      <w:b/>
                      <w:bCs/>
                      <w:color w:val="auto"/>
                      <w:highlight w:val="none"/>
                    </w:rPr>
                    <w:t>2026年3月27日之后</w:t>
                  </w:r>
                </w:p>
              </w:tc>
            </w:tr>
            <w:tr w14:paraId="417B4098">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1" w:type="dxa"/>
                  <w:tcBorders>
                    <w:top w:val="single" w:color="000000" w:sz="12" w:space="0"/>
                    <w:left w:val="nil"/>
                  </w:tcBorders>
                  <w:noWrap w:val="0"/>
                  <w:vAlign w:val="center"/>
                </w:tcPr>
                <w:p w14:paraId="140FB2DA">
                  <w:pPr>
                    <w:pStyle w:val="44"/>
                    <w:rPr>
                      <w:color w:val="auto"/>
                      <w:highlight w:val="none"/>
                    </w:rPr>
                  </w:pPr>
                  <w:r>
                    <w:rPr>
                      <w:color w:val="auto"/>
                      <w:highlight w:val="none"/>
                    </w:rPr>
                    <w:t>pH</w:t>
                  </w:r>
                </w:p>
              </w:tc>
              <w:tc>
                <w:tcPr>
                  <w:tcW w:w="1406" w:type="dxa"/>
                  <w:tcBorders>
                    <w:top w:val="single" w:color="000000" w:sz="12" w:space="0"/>
                  </w:tcBorders>
                  <w:noWrap w:val="0"/>
                  <w:vAlign w:val="center"/>
                </w:tcPr>
                <w:p w14:paraId="2082BDB3">
                  <w:pPr>
                    <w:pStyle w:val="44"/>
                    <w:rPr>
                      <w:color w:val="auto"/>
                      <w:highlight w:val="none"/>
                    </w:rPr>
                  </w:pPr>
                  <w:r>
                    <w:rPr>
                      <w:color w:val="auto"/>
                      <w:highlight w:val="none"/>
                    </w:rPr>
                    <w:t>6~9</w:t>
                  </w:r>
                </w:p>
              </w:tc>
              <w:tc>
                <w:tcPr>
                  <w:tcW w:w="2230" w:type="dxa"/>
                  <w:tcBorders>
                    <w:top w:val="single" w:color="000000" w:sz="12" w:space="0"/>
                    <w:left w:val="single" w:color="auto" w:sz="4" w:space="0"/>
                    <w:right w:val="nil"/>
                  </w:tcBorders>
                  <w:noWrap w:val="0"/>
                  <w:vAlign w:val="center"/>
                </w:tcPr>
                <w:p w14:paraId="308E164E">
                  <w:pPr>
                    <w:pStyle w:val="44"/>
                    <w:rPr>
                      <w:color w:val="auto"/>
                      <w:highlight w:val="none"/>
                    </w:rPr>
                  </w:pPr>
                  <w:r>
                    <w:rPr>
                      <w:color w:val="auto"/>
                      <w:highlight w:val="none"/>
                    </w:rPr>
                    <w:t>6~9</w:t>
                  </w:r>
                </w:p>
              </w:tc>
              <w:tc>
                <w:tcPr>
                  <w:tcW w:w="2768" w:type="dxa"/>
                  <w:tcBorders>
                    <w:top w:val="single" w:color="000000" w:sz="12" w:space="0"/>
                    <w:left w:val="single" w:color="auto" w:sz="4" w:space="0"/>
                    <w:right w:val="nil"/>
                  </w:tcBorders>
                  <w:noWrap w:val="0"/>
                  <w:vAlign w:val="center"/>
                </w:tcPr>
                <w:p w14:paraId="721E382D">
                  <w:pPr>
                    <w:pStyle w:val="44"/>
                    <w:rPr>
                      <w:color w:val="auto"/>
                      <w:highlight w:val="none"/>
                    </w:rPr>
                  </w:pPr>
                  <w:r>
                    <w:rPr>
                      <w:rFonts w:hint="eastAsia"/>
                      <w:color w:val="auto"/>
                      <w:highlight w:val="none"/>
                    </w:rPr>
                    <w:t>6-9</w:t>
                  </w:r>
                </w:p>
              </w:tc>
            </w:tr>
            <w:tr w14:paraId="28816F23">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1" w:type="dxa"/>
                  <w:tcBorders>
                    <w:left w:val="nil"/>
                  </w:tcBorders>
                  <w:noWrap w:val="0"/>
                  <w:vAlign w:val="center"/>
                </w:tcPr>
                <w:p w14:paraId="1016E6EC">
                  <w:pPr>
                    <w:pStyle w:val="44"/>
                    <w:rPr>
                      <w:color w:val="auto"/>
                      <w:highlight w:val="none"/>
                    </w:rPr>
                  </w:pPr>
                  <w:r>
                    <w:rPr>
                      <w:color w:val="auto"/>
                      <w:highlight w:val="none"/>
                    </w:rPr>
                    <w:t>COD</w:t>
                  </w:r>
                </w:p>
              </w:tc>
              <w:tc>
                <w:tcPr>
                  <w:tcW w:w="1406" w:type="dxa"/>
                  <w:noWrap w:val="0"/>
                  <w:vAlign w:val="center"/>
                </w:tcPr>
                <w:p w14:paraId="4D730D69">
                  <w:pPr>
                    <w:pStyle w:val="44"/>
                    <w:rPr>
                      <w:color w:val="auto"/>
                      <w:highlight w:val="none"/>
                    </w:rPr>
                  </w:pPr>
                  <w:r>
                    <w:rPr>
                      <w:color w:val="auto"/>
                      <w:highlight w:val="none"/>
                    </w:rPr>
                    <w:t>500</w:t>
                  </w:r>
                </w:p>
              </w:tc>
              <w:tc>
                <w:tcPr>
                  <w:tcW w:w="2230" w:type="dxa"/>
                  <w:tcBorders>
                    <w:left w:val="single" w:color="auto" w:sz="4" w:space="0"/>
                    <w:right w:val="nil"/>
                  </w:tcBorders>
                  <w:noWrap w:val="0"/>
                  <w:vAlign w:val="center"/>
                </w:tcPr>
                <w:p w14:paraId="615917C9">
                  <w:pPr>
                    <w:pStyle w:val="44"/>
                    <w:rPr>
                      <w:color w:val="auto"/>
                      <w:highlight w:val="none"/>
                    </w:rPr>
                  </w:pPr>
                  <w:r>
                    <w:rPr>
                      <w:color w:val="auto"/>
                      <w:highlight w:val="none"/>
                    </w:rPr>
                    <w:t>50</w:t>
                  </w:r>
                </w:p>
              </w:tc>
              <w:tc>
                <w:tcPr>
                  <w:tcW w:w="2768" w:type="dxa"/>
                  <w:tcBorders>
                    <w:left w:val="single" w:color="auto" w:sz="4" w:space="0"/>
                    <w:right w:val="nil"/>
                  </w:tcBorders>
                  <w:noWrap w:val="0"/>
                  <w:vAlign w:val="center"/>
                </w:tcPr>
                <w:p w14:paraId="3218AA63">
                  <w:pPr>
                    <w:pStyle w:val="44"/>
                    <w:rPr>
                      <w:color w:val="auto"/>
                      <w:highlight w:val="none"/>
                    </w:rPr>
                  </w:pPr>
                  <w:r>
                    <w:rPr>
                      <w:rFonts w:hint="eastAsia"/>
                      <w:color w:val="auto"/>
                      <w:highlight w:val="none"/>
                    </w:rPr>
                    <w:t>50</w:t>
                  </w:r>
                </w:p>
              </w:tc>
            </w:tr>
            <w:tr w14:paraId="778E2C06">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1" w:type="dxa"/>
                  <w:tcBorders>
                    <w:left w:val="nil"/>
                  </w:tcBorders>
                  <w:noWrap w:val="0"/>
                  <w:vAlign w:val="center"/>
                </w:tcPr>
                <w:p w14:paraId="6897CD67">
                  <w:pPr>
                    <w:pStyle w:val="44"/>
                    <w:rPr>
                      <w:color w:val="auto"/>
                      <w:highlight w:val="none"/>
                    </w:rPr>
                  </w:pPr>
                  <w:r>
                    <w:rPr>
                      <w:color w:val="auto"/>
                      <w:highlight w:val="none"/>
                    </w:rPr>
                    <w:t>SS</w:t>
                  </w:r>
                </w:p>
              </w:tc>
              <w:tc>
                <w:tcPr>
                  <w:tcW w:w="1406" w:type="dxa"/>
                  <w:noWrap w:val="0"/>
                  <w:vAlign w:val="center"/>
                </w:tcPr>
                <w:p w14:paraId="6B6BFAEF">
                  <w:pPr>
                    <w:pStyle w:val="44"/>
                    <w:rPr>
                      <w:rFonts w:hint="default" w:eastAsia="宋体"/>
                      <w:color w:val="auto"/>
                      <w:highlight w:val="none"/>
                      <w:lang w:val="en-US" w:eastAsia="zh-CN"/>
                    </w:rPr>
                  </w:pPr>
                  <w:r>
                    <w:rPr>
                      <w:rFonts w:hint="eastAsia"/>
                      <w:color w:val="auto"/>
                      <w:highlight w:val="none"/>
                      <w:lang w:val="en-US" w:eastAsia="zh-CN"/>
                    </w:rPr>
                    <w:t>200</w:t>
                  </w:r>
                </w:p>
              </w:tc>
              <w:tc>
                <w:tcPr>
                  <w:tcW w:w="2230" w:type="dxa"/>
                  <w:tcBorders>
                    <w:left w:val="single" w:color="auto" w:sz="4" w:space="0"/>
                    <w:right w:val="nil"/>
                  </w:tcBorders>
                  <w:noWrap w:val="0"/>
                  <w:vAlign w:val="center"/>
                </w:tcPr>
                <w:p w14:paraId="5EBCAFBB">
                  <w:pPr>
                    <w:pStyle w:val="44"/>
                    <w:rPr>
                      <w:color w:val="auto"/>
                      <w:highlight w:val="none"/>
                    </w:rPr>
                  </w:pPr>
                  <w:r>
                    <w:rPr>
                      <w:color w:val="auto"/>
                      <w:highlight w:val="none"/>
                    </w:rPr>
                    <w:t>10</w:t>
                  </w:r>
                </w:p>
              </w:tc>
              <w:tc>
                <w:tcPr>
                  <w:tcW w:w="2768" w:type="dxa"/>
                  <w:tcBorders>
                    <w:left w:val="single" w:color="auto" w:sz="4" w:space="0"/>
                    <w:right w:val="nil"/>
                  </w:tcBorders>
                  <w:noWrap w:val="0"/>
                  <w:vAlign w:val="center"/>
                </w:tcPr>
                <w:p w14:paraId="3EF99D8F">
                  <w:pPr>
                    <w:pStyle w:val="44"/>
                    <w:rPr>
                      <w:color w:val="auto"/>
                      <w:highlight w:val="none"/>
                    </w:rPr>
                  </w:pPr>
                  <w:r>
                    <w:rPr>
                      <w:rFonts w:hint="eastAsia"/>
                      <w:color w:val="auto"/>
                      <w:highlight w:val="none"/>
                    </w:rPr>
                    <w:t>10</w:t>
                  </w:r>
                </w:p>
              </w:tc>
            </w:tr>
            <w:tr w14:paraId="5BCD1AF8">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1" w:type="dxa"/>
                  <w:tcBorders>
                    <w:left w:val="nil"/>
                  </w:tcBorders>
                  <w:noWrap w:val="0"/>
                  <w:vAlign w:val="center"/>
                </w:tcPr>
                <w:p w14:paraId="3411536C">
                  <w:pPr>
                    <w:pStyle w:val="44"/>
                    <w:rPr>
                      <w:color w:val="auto"/>
                      <w:highlight w:val="none"/>
                    </w:rPr>
                  </w:pPr>
                  <w:r>
                    <w:rPr>
                      <w:color w:val="auto"/>
                      <w:highlight w:val="none"/>
                    </w:rPr>
                    <w:t>氨氮</w:t>
                  </w:r>
                </w:p>
              </w:tc>
              <w:tc>
                <w:tcPr>
                  <w:tcW w:w="1406" w:type="dxa"/>
                  <w:noWrap w:val="0"/>
                  <w:vAlign w:val="center"/>
                </w:tcPr>
                <w:p w14:paraId="15B56AAF">
                  <w:pPr>
                    <w:pStyle w:val="44"/>
                    <w:rPr>
                      <w:rFonts w:hint="default" w:eastAsia="宋体"/>
                      <w:color w:val="auto"/>
                      <w:highlight w:val="none"/>
                      <w:lang w:val="en-US" w:eastAsia="zh-CN"/>
                    </w:rPr>
                  </w:pPr>
                  <w:r>
                    <w:rPr>
                      <w:rFonts w:hint="eastAsia"/>
                      <w:color w:val="auto"/>
                      <w:highlight w:val="none"/>
                      <w:lang w:val="en-US" w:eastAsia="zh-CN"/>
                    </w:rPr>
                    <w:t>35</w:t>
                  </w:r>
                </w:p>
              </w:tc>
              <w:tc>
                <w:tcPr>
                  <w:tcW w:w="2230" w:type="dxa"/>
                  <w:tcBorders>
                    <w:left w:val="single" w:color="auto" w:sz="4" w:space="0"/>
                    <w:right w:val="nil"/>
                  </w:tcBorders>
                  <w:noWrap w:val="0"/>
                  <w:vAlign w:val="center"/>
                </w:tcPr>
                <w:p w14:paraId="31099349">
                  <w:pPr>
                    <w:pStyle w:val="44"/>
                    <w:rPr>
                      <w:color w:val="auto"/>
                      <w:highlight w:val="none"/>
                    </w:rPr>
                  </w:pPr>
                  <w:r>
                    <w:rPr>
                      <w:color w:val="auto"/>
                      <w:highlight w:val="none"/>
                    </w:rPr>
                    <w:t>4（6）*</w:t>
                  </w:r>
                </w:p>
              </w:tc>
              <w:tc>
                <w:tcPr>
                  <w:tcW w:w="2768" w:type="dxa"/>
                  <w:tcBorders>
                    <w:left w:val="single" w:color="auto" w:sz="4" w:space="0"/>
                    <w:right w:val="nil"/>
                  </w:tcBorders>
                  <w:noWrap w:val="0"/>
                  <w:vAlign w:val="center"/>
                </w:tcPr>
                <w:p w14:paraId="09F059E5">
                  <w:pPr>
                    <w:pStyle w:val="44"/>
                    <w:rPr>
                      <w:color w:val="auto"/>
                      <w:highlight w:val="none"/>
                    </w:rPr>
                  </w:pPr>
                  <w:r>
                    <w:rPr>
                      <w:color w:val="auto"/>
                      <w:highlight w:val="none"/>
                    </w:rPr>
                    <w:t>4（6）*</w:t>
                  </w:r>
                </w:p>
              </w:tc>
            </w:tr>
            <w:tr w14:paraId="1B21133B">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1" w:type="dxa"/>
                  <w:tcBorders>
                    <w:left w:val="nil"/>
                  </w:tcBorders>
                  <w:noWrap w:val="0"/>
                  <w:vAlign w:val="center"/>
                </w:tcPr>
                <w:p w14:paraId="5625F18B">
                  <w:pPr>
                    <w:pStyle w:val="44"/>
                    <w:rPr>
                      <w:color w:val="auto"/>
                      <w:highlight w:val="none"/>
                    </w:rPr>
                  </w:pPr>
                  <w:r>
                    <w:rPr>
                      <w:color w:val="auto"/>
                      <w:highlight w:val="none"/>
                    </w:rPr>
                    <w:t>总磷</w:t>
                  </w:r>
                </w:p>
              </w:tc>
              <w:tc>
                <w:tcPr>
                  <w:tcW w:w="1406" w:type="dxa"/>
                  <w:noWrap w:val="0"/>
                  <w:vAlign w:val="center"/>
                </w:tcPr>
                <w:p w14:paraId="6C0A58C3">
                  <w:pPr>
                    <w:pStyle w:val="44"/>
                    <w:rPr>
                      <w:rFonts w:hint="eastAsia" w:eastAsia="宋体"/>
                      <w:color w:val="auto"/>
                      <w:highlight w:val="none"/>
                      <w:lang w:eastAsia="zh-CN"/>
                    </w:rPr>
                  </w:pPr>
                  <w:r>
                    <w:rPr>
                      <w:rFonts w:hint="eastAsia"/>
                      <w:color w:val="auto"/>
                      <w:highlight w:val="none"/>
                      <w:lang w:val="en-US" w:eastAsia="zh-CN"/>
                    </w:rPr>
                    <w:t>2</w:t>
                  </w:r>
                </w:p>
              </w:tc>
              <w:tc>
                <w:tcPr>
                  <w:tcW w:w="2230" w:type="dxa"/>
                  <w:tcBorders>
                    <w:left w:val="single" w:color="auto" w:sz="4" w:space="0"/>
                    <w:right w:val="nil"/>
                  </w:tcBorders>
                  <w:noWrap w:val="0"/>
                  <w:vAlign w:val="center"/>
                </w:tcPr>
                <w:p w14:paraId="07B1842A">
                  <w:pPr>
                    <w:pStyle w:val="44"/>
                    <w:rPr>
                      <w:color w:val="auto"/>
                      <w:highlight w:val="none"/>
                    </w:rPr>
                  </w:pPr>
                  <w:r>
                    <w:rPr>
                      <w:color w:val="auto"/>
                      <w:highlight w:val="none"/>
                    </w:rPr>
                    <w:t>0.5</w:t>
                  </w:r>
                </w:p>
              </w:tc>
              <w:tc>
                <w:tcPr>
                  <w:tcW w:w="2768" w:type="dxa"/>
                  <w:tcBorders>
                    <w:left w:val="single" w:color="auto" w:sz="4" w:space="0"/>
                    <w:right w:val="nil"/>
                  </w:tcBorders>
                  <w:noWrap w:val="0"/>
                  <w:vAlign w:val="center"/>
                </w:tcPr>
                <w:p w14:paraId="23A0DBCE">
                  <w:pPr>
                    <w:pStyle w:val="44"/>
                    <w:rPr>
                      <w:color w:val="auto"/>
                      <w:highlight w:val="none"/>
                    </w:rPr>
                  </w:pPr>
                  <w:r>
                    <w:rPr>
                      <w:color w:val="auto"/>
                      <w:highlight w:val="none"/>
                    </w:rPr>
                    <w:t>0.5</w:t>
                  </w:r>
                </w:p>
              </w:tc>
            </w:tr>
            <w:tr w14:paraId="2477F4FC">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1" w:type="dxa"/>
                  <w:tcBorders>
                    <w:left w:val="nil"/>
                  </w:tcBorders>
                  <w:noWrap w:val="0"/>
                  <w:vAlign w:val="center"/>
                </w:tcPr>
                <w:p w14:paraId="0577FD6C">
                  <w:pPr>
                    <w:pStyle w:val="44"/>
                    <w:rPr>
                      <w:color w:val="auto"/>
                      <w:highlight w:val="none"/>
                    </w:rPr>
                  </w:pPr>
                  <w:r>
                    <w:rPr>
                      <w:color w:val="auto"/>
                      <w:highlight w:val="none"/>
                    </w:rPr>
                    <w:t>总氮</w:t>
                  </w:r>
                </w:p>
              </w:tc>
              <w:tc>
                <w:tcPr>
                  <w:tcW w:w="1406" w:type="dxa"/>
                  <w:noWrap w:val="0"/>
                  <w:vAlign w:val="center"/>
                </w:tcPr>
                <w:p w14:paraId="1F73A217">
                  <w:pPr>
                    <w:pStyle w:val="44"/>
                    <w:rPr>
                      <w:rFonts w:hint="default" w:eastAsia="宋体"/>
                      <w:color w:val="auto"/>
                      <w:highlight w:val="none"/>
                      <w:lang w:val="en-US" w:eastAsia="zh-CN"/>
                    </w:rPr>
                  </w:pPr>
                  <w:r>
                    <w:rPr>
                      <w:rFonts w:hint="eastAsia"/>
                      <w:color w:val="auto"/>
                      <w:highlight w:val="none"/>
                      <w:lang w:val="en-US" w:eastAsia="zh-CN"/>
                    </w:rPr>
                    <w:t>40</w:t>
                  </w:r>
                </w:p>
              </w:tc>
              <w:tc>
                <w:tcPr>
                  <w:tcW w:w="2230" w:type="dxa"/>
                  <w:tcBorders>
                    <w:left w:val="single" w:color="auto" w:sz="4" w:space="0"/>
                    <w:right w:val="nil"/>
                  </w:tcBorders>
                  <w:noWrap w:val="0"/>
                  <w:vAlign w:val="center"/>
                </w:tcPr>
                <w:p w14:paraId="5C5AD022">
                  <w:pPr>
                    <w:pStyle w:val="44"/>
                    <w:rPr>
                      <w:color w:val="auto"/>
                      <w:highlight w:val="none"/>
                    </w:rPr>
                  </w:pPr>
                  <w:r>
                    <w:rPr>
                      <w:color w:val="auto"/>
                      <w:highlight w:val="none"/>
                    </w:rPr>
                    <w:t>12（15）*</w:t>
                  </w:r>
                </w:p>
              </w:tc>
              <w:tc>
                <w:tcPr>
                  <w:tcW w:w="2768" w:type="dxa"/>
                  <w:tcBorders>
                    <w:left w:val="single" w:color="auto" w:sz="4" w:space="0"/>
                    <w:right w:val="nil"/>
                  </w:tcBorders>
                  <w:noWrap w:val="0"/>
                  <w:vAlign w:val="center"/>
                </w:tcPr>
                <w:p w14:paraId="320518C4">
                  <w:pPr>
                    <w:pStyle w:val="44"/>
                    <w:rPr>
                      <w:color w:val="auto"/>
                      <w:highlight w:val="none"/>
                    </w:rPr>
                  </w:pPr>
                  <w:r>
                    <w:rPr>
                      <w:color w:val="auto"/>
                      <w:highlight w:val="none"/>
                    </w:rPr>
                    <w:t>12（15）*</w:t>
                  </w:r>
                </w:p>
              </w:tc>
            </w:tr>
          </w:tbl>
          <w:p w14:paraId="65866F60">
            <w:pPr>
              <w:widowControl/>
              <w:jc w:val="left"/>
              <w:rPr>
                <w:rFonts w:hint="eastAsia" w:eastAsia="宋体"/>
                <w:b/>
                <w:color w:val="auto"/>
                <w:sz w:val="18"/>
                <w:highlight w:val="none"/>
                <w:lang w:eastAsia="zh-CN"/>
              </w:rPr>
            </w:pPr>
            <w:r>
              <w:rPr>
                <w:rFonts w:hint="eastAsia"/>
                <w:b/>
                <w:color w:val="auto"/>
                <w:sz w:val="18"/>
                <w:highlight w:val="none"/>
              </w:rPr>
              <w:t>注：</w:t>
            </w:r>
            <w:r>
              <w:rPr>
                <w:rFonts w:hint="eastAsia"/>
                <w:color w:val="auto"/>
                <w:szCs w:val="21"/>
                <w:highlight w:val="none"/>
              </w:rPr>
              <w:t>近期</w:t>
            </w:r>
            <w:r>
              <w:rPr>
                <w:color w:val="auto"/>
                <w:szCs w:val="21"/>
                <w:highlight w:val="none"/>
              </w:rPr>
              <w:t>*括号外数值为水温＞12℃时的控制指标，括号内数值为水温≤12℃时的控制指标。</w:t>
            </w:r>
            <w:r>
              <w:rPr>
                <w:rFonts w:hint="eastAsia"/>
                <w:color w:val="auto"/>
                <w:szCs w:val="21"/>
                <w:highlight w:val="none"/>
              </w:rPr>
              <w:t>2026年3月27日后为每年的11月11日至次年3月1日执行括号中数值</w:t>
            </w:r>
            <w:r>
              <w:rPr>
                <w:rFonts w:hint="eastAsia"/>
                <w:color w:val="auto"/>
                <w:szCs w:val="21"/>
                <w:highlight w:val="none"/>
                <w:lang w:eastAsia="zh-CN"/>
              </w:rPr>
              <w:t>。</w:t>
            </w:r>
          </w:p>
          <w:p w14:paraId="5D0AFAD3">
            <w:pPr>
              <w:overflowPunct w:val="0"/>
              <w:autoSpaceDE w:val="0"/>
              <w:autoSpaceDN w:val="0"/>
              <w:adjustRightInd w:val="0"/>
              <w:snapToGrid w:val="0"/>
              <w:ind w:firstLine="482" w:firstLineChars="200"/>
              <w:rPr>
                <w:b/>
                <w:color w:val="auto"/>
                <w:sz w:val="24"/>
                <w:szCs w:val="24"/>
                <w:highlight w:val="none"/>
              </w:rPr>
            </w:pPr>
            <w:r>
              <w:rPr>
                <w:b/>
                <w:color w:val="auto"/>
                <w:sz w:val="24"/>
                <w:szCs w:val="24"/>
                <w:highlight w:val="none"/>
              </w:rPr>
              <w:t>3、噪声</w:t>
            </w:r>
          </w:p>
          <w:p w14:paraId="5189807B">
            <w:pPr>
              <w:widowControl/>
              <w:ind w:firstLine="480" w:firstLineChars="200"/>
              <w:jc w:val="left"/>
              <w:rPr>
                <w:color w:val="auto"/>
                <w:sz w:val="24"/>
                <w:szCs w:val="24"/>
                <w:highlight w:val="none"/>
              </w:rPr>
            </w:pPr>
            <w:r>
              <w:rPr>
                <w:rFonts w:hint="eastAsia"/>
                <w:color w:val="auto"/>
                <w:sz w:val="24"/>
                <w:szCs w:val="24"/>
                <w:highlight w:val="none"/>
              </w:rPr>
              <w:t>对照市政府办公室《关于印发&lt;江阴市声环境功能区划分调整方案&gt;的通知》（澄政办发〔2020〕71号），本项目位于3类声环境功能区。运营期厂界噪声执行</w:t>
            </w:r>
            <w:bookmarkStart w:id="33" w:name="OLE_LINK90"/>
            <w:r>
              <w:rPr>
                <w:rFonts w:hint="eastAsia"/>
                <w:color w:val="auto"/>
                <w:sz w:val="24"/>
                <w:szCs w:val="24"/>
                <w:highlight w:val="none"/>
              </w:rPr>
              <w:t>《工业企业厂界环境噪声排放标准》（GB12348-2008）表1中3类</w:t>
            </w:r>
            <w:bookmarkEnd w:id="33"/>
            <w:r>
              <w:rPr>
                <w:rFonts w:hint="eastAsia"/>
                <w:color w:val="auto"/>
                <w:sz w:val="24"/>
                <w:szCs w:val="24"/>
                <w:highlight w:val="none"/>
              </w:rPr>
              <w:t>限值，施工期执行</w:t>
            </w:r>
            <w:bookmarkStart w:id="34" w:name="OLE_LINK88"/>
            <w:r>
              <w:rPr>
                <w:rFonts w:hint="eastAsia"/>
                <w:color w:val="auto"/>
                <w:sz w:val="24"/>
                <w:szCs w:val="24"/>
                <w:highlight w:val="none"/>
              </w:rPr>
              <w:t>《建筑施工场界环境噪声排放标准》（</w:t>
            </w:r>
            <w:r>
              <w:rPr>
                <w:color w:val="auto"/>
                <w:sz w:val="24"/>
                <w:szCs w:val="24"/>
                <w:highlight w:val="none"/>
              </w:rPr>
              <w:t>GB 12523-2011</w:t>
            </w:r>
            <w:r>
              <w:rPr>
                <w:rFonts w:hint="eastAsia"/>
                <w:color w:val="auto"/>
                <w:sz w:val="24"/>
                <w:szCs w:val="24"/>
                <w:highlight w:val="none"/>
              </w:rPr>
              <w:t>）表1</w:t>
            </w:r>
            <w:bookmarkEnd w:id="34"/>
            <w:r>
              <w:rPr>
                <w:rFonts w:hint="eastAsia"/>
                <w:color w:val="auto"/>
                <w:sz w:val="24"/>
                <w:szCs w:val="24"/>
                <w:highlight w:val="none"/>
              </w:rPr>
              <w:t>标准，详见表3-</w:t>
            </w:r>
            <w:r>
              <w:rPr>
                <w:rFonts w:hint="eastAsia"/>
                <w:color w:val="auto"/>
                <w:sz w:val="24"/>
                <w:szCs w:val="24"/>
                <w:highlight w:val="none"/>
                <w:lang w:val="en-US" w:eastAsia="zh-CN"/>
              </w:rPr>
              <w:t>8</w:t>
            </w:r>
            <w:r>
              <w:rPr>
                <w:rFonts w:hint="eastAsia"/>
                <w:color w:val="auto"/>
                <w:sz w:val="24"/>
                <w:szCs w:val="24"/>
                <w:highlight w:val="none"/>
              </w:rPr>
              <w:t>、表3-</w:t>
            </w:r>
            <w:r>
              <w:rPr>
                <w:rFonts w:hint="eastAsia"/>
                <w:color w:val="auto"/>
                <w:sz w:val="24"/>
                <w:szCs w:val="24"/>
                <w:highlight w:val="none"/>
                <w:lang w:val="en-US" w:eastAsia="zh-CN"/>
              </w:rPr>
              <w:t>9</w:t>
            </w:r>
            <w:r>
              <w:rPr>
                <w:rFonts w:hint="eastAsia"/>
                <w:color w:val="auto"/>
                <w:sz w:val="24"/>
                <w:szCs w:val="24"/>
                <w:highlight w:val="none"/>
              </w:rPr>
              <w:t>。</w:t>
            </w:r>
          </w:p>
          <w:p w14:paraId="05A1D110">
            <w:pPr>
              <w:pStyle w:val="46"/>
              <w:spacing w:line="360" w:lineRule="auto"/>
              <w:rPr>
                <w:b/>
                <w:bCs w:val="0"/>
                <w:color w:val="auto"/>
                <w:highlight w:val="none"/>
              </w:rPr>
            </w:pPr>
            <w:r>
              <w:rPr>
                <w:rFonts w:hint="eastAsia"/>
                <w:b/>
                <w:bCs w:val="0"/>
                <w:color w:val="auto"/>
                <w:sz w:val="24"/>
                <w:szCs w:val="24"/>
                <w:highlight w:val="none"/>
              </w:rPr>
              <w:t xml:space="preserve">表 </w:t>
            </w:r>
            <w:r>
              <w:rPr>
                <w:b/>
                <w:bCs w:val="0"/>
                <w:color w:val="auto"/>
                <w:sz w:val="24"/>
                <w:szCs w:val="24"/>
                <w:highlight w:val="none"/>
              </w:rPr>
              <w:t>3-</w:t>
            </w:r>
            <w:r>
              <w:rPr>
                <w:rFonts w:hint="eastAsia"/>
                <w:b/>
                <w:bCs w:val="0"/>
                <w:color w:val="auto"/>
                <w:sz w:val="24"/>
                <w:szCs w:val="24"/>
                <w:highlight w:val="none"/>
                <w:lang w:val="en-US" w:eastAsia="zh-CN"/>
              </w:rPr>
              <w:t>8</w:t>
            </w:r>
            <w:r>
              <w:rPr>
                <w:b/>
                <w:bCs w:val="0"/>
                <w:color w:val="auto"/>
                <w:sz w:val="24"/>
                <w:szCs w:val="24"/>
                <w:highlight w:val="none"/>
              </w:rPr>
              <w:t xml:space="preserve"> </w:t>
            </w:r>
            <w:r>
              <w:rPr>
                <w:rFonts w:hint="eastAsia"/>
                <w:b/>
                <w:bCs w:val="0"/>
                <w:color w:val="auto"/>
                <w:sz w:val="24"/>
                <w:szCs w:val="24"/>
                <w:highlight w:val="none"/>
              </w:rPr>
              <w:t>建筑施工场界噪声排放限值</w:t>
            </w:r>
          </w:p>
          <w:tbl>
            <w:tblPr>
              <w:tblStyle w:val="25"/>
              <w:tblW w:w="826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2"/>
              <w:gridCol w:w="1378"/>
              <w:gridCol w:w="1378"/>
              <w:gridCol w:w="1378"/>
            </w:tblGrid>
            <w:tr w14:paraId="64ED3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132" w:type="dxa"/>
                  <w:vMerge w:val="restart"/>
                  <w:tcBorders>
                    <w:tl2br w:val="nil"/>
                    <w:tr2bl w:val="nil"/>
                  </w:tcBorders>
                  <w:vAlign w:val="center"/>
                </w:tcPr>
                <w:p w14:paraId="7E247D6F">
                  <w:pPr>
                    <w:pStyle w:val="34"/>
                    <w:spacing w:line="240" w:lineRule="auto"/>
                    <w:ind w:firstLine="0" w:firstLineChars="0"/>
                    <w:jc w:val="center"/>
                    <w:rPr>
                      <w:b/>
                      <w:color w:val="auto"/>
                      <w:highlight w:val="none"/>
                    </w:rPr>
                  </w:pPr>
                  <w:bookmarkStart w:id="35" w:name="OLE_LINK89"/>
                  <w:r>
                    <w:rPr>
                      <w:rFonts w:hint="eastAsia"/>
                      <w:b/>
                      <w:color w:val="auto"/>
                      <w:highlight w:val="none"/>
                    </w:rPr>
                    <w:t>执行标准</w:t>
                  </w:r>
                </w:p>
              </w:tc>
              <w:tc>
                <w:tcPr>
                  <w:tcW w:w="1378" w:type="dxa"/>
                  <w:vMerge w:val="restart"/>
                  <w:tcBorders>
                    <w:tl2br w:val="nil"/>
                    <w:tr2bl w:val="nil"/>
                  </w:tcBorders>
                  <w:vAlign w:val="center"/>
                </w:tcPr>
                <w:p w14:paraId="66D8C190">
                  <w:pPr>
                    <w:pStyle w:val="34"/>
                    <w:spacing w:line="240" w:lineRule="auto"/>
                    <w:ind w:firstLine="0" w:firstLineChars="0"/>
                    <w:jc w:val="center"/>
                    <w:rPr>
                      <w:b/>
                      <w:color w:val="auto"/>
                      <w:highlight w:val="none"/>
                    </w:rPr>
                  </w:pPr>
                  <w:r>
                    <w:rPr>
                      <w:rFonts w:hint="eastAsia"/>
                      <w:b/>
                      <w:color w:val="auto"/>
                      <w:highlight w:val="none"/>
                    </w:rPr>
                    <w:t>单位</w:t>
                  </w:r>
                </w:p>
              </w:tc>
              <w:tc>
                <w:tcPr>
                  <w:tcW w:w="2756" w:type="dxa"/>
                  <w:gridSpan w:val="2"/>
                  <w:tcBorders>
                    <w:tl2br w:val="nil"/>
                    <w:tr2bl w:val="nil"/>
                  </w:tcBorders>
                  <w:vAlign w:val="center"/>
                </w:tcPr>
                <w:p w14:paraId="4DC9664E">
                  <w:pPr>
                    <w:pStyle w:val="34"/>
                    <w:spacing w:line="240" w:lineRule="auto"/>
                    <w:ind w:firstLine="0" w:firstLineChars="0"/>
                    <w:jc w:val="center"/>
                    <w:rPr>
                      <w:b/>
                      <w:color w:val="auto"/>
                      <w:highlight w:val="none"/>
                    </w:rPr>
                  </w:pPr>
                  <w:r>
                    <w:rPr>
                      <w:rFonts w:hint="eastAsia"/>
                      <w:b/>
                      <w:color w:val="auto"/>
                      <w:highlight w:val="none"/>
                    </w:rPr>
                    <w:t>标准限值</w:t>
                  </w:r>
                </w:p>
              </w:tc>
            </w:tr>
            <w:tr w14:paraId="159E3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132" w:type="dxa"/>
                  <w:vMerge w:val="continue"/>
                  <w:tcBorders>
                    <w:bottom w:val="single" w:color="auto" w:sz="12" w:space="0"/>
                    <w:tl2br w:val="nil"/>
                    <w:tr2bl w:val="nil"/>
                  </w:tcBorders>
                  <w:vAlign w:val="center"/>
                </w:tcPr>
                <w:p w14:paraId="74332405">
                  <w:pPr>
                    <w:pStyle w:val="34"/>
                    <w:spacing w:line="240" w:lineRule="auto"/>
                    <w:ind w:firstLine="422"/>
                    <w:jc w:val="center"/>
                    <w:rPr>
                      <w:b/>
                      <w:color w:val="auto"/>
                      <w:highlight w:val="none"/>
                    </w:rPr>
                  </w:pPr>
                </w:p>
              </w:tc>
              <w:tc>
                <w:tcPr>
                  <w:tcW w:w="1378" w:type="dxa"/>
                  <w:vMerge w:val="continue"/>
                  <w:tcBorders>
                    <w:bottom w:val="single" w:color="auto" w:sz="12" w:space="0"/>
                    <w:tl2br w:val="nil"/>
                    <w:tr2bl w:val="nil"/>
                  </w:tcBorders>
                  <w:vAlign w:val="center"/>
                </w:tcPr>
                <w:p w14:paraId="5827CA6F">
                  <w:pPr>
                    <w:pStyle w:val="34"/>
                    <w:spacing w:line="240" w:lineRule="auto"/>
                    <w:ind w:firstLine="422"/>
                    <w:jc w:val="center"/>
                    <w:rPr>
                      <w:b/>
                      <w:color w:val="auto"/>
                      <w:highlight w:val="none"/>
                    </w:rPr>
                  </w:pPr>
                </w:p>
              </w:tc>
              <w:tc>
                <w:tcPr>
                  <w:tcW w:w="1378" w:type="dxa"/>
                  <w:tcBorders>
                    <w:bottom w:val="single" w:color="auto" w:sz="12" w:space="0"/>
                    <w:tl2br w:val="nil"/>
                    <w:tr2bl w:val="nil"/>
                  </w:tcBorders>
                  <w:vAlign w:val="center"/>
                </w:tcPr>
                <w:p w14:paraId="26E23536">
                  <w:pPr>
                    <w:pStyle w:val="34"/>
                    <w:spacing w:line="240" w:lineRule="auto"/>
                    <w:ind w:firstLine="0" w:firstLineChars="0"/>
                    <w:jc w:val="center"/>
                    <w:rPr>
                      <w:b/>
                      <w:color w:val="auto"/>
                      <w:highlight w:val="none"/>
                    </w:rPr>
                  </w:pPr>
                  <w:r>
                    <w:rPr>
                      <w:rFonts w:hint="eastAsia"/>
                      <w:b/>
                      <w:color w:val="auto"/>
                      <w:highlight w:val="none"/>
                    </w:rPr>
                    <w:t>昼间</w:t>
                  </w:r>
                </w:p>
              </w:tc>
              <w:tc>
                <w:tcPr>
                  <w:tcW w:w="1378" w:type="dxa"/>
                  <w:tcBorders>
                    <w:bottom w:val="single" w:color="auto" w:sz="12" w:space="0"/>
                    <w:tl2br w:val="nil"/>
                    <w:tr2bl w:val="nil"/>
                  </w:tcBorders>
                  <w:vAlign w:val="center"/>
                </w:tcPr>
                <w:p w14:paraId="4B3BD5A1">
                  <w:pPr>
                    <w:pStyle w:val="34"/>
                    <w:spacing w:line="240" w:lineRule="auto"/>
                    <w:ind w:firstLine="0" w:firstLineChars="0"/>
                    <w:jc w:val="center"/>
                    <w:rPr>
                      <w:b/>
                      <w:color w:val="auto"/>
                      <w:highlight w:val="none"/>
                    </w:rPr>
                  </w:pPr>
                  <w:r>
                    <w:rPr>
                      <w:rFonts w:hint="eastAsia"/>
                      <w:b/>
                      <w:color w:val="auto"/>
                      <w:highlight w:val="none"/>
                    </w:rPr>
                    <w:t>夜间</w:t>
                  </w:r>
                </w:p>
              </w:tc>
            </w:tr>
            <w:tr w14:paraId="3832D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132" w:type="dxa"/>
                  <w:tcBorders>
                    <w:top w:val="single" w:color="auto" w:sz="12" w:space="0"/>
                  </w:tcBorders>
                  <w:vAlign w:val="center"/>
                </w:tcPr>
                <w:p w14:paraId="6521D7B1">
                  <w:pPr>
                    <w:pStyle w:val="34"/>
                    <w:spacing w:line="240" w:lineRule="auto"/>
                    <w:ind w:firstLine="420"/>
                    <w:jc w:val="center"/>
                    <w:rPr>
                      <w:bCs/>
                      <w:color w:val="auto"/>
                      <w:highlight w:val="none"/>
                    </w:rPr>
                  </w:pPr>
                  <w:r>
                    <w:rPr>
                      <w:rFonts w:hint="eastAsia"/>
                      <w:color w:val="auto"/>
                      <w:highlight w:val="none"/>
                    </w:rPr>
                    <w:t>《建筑施工场界环境噪声排放标准》（</w:t>
                  </w:r>
                  <w:r>
                    <w:rPr>
                      <w:color w:val="auto"/>
                      <w:highlight w:val="none"/>
                    </w:rPr>
                    <w:t>GB 12523-2011</w:t>
                  </w:r>
                  <w:r>
                    <w:rPr>
                      <w:rFonts w:hint="eastAsia"/>
                      <w:color w:val="auto"/>
                      <w:highlight w:val="none"/>
                    </w:rPr>
                    <w:t>）表1</w:t>
                  </w:r>
                </w:p>
              </w:tc>
              <w:tc>
                <w:tcPr>
                  <w:tcW w:w="1378" w:type="dxa"/>
                  <w:tcBorders>
                    <w:top w:val="single" w:color="auto" w:sz="12" w:space="0"/>
                  </w:tcBorders>
                  <w:vAlign w:val="center"/>
                </w:tcPr>
                <w:p w14:paraId="085F1772">
                  <w:pPr>
                    <w:pStyle w:val="34"/>
                    <w:spacing w:line="240" w:lineRule="auto"/>
                    <w:ind w:firstLine="0" w:firstLineChars="0"/>
                    <w:jc w:val="center"/>
                    <w:rPr>
                      <w:bCs/>
                      <w:color w:val="auto"/>
                      <w:highlight w:val="none"/>
                    </w:rPr>
                  </w:pPr>
                  <w:r>
                    <w:rPr>
                      <w:rFonts w:hint="eastAsia"/>
                      <w:bCs/>
                      <w:color w:val="auto"/>
                      <w:highlight w:val="none"/>
                    </w:rPr>
                    <w:t>dB（A）</w:t>
                  </w:r>
                </w:p>
              </w:tc>
              <w:tc>
                <w:tcPr>
                  <w:tcW w:w="1378" w:type="dxa"/>
                  <w:tcBorders>
                    <w:top w:val="single" w:color="auto" w:sz="12" w:space="0"/>
                  </w:tcBorders>
                  <w:vAlign w:val="center"/>
                </w:tcPr>
                <w:p w14:paraId="1742EE00">
                  <w:pPr>
                    <w:pStyle w:val="34"/>
                    <w:spacing w:line="240" w:lineRule="auto"/>
                    <w:ind w:firstLine="0" w:firstLineChars="0"/>
                    <w:jc w:val="center"/>
                    <w:rPr>
                      <w:bCs/>
                      <w:color w:val="auto"/>
                      <w:highlight w:val="none"/>
                    </w:rPr>
                  </w:pPr>
                  <w:r>
                    <w:rPr>
                      <w:rFonts w:hint="eastAsia"/>
                      <w:bCs/>
                      <w:color w:val="auto"/>
                      <w:highlight w:val="none"/>
                    </w:rPr>
                    <w:t>70</w:t>
                  </w:r>
                </w:p>
              </w:tc>
              <w:tc>
                <w:tcPr>
                  <w:tcW w:w="1378" w:type="dxa"/>
                  <w:tcBorders>
                    <w:top w:val="single" w:color="auto" w:sz="12" w:space="0"/>
                  </w:tcBorders>
                  <w:vAlign w:val="center"/>
                </w:tcPr>
                <w:p w14:paraId="11B65FB6">
                  <w:pPr>
                    <w:pStyle w:val="34"/>
                    <w:spacing w:line="240" w:lineRule="auto"/>
                    <w:ind w:firstLine="0" w:firstLineChars="0"/>
                    <w:jc w:val="center"/>
                    <w:rPr>
                      <w:bCs/>
                      <w:color w:val="auto"/>
                      <w:highlight w:val="none"/>
                    </w:rPr>
                  </w:pPr>
                  <w:r>
                    <w:rPr>
                      <w:rFonts w:hint="eastAsia"/>
                      <w:bCs/>
                      <w:color w:val="auto"/>
                      <w:highlight w:val="none"/>
                    </w:rPr>
                    <w:t>55</w:t>
                  </w:r>
                </w:p>
              </w:tc>
            </w:tr>
            <w:bookmarkEnd w:id="35"/>
          </w:tbl>
          <w:p w14:paraId="459F4640">
            <w:pPr>
              <w:pStyle w:val="46"/>
              <w:spacing w:before="240" w:beforeLines="100" w:line="360" w:lineRule="auto"/>
              <w:rPr>
                <w:b/>
                <w:bCs w:val="0"/>
                <w:color w:val="auto"/>
                <w:highlight w:val="none"/>
              </w:rPr>
            </w:pPr>
            <w:r>
              <w:rPr>
                <w:rFonts w:hint="eastAsia"/>
                <w:b/>
                <w:bCs w:val="0"/>
                <w:color w:val="auto"/>
                <w:sz w:val="24"/>
                <w:szCs w:val="24"/>
                <w:highlight w:val="none"/>
              </w:rPr>
              <w:t xml:space="preserve">表 </w:t>
            </w:r>
            <w:r>
              <w:rPr>
                <w:b/>
                <w:bCs w:val="0"/>
                <w:color w:val="auto"/>
                <w:sz w:val="24"/>
                <w:szCs w:val="24"/>
                <w:highlight w:val="none"/>
              </w:rPr>
              <w:t>3-</w:t>
            </w:r>
            <w:r>
              <w:rPr>
                <w:rFonts w:hint="eastAsia"/>
                <w:b/>
                <w:bCs w:val="0"/>
                <w:color w:val="auto"/>
                <w:sz w:val="24"/>
                <w:szCs w:val="24"/>
                <w:highlight w:val="none"/>
                <w:lang w:val="en-US" w:eastAsia="zh-CN"/>
              </w:rPr>
              <w:t>9</w:t>
            </w:r>
            <w:r>
              <w:rPr>
                <w:b/>
                <w:bCs w:val="0"/>
                <w:color w:val="auto"/>
                <w:sz w:val="24"/>
                <w:szCs w:val="24"/>
                <w:highlight w:val="none"/>
              </w:rPr>
              <w:t xml:space="preserve"> </w:t>
            </w:r>
            <w:r>
              <w:rPr>
                <w:rFonts w:hint="eastAsia"/>
                <w:b/>
                <w:bCs w:val="0"/>
                <w:color w:val="auto"/>
                <w:sz w:val="24"/>
                <w:szCs w:val="24"/>
                <w:highlight w:val="none"/>
              </w:rPr>
              <w:t>厂界噪声排放标准</w:t>
            </w:r>
          </w:p>
          <w:tbl>
            <w:tblPr>
              <w:tblStyle w:val="25"/>
              <w:tblW w:w="826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2"/>
              <w:gridCol w:w="1378"/>
              <w:gridCol w:w="1378"/>
              <w:gridCol w:w="1378"/>
            </w:tblGrid>
            <w:tr w14:paraId="370CA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132" w:type="dxa"/>
                  <w:vMerge w:val="restart"/>
                  <w:tcBorders>
                    <w:tl2br w:val="nil"/>
                    <w:tr2bl w:val="nil"/>
                  </w:tcBorders>
                  <w:vAlign w:val="center"/>
                </w:tcPr>
                <w:p w14:paraId="0D46C9CE">
                  <w:pPr>
                    <w:pStyle w:val="34"/>
                    <w:spacing w:line="240" w:lineRule="auto"/>
                    <w:ind w:firstLine="0" w:firstLineChars="0"/>
                    <w:jc w:val="center"/>
                    <w:rPr>
                      <w:b/>
                      <w:color w:val="auto"/>
                      <w:highlight w:val="none"/>
                    </w:rPr>
                  </w:pPr>
                  <w:r>
                    <w:rPr>
                      <w:rFonts w:hint="eastAsia"/>
                      <w:b/>
                      <w:color w:val="auto"/>
                      <w:highlight w:val="none"/>
                    </w:rPr>
                    <w:t>执行标准</w:t>
                  </w:r>
                </w:p>
              </w:tc>
              <w:tc>
                <w:tcPr>
                  <w:tcW w:w="1378" w:type="dxa"/>
                  <w:vMerge w:val="restart"/>
                  <w:tcBorders>
                    <w:tl2br w:val="nil"/>
                    <w:tr2bl w:val="nil"/>
                  </w:tcBorders>
                  <w:vAlign w:val="center"/>
                </w:tcPr>
                <w:p w14:paraId="0F390F21">
                  <w:pPr>
                    <w:pStyle w:val="34"/>
                    <w:spacing w:line="240" w:lineRule="auto"/>
                    <w:ind w:firstLine="0" w:firstLineChars="0"/>
                    <w:jc w:val="center"/>
                    <w:rPr>
                      <w:b/>
                      <w:color w:val="auto"/>
                      <w:highlight w:val="none"/>
                    </w:rPr>
                  </w:pPr>
                  <w:r>
                    <w:rPr>
                      <w:rFonts w:hint="eastAsia"/>
                      <w:b/>
                      <w:color w:val="auto"/>
                      <w:highlight w:val="none"/>
                    </w:rPr>
                    <w:t>单位</w:t>
                  </w:r>
                </w:p>
              </w:tc>
              <w:tc>
                <w:tcPr>
                  <w:tcW w:w="2756" w:type="dxa"/>
                  <w:gridSpan w:val="2"/>
                  <w:tcBorders>
                    <w:tl2br w:val="nil"/>
                    <w:tr2bl w:val="nil"/>
                  </w:tcBorders>
                  <w:vAlign w:val="center"/>
                </w:tcPr>
                <w:p w14:paraId="1876AA74">
                  <w:pPr>
                    <w:pStyle w:val="34"/>
                    <w:spacing w:line="240" w:lineRule="auto"/>
                    <w:ind w:firstLine="0" w:firstLineChars="0"/>
                    <w:jc w:val="center"/>
                    <w:rPr>
                      <w:b/>
                      <w:color w:val="auto"/>
                      <w:highlight w:val="none"/>
                    </w:rPr>
                  </w:pPr>
                  <w:r>
                    <w:rPr>
                      <w:rFonts w:hint="eastAsia"/>
                      <w:b/>
                      <w:color w:val="auto"/>
                      <w:highlight w:val="none"/>
                    </w:rPr>
                    <w:t>标准限值</w:t>
                  </w:r>
                </w:p>
              </w:tc>
            </w:tr>
            <w:tr w14:paraId="49C6C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132" w:type="dxa"/>
                  <w:vMerge w:val="continue"/>
                  <w:tcBorders>
                    <w:bottom w:val="single" w:color="auto" w:sz="12" w:space="0"/>
                    <w:tl2br w:val="nil"/>
                    <w:tr2bl w:val="nil"/>
                  </w:tcBorders>
                  <w:vAlign w:val="center"/>
                </w:tcPr>
                <w:p w14:paraId="70EDAA2D">
                  <w:pPr>
                    <w:pStyle w:val="34"/>
                    <w:spacing w:line="240" w:lineRule="auto"/>
                    <w:ind w:firstLine="422"/>
                    <w:jc w:val="center"/>
                    <w:rPr>
                      <w:b/>
                      <w:color w:val="auto"/>
                      <w:highlight w:val="none"/>
                    </w:rPr>
                  </w:pPr>
                </w:p>
              </w:tc>
              <w:tc>
                <w:tcPr>
                  <w:tcW w:w="1378" w:type="dxa"/>
                  <w:vMerge w:val="continue"/>
                  <w:tcBorders>
                    <w:bottom w:val="single" w:color="auto" w:sz="12" w:space="0"/>
                    <w:tl2br w:val="nil"/>
                    <w:tr2bl w:val="nil"/>
                  </w:tcBorders>
                  <w:vAlign w:val="center"/>
                </w:tcPr>
                <w:p w14:paraId="1B4E0B2E">
                  <w:pPr>
                    <w:pStyle w:val="34"/>
                    <w:spacing w:line="240" w:lineRule="auto"/>
                    <w:ind w:firstLine="422"/>
                    <w:jc w:val="center"/>
                    <w:rPr>
                      <w:b/>
                      <w:color w:val="auto"/>
                      <w:highlight w:val="none"/>
                    </w:rPr>
                  </w:pPr>
                </w:p>
              </w:tc>
              <w:tc>
                <w:tcPr>
                  <w:tcW w:w="1378" w:type="dxa"/>
                  <w:tcBorders>
                    <w:bottom w:val="single" w:color="auto" w:sz="12" w:space="0"/>
                    <w:tl2br w:val="nil"/>
                    <w:tr2bl w:val="nil"/>
                  </w:tcBorders>
                  <w:vAlign w:val="center"/>
                </w:tcPr>
                <w:p w14:paraId="47FB2AD5">
                  <w:pPr>
                    <w:pStyle w:val="34"/>
                    <w:spacing w:line="240" w:lineRule="auto"/>
                    <w:ind w:firstLine="0" w:firstLineChars="0"/>
                    <w:jc w:val="center"/>
                    <w:rPr>
                      <w:b/>
                      <w:color w:val="auto"/>
                      <w:highlight w:val="none"/>
                    </w:rPr>
                  </w:pPr>
                  <w:r>
                    <w:rPr>
                      <w:rFonts w:hint="eastAsia"/>
                      <w:b/>
                      <w:color w:val="auto"/>
                      <w:highlight w:val="none"/>
                    </w:rPr>
                    <w:t>昼间</w:t>
                  </w:r>
                </w:p>
              </w:tc>
              <w:tc>
                <w:tcPr>
                  <w:tcW w:w="1378" w:type="dxa"/>
                  <w:tcBorders>
                    <w:bottom w:val="single" w:color="auto" w:sz="12" w:space="0"/>
                    <w:tl2br w:val="nil"/>
                    <w:tr2bl w:val="nil"/>
                  </w:tcBorders>
                  <w:vAlign w:val="center"/>
                </w:tcPr>
                <w:p w14:paraId="44345C8E">
                  <w:pPr>
                    <w:pStyle w:val="34"/>
                    <w:spacing w:line="240" w:lineRule="auto"/>
                    <w:ind w:firstLine="0" w:firstLineChars="0"/>
                    <w:jc w:val="center"/>
                    <w:rPr>
                      <w:b/>
                      <w:color w:val="auto"/>
                      <w:highlight w:val="none"/>
                    </w:rPr>
                  </w:pPr>
                  <w:r>
                    <w:rPr>
                      <w:rFonts w:hint="eastAsia"/>
                      <w:b/>
                      <w:color w:val="auto"/>
                      <w:highlight w:val="none"/>
                    </w:rPr>
                    <w:t>夜间</w:t>
                  </w:r>
                </w:p>
              </w:tc>
            </w:tr>
            <w:tr w14:paraId="31EA4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132" w:type="dxa"/>
                  <w:tcBorders>
                    <w:top w:val="single" w:color="auto" w:sz="12" w:space="0"/>
                  </w:tcBorders>
                  <w:vAlign w:val="center"/>
                </w:tcPr>
                <w:p w14:paraId="57FB9D2F">
                  <w:pPr>
                    <w:pStyle w:val="34"/>
                    <w:spacing w:line="240" w:lineRule="auto"/>
                    <w:ind w:firstLine="420"/>
                    <w:jc w:val="center"/>
                    <w:rPr>
                      <w:bCs/>
                      <w:color w:val="auto"/>
                      <w:highlight w:val="none"/>
                    </w:rPr>
                  </w:pPr>
                  <w:r>
                    <w:rPr>
                      <w:rFonts w:hint="eastAsia"/>
                      <w:color w:val="auto"/>
                      <w:highlight w:val="none"/>
                    </w:rPr>
                    <w:t>《工业企业厂界环境噪声排放标准》（GB12348-2008）表1中3类</w:t>
                  </w:r>
                </w:p>
              </w:tc>
              <w:tc>
                <w:tcPr>
                  <w:tcW w:w="1378" w:type="dxa"/>
                  <w:tcBorders>
                    <w:top w:val="single" w:color="auto" w:sz="12" w:space="0"/>
                  </w:tcBorders>
                  <w:vAlign w:val="center"/>
                </w:tcPr>
                <w:p w14:paraId="3E3A28C8">
                  <w:pPr>
                    <w:pStyle w:val="34"/>
                    <w:spacing w:line="240" w:lineRule="auto"/>
                    <w:ind w:firstLine="0" w:firstLineChars="0"/>
                    <w:jc w:val="center"/>
                    <w:rPr>
                      <w:bCs/>
                      <w:color w:val="auto"/>
                      <w:highlight w:val="none"/>
                    </w:rPr>
                  </w:pPr>
                  <w:r>
                    <w:rPr>
                      <w:rFonts w:hint="eastAsia"/>
                      <w:bCs/>
                      <w:color w:val="auto"/>
                      <w:highlight w:val="none"/>
                    </w:rPr>
                    <w:t>dB（A）</w:t>
                  </w:r>
                </w:p>
              </w:tc>
              <w:tc>
                <w:tcPr>
                  <w:tcW w:w="1378" w:type="dxa"/>
                  <w:tcBorders>
                    <w:top w:val="single" w:color="auto" w:sz="12" w:space="0"/>
                  </w:tcBorders>
                  <w:vAlign w:val="center"/>
                </w:tcPr>
                <w:p w14:paraId="7B65D48B">
                  <w:pPr>
                    <w:pStyle w:val="34"/>
                    <w:spacing w:line="240" w:lineRule="auto"/>
                    <w:ind w:firstLine="0" w:firstLineChars="0"/>
                    <w:jc w:val="center"/>
                    <w:rPr>
                      <w:bCs/>
                      <w:color w:val="auto"/>
                      <w:highlight w:val="none"/>
                    </w:rPr>
                  </w:pPr>
                  <w:r>
                    <w:rPr>
                      <w:rFonts w:hint="eastAsia"/>
                      <w:bCs/>
                      <w:color w:val="auto"/>
                      <w:highlight w:val="none"/>
                    </w:rPr>
                    <w:t>65</w:t>
                  </w:r>
                </w:p>
              </w:tc>
              <w:tc>
                <w:tcPr>
                  <w:tcW w:w="1378" w:type="dxa"/>
                  <w:tcBorders>
                    <w:top w:val="single" w:color="auto" w:sz="12" w:space="0"/>
                  </w:tcBorders>
                  <w:vAlign w:val="center"/>
                </w:tcPr>
                <w:p w14:paraId="5608B856">
                  <w:pPr>
                    <w:pStyle w:val="34"/>
                    <w:spacing w:line="240" w:lineRule="auto"/>
                    <w:ind w:firstLine="0" w:firstLineChars="0"/>
                    <w:jc w:val="center"/>
                    <w:rPr>
                      <w:bCs/>
                      <w:color w:val="auto"/>
                      <w:highlight w:val="none"/>
                    </w:rPr>
                  </w:pPr>
                  <w:r>
                    <w:rPr>
                      <w:rFonts w:hint="eastAsia"/>
                      <w:bCs/>
                      <w:color w:val="auto"/>
                      <w:highlight w:val="none"/>
                    </w:rPr>
                    <w:t>55</w:t>
                  </w:r>
                </w:p>
              </w:tc>
            </w:tr>
          </w:tbl>
          <w:p w14:paraId="68A1C20A">
            <w:pPr>
              <w:pStyle w:val="34"/>
              <w:ind w:firstLine="482"/>
              <w:rPr>
                <w:b/>
                <w:color w:val="auto"/>
                <w:sz w:val="24"/>
                <w:szCs w:val="24"/>
                <w:highlight w:val="none"/>
              </w:rPr>
            </w:pPr>
          </w:p>
          <w:p w14:paraId="278AA707">
            <w:pPr>
              <w:pStyle w:val="34"/>
              <w:ind w:firstLine="482"/>
              <w:rPr>
                <w:b/>
                <w:color w:val="auto"/>
                <w:sz w:val="24"/>
                <w:szCs w:val="24"/>
                <w:highlight w:val="none"/>
              </w:rPr>
            </w:pPr>
            <w:r>
              <w:rPr>
                <w:rFonts w:hint="eastAsia"/>
                <w:b/>
                <w:color w:val="auto"/>
                <w:sz w:val="24"/>
                <w:szCs w:val="24"/>
                <w:highlight w:val="none"/>
              </w:rPr>
              <w:t>4</w:t>
            </w:r>
            <w:r>
              <w:rPr>
                <w:b/>
                <w:color w:val="auto"/>
                <w:sz w:val="24"/>
                <w:szCs w:val="24"/>
                <w:highlight w:val="none"/>
              </w:rPr>
              <w:t>、固废</w:t>
            </w:r>
            <w:r>
              <w:rPr>
                <w:rFonts w:hint="eastAsia"/>
                <w:b/>
                <w:color w:val="auto"/>
                <w:sz w:val="24"/>
                <w:szCs w:val="24"/>
                <w:highlight w:val="none"/>
              </w:rPr>
              <w:t>贮存标准</w:t>
            </w:r>
          </w:p>
          <w:p w14:paraId="36FE697D">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 xml:space="preserve">固体废物严格按照《中华人民共和国固体废物污染环境防治法》和《江苏 </w:t>
            </w:r>
          </w:p>
          <w:p w14:paraId="4979BA8C">
            <w:pPr>
              <w:widowControl/>
              <w:jc w:val="left"/>
              <w:rPr>
                <w:color w:val="auto"/>
                <w:highlight w:val="none"/>
              </w:rPr>
            </w:pPr>
            <w:r>
              <w:rPr>
                <w:rFonts w:hint="eastAsia" w:ascii="宋体" w:hAnsi="宋体" w:cs="宋体"/>
                <w:color w:val="auto"/>
                <w:kern w:val="0"/>
                <w:sz w:val="24"/>
                <w:szCs w:val="24"/>
                <w:highlight w:val="none"/>
                <w:lang w:bidi="ar"/>
              </w:rPr>
              <w:t xml:space="preserve">省固体废物污染环境防治条例》，一般固废贮存及处置执行《一般工业固体废 </w:t>
            </w:r>
          </w:p>
          <w:p w14:paraId="04B83D44">
            <w:pPr>
              <w:widowControl/>
              <w:jc w:val="left"/>
              <w:rPr>
                <w:color w:val="auto"/>
                <w:highlight w:val="none"/>
              </w:rPr>
            </w:pPr>
            <w:r>
              <w:rPr>
                <w:rFonts w:hint="eastAsia" w:ascii="宋体" w:hAnsi="宋体" w:cs="宋体"/>
                <w:color w:val="auto"/>
                <w:kern w:val="0"/>
                <w:sz w:val="24"/>
                <w:szCs w:val="24"/>
                <w:highlight w:val="none"/>
                <w:lang w:bidi="ar"/>
              </w:rPr>
              <w:t>物贮存和填埋污染控制标准》（</w:t>
            </w:r>
            <w:r>
              <w:rPr>
                <w:color w:val="auto"/>
                <w:kern w:val="0"/>
                <w:sz w:val="24"/>
                <w:szCs w:val="24"/>
                <w:highlight w:val="none"/>
                <w:lang w:bidi="ar"/>
              </w:rPr>
              <w:t>GB 18599-2020</w:t>
            </w:r>
            <w:r>
              <w:rPr>
                <w:rFonts w:hint="eastAsia" w:ascii="宋体" w:hAnsi="宋体" w:cs="宋体"/>
                <w:color w:val="auto"/>
                <w:kern w:val="0"/>
                <w:sz w:val="24"/>
                <w:szCs w:val="24"/>
                <w:highlight w:val="none"/>
                <w:lang w:bidi="ar"/>
              </w:rPr>
              <w:t xml:space="preserve">）中相关标准，危险废物贮存执 </w:t>
            </w:r>
          </w:p>
          <w:p w14:paraId="0E0DB5D6">
            <w:pPr>
              <w:widowControl/>
              <w:jc w:val="left"/>
              <w:rPr>
                <w:color w:val="auto"/>
                <w:highlight w:val="none"/>
              </w:rPr>
            </w:pPr>
            <w:r>
              <w:rPr>
                <w:rFonts w:hint="eastAsia" w:ascii="宋体" w:hAnsi="宋体" w:cs="宋体"/>
                <w:color w:val="auto"/>
                <w:kern w:val="0"/>
                <w:sz w:val="24"/>
                <w:szCs w:val="24"/>
                <w:highlight w:val="none"/>
                <w:lang w:bidi="ar"/>
              </w:rPr>
              <w:t>行《危险废物贮存污染控制标准》（</w:t>
            </w:r>
            <w:r>
              <w:rPr>
                <w:color w:val="auto"/>
                <w:kern w:val="0"/>
                <w:sz w:val="24"/>
                <w:szCs w:val="24"/>
                <w:highlight w:val="none"/>
                <w:lang w:bidi="ar"/>
              </w:rPr>
              <w:t>GB 18597-2023</w:t>
            </w:r>
            <w:r>
              <w:rPr>
                <w:rFonts w:hint="eastAsia" w:ascii="宋体" w:hAnsi="宋体" w:cs="宋体"/>
                <w:color w:val="auto"/>
                <w:kern w:val="0"/>
                <w:sz w:val="24"/>
                <w:szCs w:val="24"/>
                <w:highlight w:val="none"/>
                <w:lang w:bidi="ar"/>
              </w:rPr>
              <w:t xml:space="preserve">）的要求。危险废物的管理 </w:t>
            </w:r>
          </w:p>
          <w:p w14:paraId="0AFDFF64">
            <w:pPr>
              <w:widowControl/>
              <w:jc w:val="left"/>
              <w:rPr>
                <w:color w:val="auto"/>
                <w:highlight w:val="none"/>
              </w:rPr>
            </w:pPr>
            <w:r>
              <w:rPr>
                <w:rFonts w:hint="eastAsia" w:ascii="宋体" w:hAnsi="宋体" w:cs="宋体"/>
                <w:color w:val="auto"/>
                <w:kern w:val="0"/>
                <w:sz w:val="24"/>
                <w:szCs w:val="24"/>
                <w:highlight w:val="none"/>
                <w:lang w:bidi="ar"/>
              </w:rPr>
              <w:t>执行</w:t>
            </w:r>
            <w:r>
              <w:rPr>
                <w:color w:val="auto"/>
                <w:sz w:val="24"/>
                <w:szCs w:val="24"/>
                <w:highlight w:val="none"/>
              </w:rPr>
              <w:t>《省生态环境厅关于</w:t>
            </w:r>
            <w:r>
              <w:rPr>
                <w:rFonts w:hint="eastAsia"/>
                <w:color w:val="auto"/>
                <w:sz w:val="24"/>
                <w:szCs w:val="24"/>
                <w:highlight w:val="none"/>
              </w:rPr>
              <w:t>印发&lt;江苏省固体废物全过程环境监管工作意见&gt;的通知</w:t>
            </w:r>
            <w:r>
              <w:rPr>
                <w:color w:val="auto"/>
                <w:sz w:val="24"/>
                <w:szCs w:val="24"/>
                <w:highlight w:val="none"/>
              </w:rPr>
              <w:t>》</w:t>
            </w:r>
            <w:r>
              <w:rPr>
                <w:rFonts w:hint="eastAsia"/>
                <w:color w:val="auto"/>
                <w:sz w:val="24"/>
                <w:szCs w:val="24"/>
                <w:highlight w:val="none"/>
              </w:rPr>
              <w:t>（</w:t>
            </w:r>
            <w:r>
              <w:rPr>
                <w:color w:val="auto"/>
                <w:sz w:val="24"/>
                <w:szCs w:val="24"/>
                <w:highlight w:val="none"/>
              </w:rPr>
              <w:t>苏环办〔20</w:t>
            </w:r>
            <w:r>
              <w:rPr>
                <w:rFonts w:hint="eastAsia"/>
                <w:color w:val="auto"/>
                <w:sz w:val="24"/>
                <w:szCs w:val="24"/>
                <w:highlight w:val="none"/>
              </w:rPr>
              <w:t>24</w:t>
            </w:r>
            <w:r>
              <w:rPr>
                <w:color w:val="auto"/>
                <w:sz w:val="24"/>
                <w:szCs w:val="24"/>
                <w:highlight w:val="none"/>
              </w:rPr>
              <w:t>〕</w:t>
            </w:r>
            <w:r>
              <w:rPr>
                <w:rFonts w:hint="eastAsia"/>
                <w:color w:val="auto"/>
                <w:sz w:val="24"/>
                <w:szCs w:val="24"/>
                <w:highlight w:val="none"/>
              </w:rPr>
              <w:t>16</w:t>
            </w:r>
            <w:r>
              <w:rPr>
                <w:color w:val="auto"/>
                <w:sz w:val="24"/>
                <w:szCs w:val="24"/>
                <w:highlight w:val="none"/>
              </w:rPr>
              <w:t>号</w:t>
            </w:r>
            <w:r>
              <w:rPr>
                <w:rFonts w:hint="eastAsia"/>
                <w:color w:val="auto"/>
                <w:sz w:val="24"/>
                <w:szCs w:val="24"/>
                <w:highlight w:val="none"/>
              </w:rPr>
              <w:t>）中的相关规定执行。</w:t>
            </w:r>
          </w:p>
        </w:tc>
      </w:tr>
    </w:tbl>
    <w:p w14:paraId="484D9129">
      <w:pPr>
        <w:pStyle w:val="20"/>
        <w:spacing w:before="0" w:beforeAutospacing="0" w:line="240" w:lineRule="auto"/>
        <w:jc w:val="center"/>
        <w:outlineLvl w:val="0"/>
        <w:rPr>
          <w:rFonts w:ascii="黑体" w:hAnsi="黑体" w:eastAsia="黑体"/>
          <w:snapToGrid w:val="0"/>
          <w:color w:val="auto"/>
          <w:sz w:val="36"/>
          <w:szCs w:val="36"/>
          <w:highlight w:val="none"/>
        </w:rPr>
        <w:sectPr>
          <w:pgSz w:w="11907" w:h="16840"/>
          <w:pgMar w:top="1701" w:right="1531" w:bottom="1276"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14:paraId="01338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6" w:hRule="atLeast"/>
        </w:trPr>
        <w:tc>
          <w:tcPr>
            <w:tcW w:w="704" w:type="dxa"/>
            <w:shd w:val="clear" w:color="auto" w:fill="auto"/>
            <w:vAlign w:val="center"/>
          </w:tcPr>
          <w:p w14:paraId="310A6AA1">
            <w:pPr>
              <w:pStyle w:val="2"/>
              <w:jc w:val="center"/>
              <w:rPr>
                <w:color w:val="auto"/>
                <w:sz w:val="24"/>
                <w:szCs w:val="24"/>
                <w:highlight w:val="none"/>
              </w:rPr>
            </w:pPr>
            <w:r>
              <w:rPr>
                <w:rFonts w:hint="eastAsia"/>
                <w:color w:val="auto"/>
                <w:sz w:val="24"/>
                <w:szCs w:val="24"/>
                <w:highlight w:val="none"/>
              </w:rPr>
              <w:t>总</w:t>
            </w:r>
          </w:p>
          <w:p w14:paraId="7ADA09A4">
            <w:pPr>
              <w:pStyle w:val="2"/>
              <w:jc w:val="center"/>
              <w:rPr>
                <w:color w:val="auto"/>
                <w:sz w:val="24"/>
                <w:szCs w:val="24"/>
                <w:highlight w:val="none"/>
              </w:rPr>
            </w:pPr>
            <w:r>
              <w:rPr>
                <w:rFonts w:hint="eastAsia"/>
                <w:color w:val="auto"/>
                <w:sz w:val="24"/>
                <w:szCs w:val="24"/>
                <w:highlight w:val="none"/>
              </w:rPr>
              <w:t>量</w:t>
            </w:r>
          </w:p>
          <w:p w14:paraId="2A7CA5A4">
            <w:pPr>
              <w:pStyle w:val="2"/>
              <w:jc w:val="center"/>
              <w:rPr>
                <w:color w:val="auto"/>
                <w:sz w:val="24"/>
                <w:szCs w:val="24"/>
                <w:highlight w:val="none"/>
              </w:rPr>
            </w:pPr>
            <w:r>
              <w:rPr>
                <w:rFonts w:hint="eastAsia"/>
                <w:color w:val="auto"/>
                <w:sz w:val="24"/>
                <w:szCs w:val="24"/>
                <w:highlight w:val="none"/>
              </w:rPr>
              <w:t>控</w:t>
            </w:r>
          </w:p>
          <w:p w14:paraId="23170B4B">
            <w:pPr>
              <w:pStyle w:val="2"/>
              <w:jc w:val="center"/>
              <w:rPr>
                <w:color w:val="auto"/>
                <w:highlight w:val="none"/>
              </w:rPr>
            </w:pPr>
            <w:r>
              <w:rPr>
                <w:rFonts w:hint="eastAsia"/>
                <w:color w:val="auto"/>
                <w:sz w:val="24"/>
                <w:szCs w:val="24"/>
                <w:highlight w:val="none"/>
              </w:rPr>
              <w:t>制</w:t>
            </w:r>
          </w:p>
        </w:tc>
        <w:tc>
          <w:tcPr>
            <w:tcW w:w="13244" w:type="dxa"/>
            <w:shd w:val="clear" w:color="auto" w:fill="auto"/>
          </w:tcPr>
          <w:p w14:paraId="4634635B">
            <w:pPr>
              <w:pStyle w:val="34"/>
              <w:ind w:firstLine="422"/>
              <w:rPr>
                <w:b/>
                <w:bCs/>
                <w:color w:val="auto"/>
                <w:highlight w:val="none"/>
              </w:rPr>
            </w:pPr>
            <w:r>
              <w:rPr>
                <w:b/>
                <w:bCs/>
                <w:color w:val="auto"/>
                <w:highlight w:val="none"/>
              </w:rPr>
              <w:t>5、总量控制指标</w:t>
            </w:r>
          </w:p>
          <w:p w14:paraId="3438CEBB">
            <w:pPr>
              <w:pStyle w:val="34"/>
              <w:ind w:firstLine="480"/>
              <w:rPr>
                <w:color w:val="auto"/>
                <w:sz w:val="24"/>
                <w:szCs w:val="24"/>
                <w:highlight w:val="none"/>
              </w:rPr>
            </w:pPr>
            <w:r>
              <w:rPr>
                <w:color w:val="auto"/>
                <w:sz w:val="24"/>
                <w:szCs w:val="24"/>
                <w:highlight w:val="none"/>
              </w:rPr>
              <w:t>建设项目污染物排放总量指标见表3-</w:t>
            </w:r>
            <w:r>
              <w:rPr>
                <w:rFonts w:hint="eastAsia"/>
                <w:color w:val="auto"/>
                <w:sz w:val="24"/>
                <w:szCs w:val="24"/>
                <w:highlight w:val="none"/>
                <w:lang w:val="en-US" w:eastAsia="zh-CN"/>
              </w:rPr>
              <w:t>10</w:t>
            </w:r>
            <w:r>
              <w:rPr>
                <w:color w:val="auto"/>
                <w:sz w:val="24"/>
                <w:szCs w:val="24"/>
                <w:highlight w:val="none"/>
              </w:rPr>
              <w:t>。</w:t>
            </w:r>
          </w:p>
          <w:p w14:paraId="7304DCBD">
            <w:pPr>
              <w:pStyle w:val="34"/>
              <w:ind w:firstLine="422"/>
              <w:jc w:val="center"/>
              <w:rPr>
                <w:b/>
                <w:bCs/>
                <w:color w:val="auto"/>
                <w:sz w:val="24"/>
                <w:szCs w:val="24"/>
                <w:highlight w:val="none"/>
              </w:rPr>
            </w:pPr>
            <w:r>
              <w:rPr>
                <w:b/>
                <w:bCs/>
                <w:color w:val="auto"/>
                <w:sz w:val="24"/>
                <w:szCs w:val="24"/>
                <w:highlight w:val="none"/>
              </w:rPr>
              <w:t>表3-</w:t>
            </w:r>
            <w:r>
              <w:rPr>
                <w:rFonts w:hint="eastAsia"/>
                <w:b/>
                <w:bCs/>
                <w:color w:val="auto"/>
                <w:sz w:val="24"/>
                <w:szCs w:val="24"/>
                <w:highlight w:val="none"/>
                <w:lang w:val="en-US" w:eastAsia="zh-CN"/>
              </w:rPr>
              <w:t>10</w:t>
            </w:r>
            <w:r>
              <w:rPr>
                <w:b/>
                <w:bCs/>
                <w:color w:val="auto"/>
                <w:sz w:val="24"/>
                <w:szCs w:val="24"/>
                <w:highlight w:val="none"/>
              </w:rPr>
              <w:t xml:space="preserve">  建设项目污染物排放总量指标（单位：t/a）</w:t>
            </w:r>
          </w:p>
          <w:tbl>
            <w:tblPr>
              <w:tblStyle w:val="24"/>
              <w:tblW w:w="151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42"/>
              <w:gridCol w:w="969"/>
              <w:gridCol w:w="1"/>
              <w:gridCol w:w="3"/>
              <w:gridCol w:w="1"/>
              <w:gridCol w:w="1529"/>
              <w:gridCol w:w="1"/>
              <w:gridCol w:w="3"/>
              <w:gridCol w:w="3"/>
              <w:gridCol w:w="1527"/>
              <w:gridCol w:w="1"/>
              <w:gridCol w:w="3"/>
              <w:gridCol w:w="1"/>
              <w:gridCol w:w="4"/>
              <w:gridCol w:w="1132"/>
              <w:gridCol w:w="1"/>
              <w:gridCol w:w="3"/>
              <w:gridCol w:w="7"/>
              <w:gridCol w:w="1085"/>
              <w:gridCol w:w="1"/>
              <w:gridCol w:w="3"/>
              <w:gridCol w:w="9"/>
              <w:gridCol w:w="1270"/>
              <w:gridCol w:w="1"/>
              <w:gridCol w:w="3"/>
              <w:gridCol w:w="6"/>
              <w:gridCol w:w="5"/>
              <w:gridCol w:w="1039"/>
              <w:gridCol w:w="1"/>
              <w:gridCol w:w="3"/>
              <w:gridCol w:w="6"/>
              <w:gridCol w:w="8"/>
              <w:gridCol w:w="1531"/>
              <w:gridCol w:w="1"/>
              <w:gridCol w:w="3"/>
              <w:gridCol w:w="6"/>
              <w:gridCol w:w="9"/>
              <w:gridCol w:w="1337"/>
              <w:gridCol w:w="1"/>
              <w:gridCol w:w="3"/>
              <w:gridCol w:w="6"/>
              <w:gridCol w:w="12"/>
              <w:gridCol w:w="1979"/>
            </w:tblGrid>
            <w:tr w14:paraId="0E9C4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655" w:type="pct"/>
                <w:trHeight w:val="445" w:hRule="atLeast"/>
              </w:trPr>
              <w:tc>
                <w:tcPr>
                  <w:tcW w:w="848" w:type="pct"/>
                  <w:gridSpan w:val="5"/>
                  <w:vMerge w:val="restart"/>
                  <w:shd w:val="clear" w:color="auto" w:fill="auto"/>
                  <w:vAlign w:val="center"/>
                </w:tcPr>
                <w:p w14:paraId="05E56CC5">
                  <w:pPr>
                    <w:spacing w:line="240" w:lineRule="auto"/>
                    <w:jc w:val="center"/>
                    <w:rPr>
                      <w:b/>
                      <w:bCs/>
                      <w:color w:val="auto"/>
                      <w:kern w:val="0"/>
                      <w:highlight w:val="none"/>
                    </w:rPr>
                  </w:pPr>
                  <w:r>
                    <w:rPr>
                      <w:b/>
                      <w:bCs/>
                      <w:color w:val="auto"/>
                      <w:kern w:val="0"/>
                      <w:highlight w:val="none"/>
                    </w:rPr>
                    <w:t>污染物名称</w:t>
                  </w:r>
                </w:p>
              </w:tc>
              <w:tc>
                <w:tcPr>
                  <w:tcW w:w="1016" w:type="pct"/>
                  <w:gridSpan w:val="9"/>
                  <w:shd w:val="clear" w:color="auto" w:fill="auto"/>
                  <w:vAlign w:val="center"/>
                </w:tcPr>
                <w:p w14:paraId="0B2EFC95">
                  <w:pPr>
                    <w:spacing w:line="240" w:lineRule="auto"/>
                    <w:jc w:val="center"/>
                    <w:rPr>
                      <w:b/>
                      <w:bCs/>
                      <w:color w:val="auto"/>
                      <w:kern w:val="0"/>
                      <w:highlight w:val="none"/>
                    </w:rPr>
                  </w:pPr>
                  <w:r>
                    <w:rPr>
                      <w:rFonts w:hint="eastAsia"/>
                      <w:b/>
                      <w:bCs/>
                      <w:color w:val="auto"/>
                      <w:kern w:val="0"/>
                      <w:highlight w:val="none"/>
                    </w:rPr>
                    <w:t>改</w:t>
                  </w:r>
                  <w:r>
                    <w:rPr>
                      <w:b/>
                      <w:bCs/>
                      <w:color w:val="auto"/>
                      <w:kern w:val="0"/>
                      <w:highlight w:val="none"/>
                    </w:rPr>
                    <w:t>建前</w:t>
                  </w:r>
                </w:p>
              </w:tc>
              <w:tc>
                <w:tcPr>
                  <w:tcW w:w="1167" w:type="pct"/>
                  <w:gridSpan w:val="13"/>
                  <w:shd w:val="clear" w:color="auto" w:fill="auto"/>
                  <w:vAlign w:val="center"/>
                </w:tcPr>
                <w:p w14:paraId="63E80D96">
                  <w:pPr>
                    <w:spacing w:line="240" w:lineRule="auto"/>
                    <w:jc w:val="center"/>
                    <w:rPr>
                      <w:b/>
                      <w:bCs/>
                      <w:color w:val="auto"/>
                      <w:kern w:val="0"/>
                      <w:highlight w:val="none"/>
                    </w:rPr>
                  </w:pPr>
                  <w:r>
                    <w:rPr>
                      <w:rFonts w:hint="eastAsia"/>
                      <w:b/>
                      <w:bCs/>
                      <w:color w:val="auto"/>
                      <w:kern w:val="0"/>
                      <w:highlight w:val="none"/>
                    </w:rPr>
                    <w:t>改</w:t>
                  </w:r>
                  <w:r>
                    <w:rPr>
                      <w:b/>
                      <w:bCs/>
                      <w:color w:val="auto"/>
                      <w:kern w:val="0"/>
                      <w:highlight w:val="none"/>
                    </w:rPr>
                    <w:t>建项目</w:t>
                  </w:r>
                </w:p>
              </w:tc>
              <w:tc>
                <w:tcPr>
                  <w:tcW w:w="349" w:type="pct"/>
                  <w:gridSpan w:val="5"/>
                  <w:vMerge w:val="restart"/>
                  <w:shd w:val="clear" w:color="auto" w:fill="auto"/>
                </w:tcPr>
                <w:p w14:paraId="5377D6D5">
                  <w:pPr>
                    <w:spacing w:line="240" w:lineRule="auto"/>
                    <w:jc w:val="center"/>
                    <w:rPr>
                      <w:b/>
                      <w:bCs/>
                      <w:color w:val="auto"/>
                      <w:kern w:val="0"/>
                      <w:highlight w:val="none"/>
                    </w:rPr>
                  </w:pPr>
                  <w:r>
                    <w:rPr>
                      <w:b/>
                      <w:bCs/>
                      <w:color w:val="auto"/>
                      <w:kern w:val="0"/>
                      <w:highlight w:val="none"/>
                    </w:rPr>
                    <w:t>“以新带老”削减量</w:t>
                  </w:r>
                </w:p>
              </w:tc>
              <w:tc>
                <w:tcPr>
                  <w:tcW w:w="513" w:type="pct"/>
                  <w:gridSpan w:val="5"/>
                  <w:vMerge w:val="restart"/>
                  <w:shd w:val="clear" w:color="auto" w:fill="auto"/>
                  <w:vAlign w:val="center"/>
                </w:tcPr>
                <w:p w14:paraId="72C43CD5">
                  <w:pPr>
                    <w:spacing w:line="240" w:lineRule="auto"/>
                    <w:jc w:val="center"/>
                    <w:rPr>
                      <w:b/>
                      <w:bCs/>
                      <w:color w:val="auto"/>
                      <w:kern w:val="0"/>
                      <w:highlight w:val="none"/>
                    </w:rPr>
                  </w:pPr>
                  <w:r>
                    <w:rPr>
                      <w:rFonts w:hint="eastAsia"/>
                      <w:b/>
                      <w:bCs/>
                      <w:color w:val="auto"/>
                      <w:kern w:val="0"/>
                      <w:highlight w:val="none"/>
                    </w:rPr>
                    <w:t>改建</w:t>
                  </w:r>
                  <w:r>
                    <w:rPr>
                      <w:b/>
                      <w:bCs/>
                      <w:color w:val="auto"/>
                      <w:kern w:val="0"/>
                      <w:highlight w:val="none"/>
                    </w:rPr>
                    <w:t>后全厂排放量</w:t>
                  </w:r>
                </w:p>
              </w:tc>
              <w:tc>
                <w:tcPr>
                  <w:tcW w:w="449" w:type="pct"/>
                  <w:gridSpan w:val="5"/>
                  <w:vMerge w:val="restart"/>
                  <w:shd w:val="clear" w:color="auto" w:fill="auto"/>
                  <w:vAlign w:val="center"/>
                </w:tcPr>
                <w:p w14:paraId="51FA729F">
                  <w:pPr>
                    <w:spacing w:line="240" w:lineRule="auto"/>
                    <w:jc w:val="center"/>
                    <w:rPr>
                      <w:b/>
                      <w:bCs/>
                      <w:color w:val="auto"/>
                      <w:kern w:val="0"/>
                      <w:highlight w:val="none"/>
                    </w:rPr>
                  </w:pPr>
                  <w:r>
                    <w:rPr>
                      <w:rFonts w:hint="eastAsia"/>
                      <w:b/>
                      <w:bCs/>
                      <w:color w:val="auto"/>
                      <w:kern w:val="0"/>
                      <w:highlight w:val="none"/>
                    </w:rPr>
                    <w:t>改建</w:t>
                  </w:r>
                  <w:r>
                    <w:rPr>
                      <w:b/>
                      <w:bCs/>
                      <w:color w:val="auto"/>
                      <w:kern w:val="0"/>
                      <w:highlight w:val="none"/>
                    </w:rPr>
                    <w:t>前后排放增减量</w:t>
                  </w:r>
                </w:p>
              </w:tc>
            </w:tr>
            <w:tr w14:paraId="2573D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655" w:type="pct"/>
                <w:trHeight w:val="385" w:hRule="atLeast"/>
              </w:trPr>
              <w:tc>
                <w:tcPr>
                  <w:tcW w:w="848" w:type="pct"/>
                  <w:gridSpan w:val="5"/>
                  <w:vMerge w:val="continue"/>
                  <w:tcBorders>
                    <w:bottom w:val="single" w:color="auto" w:sz="12" w:space="0"/>
                  </w:tcBorders>
                  <w:shd w:val="clear" w:color="auto" w:fill="auto"/>
                  <w:vAlign w:val="center"/>
                </w:tcPr>
                <w:p w14:paraId="20B4C5DF">
                  <w:pPr>
                    <w:spacing w:line="240" w:lineRule="auto"/>
                    <w:jc w:val="center"/>
                    <w:rPr>
                      <w:color w:val="auto"/>
                      <w:kern w:val="0"/>
                      <w:highlight w:val="none"/>
                    </w:rPr>
                  </w:pPr>
                </w:p>
              </w:tc>
              <w:tc>
                <w:tcPr>
                  <w:tcW w:w="508" w:type="pct"/>
                  <w:gridSpan w:val="4"/>
                  <w:tcBorders>
                    <w:bottom w:val="single" w:color="auto" w:sz="12" w:space="0"/>
                  </w:tcBorders>
                  <w:shd w:val="clear" w:color="auto" w:fill="auto"/>
                  <w:vAlign w:val="center"/>
                </w:tcPr>
                <w:p w14:paraId="2F01C819">
                  <w:pPr>
                    <w:spacing w:line="240" w:lineRule="auto"/>
                    <w:jc w:val="center"/>
                    <w:rPr>
                      <w:b/>
                      <w:bCs/>
                      <w:color w:val="auto"/>
                      <w:kern w:val="0"/>
                      <w:highlight w:val="none"/>
                    </w:rPr>
                  </w:pPr>
                  <w:r>
                    <w:rPr>
                      <w:b/>
                      <w:bCs/>
                      <w:color w:val="auto"/>
                      <w:kern w:val="0"/>
                      <w:highlight w:val="none"/>
                    </w:rPr>
                    <w:t>实际排放量</w:t>
                  </w:r>
                </w:p>
              </w:tc>
              <w:tc>
                <w:tcPr>
                  <w:tcW w:w="508" w:type="pct"/>
                  <w:gridSpan w:val="4"/>
                  <w:tcBorders>
                    <w:bottom w:val="single" w:color="auto" w:sz="12" w:space="0"/>
                  </w:tcBorders>
                  <w:shd w:val="clear" w:color="auto" w:fill="auto"/>
                  <w:vAlign w:val="center"/>
                </w:tcPr>
                <w:p w14:paraId="6962C26E">
                  <w:pPr>
                    <w:spacing w:line="240" w:lineRule="auto"/>
                    <w:jc w:val="center"/>
                    <w:rPr>
                      <w:b/>
                      <w:bCs/>
                      <w:color w:val="auto"/>
                      <w:kern w:val="0"/>
                      <w:highlight w:val="none"/>
                    </w:rPr>
                  </w:pPr>
                  <w:r>
                    <w:rPr>
                      <w:b/>
                      <w:bCs/>
                      <w:color w:val="auto"/>
                      <w:kern w:val="0"/>
                      <w:highlight w:val="none"/>
                    </w:rPr>
                    <w:t>核定排放量</w:t>
                  </w:r>
                </w:p>
              </w:tc>
              <w:tc>
                <w:tcPr>
                  <w:tcW w:w="378" w:type="pct"/>
                  <w:gridSpan w:val="5"/>
                  <w:tcBorders>
                    <w:bottom w:val="single" w:color="auto" w:sz="12" w:space="0"/>
                  </w:tcBorders>
                  <w:shd w:val="clear" w:color="auto" w:fill="auto"/>
                  <w:vAlign w:val="center"/>
                </w:tcPr>
                <w:p w14:paraId="30FC4E7E">
                  <w:pPr>
                    <w:spacing w:line="240" w:lineRule="auto"/>
                    <w:jc w:val="center"/>
                    <w:rPr>
                      <w:b/>
                      <w:bCs/>
                      <w:color w:val="auto"/>
                      <w:kern w:val="0"/>
                      <w:highlight w:val="none"/>
                    </w:rPr>
                  </w:pPr>
                  <w:r>
                    <w:rPr>
                      <w:b/>
                      <w:bCs/>
                      <w:color w:val="auto"/>
                      <w:kern w:val="0"/>
                      <w:highlight w:val="none"/>
                    </w:rPr>
                    <w:t>产生量</w:t>
                  </w:r>
                </w:p>
              </w:tc>
              <w:tc>
                <w:tcPr>
                  <w:tcW w:w="363" w:type="pct"/>
                  <w:gridSpan w:val="4"/>
                  <w:tcBorders>
                    <w:bottom w:val="single" w:color="auto" w:sz="12" w:space="0"/>
                  </w:tcBorders>
                  <w:shd w:val="clear" w:color="auto" w:fill="auto"/>
                  <w:vAlign w:val="center"/>
                </w:tcPr>
                <w:p w14:paraId="063FFDBD">
                  <w:pPr>
                    <w:spacing w:line="240" w:lineRule="auto"/>
                    <w:jc w:val="center"/>
                    <w:rPr>
                      <w:b/>
                      <w:bCs/>
                      <w:color w:val="auto"/>
                      <w:kern w:val="0"/>
                      <w:highlight w:val="none"/>
                    </w:rPr>
                  </w:pPr>
                  <w:r>
                    <w:rPr>
                      <w:b/>
                      <w:bCs/>
                      <w:color w:val="auto"/>
                      <w:kern w:val="0"/>
                      <w:highlight w:val="none"/>
                    </w:rPr>
                    <w:t>削减量</w:t>
                  </w:r>
                </w:p>
              </w:tc>
              <w:tc>
                <w:tcPr>
                  <w:tcW w:w="425" w:type="pct"/>
                  <w:gridSpan w:val="4"/>
                  <w:tcBorders>
                    <w:bottom w:val="single" w:color="auto" w:sz="12" w:space="0"/>
                  </w:tcBorders>
                  <w:shd w:val="clear" w:color="auto" w:fill="auto"/>
                  <w:vAlign w:val="center"/>
                </w:tcPr>
                <w:p w14:paraId="71A5AE58">
                  <w:pPr>
                    <w:spacing w:line="240" w:lineRule="auto"/>
                    <w:jc w:val="center"/>
                    <w:rPr>
                      <w:b/>
                      <w:bCs/>
                      <w:color w:val="auto"/>
                      <w:kern w:val="0"/>
                      <w:highlight w:val="none"/>
                    </w:rPr>
                  </w:pPr>
                  <w:r>
                    <w:rPr>
                      <w:b/>
                      <w:bCs/>
                      <w:color w:val="auto"/>
                      <w:kern w:val="0"/>
                      <w:highlight w:val="none"/>
                    </w:rPr>
                    <w:t>排放量</w:t>
                  </w:r>
                </w:p>
              </w:tc>
              <w:tc>
                <w:tcPr>
                  <w:tcW w:w="349" w:type="pct"/>
                  <w:gridSpan w:val="5"/>
                  <w:vMerge w:val="continue"/>
                  <w:tcBorders>
                    <w:bottom w:val="single" w:color="auto" w:sz="12" w:space="0"/>
                  </w:tcBorders>
                  <w:shd w:val="clear" w:color="auto" w:fill="auto"/>
                </w:tcPr>
                <w:p w14:paraId="222E8D36">
                  <w:pPr>
                    <w:spacing w:line="240" w:lineRule="auto"/>
                    <w:jc w:val="center"/>
                    <w:rPr>
                      <w:color w:val="auto"/>
                      <w:kern w:val="0"/>
                      <w:highlight w:val="none"/>
                    </w:rPr>
                  </w:pPr>
                </w:p>
              </w:tc>
              <w:tc>
                <w:tcPr>
                  <w:tcW w:w="513" w:type="pct"/>
                  <w:gridSpan w:val="5"/>
                  <w:vMerge w:val="continue"/>
                  <w:tcBorders>
                    <w:bottom w:val="single" w:color="auto" w:sz="12" w:space="0"/>
                  </w:tcBorders>
                  <w:shd w:val="clear" w:color="auto" w:fill="auto"/>
                  <w:vAlign w:val="center"/>
                </w:tcPr>
                <w:p w14:paraId="500282C4">
                  <w:pPr>
                    <w:spacing w:line="240" w:lineRule="auto"/>
                    <w:jc w:val="center"/>
                    <w:rPr>
                      <w:color w:val="auto"/>
                      <w:kern w:val="0"/>
                      <w:highlight w:val="none"/>
                    </w:rPr>
                  </w:pPr>
                </w:p>
              </w:tc>
              <w:tc>
                <w:tcPr>
                  <w:tcW w:w="449" w:type="pct"/>
                  <w:gridSpan w:val="5"/>
                  <w:vMerge w:val="continue"/>
                  <w:tcBorders>
                    <w:bottom w:val="single" w:color="auto" w:sz="12" w:space="0"/>
                  </w:tcBorders>
                  <w:shd w:val="clear" w:color="auto" w:fill="auto"/>
                  <w:vAlign w:val="center"/>
                </w:tcPr>
                <w:p w14:paraId="3C5316DD">
                  <w:pPr>
                    <w:spacing w:line="240" w:lineRule="auto"/>
                    <w:jc w:val="center"/>
                    <w:rPr>
                      <w:color w:val="auto"/>
                      <w:kern w:val="0"/>
                      <w:highlight w:val="none"/>
                    </w:rPr>
                  </w:pPr>
                </w:p>
              </w:tc>
            </w:tr>
            <w:tr w14:paraId="02AE8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restart"/>
                  <w:shd w:val="clear" w:color="auto" w:fill="auto"/>
                  <w:vAlign w:val="center"/>
                </w:tcPr>
                <w:p w14:paraId="52A59560">
                  <w:pPr>
                    <w:spacing w:line="240" w:lineRule="auto"/>
                    <w:jc w:val="center"/>
                    <w:rPr>
                      <w:color w:val="auto"/>
                      <w:kern w:val="0"/>
                      <w:highlight w:val="none"/>
                    </w:rPr>
                  </w:pPr>
                  <w:r>
                    <w:rPr>
                      <w:rFonts w:hint="eastAsia"/>
                      <w:color w:val="auto"/>
                      <w:kern w:val="0"/>
                      <w:highlight w:val="none"/>
                    </w:rPr>
                    <w:t>废气</w:t>
                  </w:r>
                </w:p>
              </w:tc>
              <w:tc>
                <w:tcPr>
                  <w:tcW w:w="600" w:type="pct"/>
                  <w:gridSpan w:val="3"/>
                  <w:tcBorders>
                    <w:top w:val="single" w:color="auto" w:sz="4" w:space="0"/>
                  </w:tcBorders>
                  <w:shd w:val="clear" w:color="auto" w:fill="auto"/>
                  <w:vAlign w:val="center"/>
                </w:tcPr>
                <w:p w14:paraId="5DF77BB2">
                  <w:pPr>
                    <w:spacing w:line="240" w:lineRule="auto"/>
                    <w:jc w:val="center"/>
                    <w:rPr>
                      <w:color w:val="auto"/>
                      <w:highlight w:val="none"/>
                    </w:rPr>
                  </w:pPr>
                  <w:r>
                    <w:rPr>
                      <w:rFonts w:hint="eastAsia"/>
                      <w:color w:val="auto"/>
                      <w:highlight w:val="none"/>
                    </w:rPr>
                    <w:t>二氧化硫</w:t>
                  </w:r>
                </w:p>
              </w:tc>
              <w:tc>
                <w:tcPr>
                  <w:tcW w:w="508" w:type="pct"/>
                  <w:gridSpan w:val="4"/>
                  <w:tcBorders>
                    <w:top w:val="single" w:color="auto" w:sz="4" w:space="0"/>
                    <w:bottom w:val="single" w:color="auto" w:sz="4" w:space="0"/>
                  </w:tcBorders>
                  <w:shd w:val="clear" w:color="auto" w:fill="auto"/>
                  <w:vAlign w:val="center"/>
                </w:tcPr>
                <w:p w14:paraId="3F0B8A7B">
                  <w:pPr>
                    <w:spacing w:line="240" w:lineRule="auto"/>
                    <w:jc w:val="center"/>
                    <w:rPr>
                      <w:color w:val="auto"/>
                      <w:highlight w:val="none"/>
                    </w:rPr>
                  </w:pPr>
                  <w:r>
                    <w:rPr>
                      <w:rFonts w:hint="eastAsia"/>
                      <w:color w:val="auto"/>
                      <w:highlight w:val="none"/>
                    </w:rPr>
                    <w:t>0.04</w:t>
                  </w:r>
                </w:p>
              </w:tc>
              <w:tc>
                <w:tcPr>
                  <w:tcW w:w="508" w:type="pct"/>
                  <w:gridSpan w:val="4"/>
                  <w:tcBorders>
                    <w:top w:val="single" w:color="auto" w:sz="4" w:space="0"/>
                    <w:bottom w:val="single" w:color="auto" w:sz="4" w:space="0"/>
                  </w:tcBorders>
                  <w:shd w:val="clear" w:color="auto" w:fill="auto"/>
                  <w:vAlign w:val="center"/>
                </w:tcPr>
                <w:p w14:paraId="1D50182F">
                  <w:pPr>
                    <w:spacing w:line="240" w:lineRule="auto"/>
                    <w:jc w:val="center"/>
                    <w:rPr>
                      <w:color w:val="auto"/>
                      <w:highlight w:val="none"/>
                    </w:rPr>
                  </w:pPr>
                  <w:r>
                    <w:rPr>
                      <w:rFonts w:hint="eastAsia"/>
                      <w:color w:val="auto"/>
                      <w:highlight w:val="none"/>
                    </w:rPr>
                    <w:t>0.24</w:t>
                  </w:r>
                </w:p>
              </w:tc>
              <w:tc>
                <w:tcPr>
                  <w:tcW w:w="378" w:type="pct"/>
                  <w:gridSpan w:val="5"/>
                  <w:tcBorders>
                    <w:top w:val="single" w:color="auto" w:sz="4" w:space="0"/>
                    <w:bottom w:val="single" w:color="auto" w:sz="4" w:space="0"/>
                  </w:tcBorders>
                  <w:shd w:val="clear" w:color="auto" w:fill="auto"/>
                  <w:vAlign w:val="center"/>
                </w:tcPr>
                <w:p w14:paraId="35C56A2D">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46C7309E">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6F1BE336">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center"/>
                </w:tcPr>
                <w:p w14:paraId="1405698A">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bottom w:val="single" w:color="auto" w:sz="4" w:space="0"/>
                  </w:tcBorders>
                  <w:shd w:val="clear" w:color="auto" w:fill="auto"/>
                  <w:vAlign w:val="center"/>
                </w:tcPr>
                <w:p w14:paraId="0A4A8D7E">
                  <w:pPr>
                    <w:spacing w:line="240" w:lineRule="auto"/>
                    <w:jc w:val="center"/>
                    <w:rPr>
                      <w:color w:val="auto"/>
                      <w:highlight w:val="none"/>
                    </w:rPr>
                  </w:pPr>
                  <w:r>
                    <w:rPr>
                      <w:rFonts w:hint="eastAsia"/>
                      <w:color w:val="auto"/>
                      <w:highlight w:val="none"/>
                    </w:rPr>
                    <w:t>0.24</w:t>
                  </w:r>
                </w:p>
              </w:tc>
              <w:tc>
                <w:tcPr>
                  <w:tcW w:w="449" w:type="pct"/>
                  <w:gridSpan w:val="5"/>
                  <w:tcBorders>
                    <w:top w:val="single" w:color="auto" w:sz="4" w:space="0"/>
                    <w:bottom w:val="single" w:color="auto" w:sz="4" w:space="0"/>
                  </w:tcBorders>
                  <w:shd w:val="clear" w:color="auto" w:fill="auto"/>
                  <w:vAlign w:val="center"/>
                </w:tcPr>
                <w:p w14:paraId="6CC315A3">
                  <w:pPr>
                    <w:spacing w:line="240" w:lineRule="auto"/>
                    <w:jc w:val="center"/>
                    <w:rPr>
                      <w:color w:val="auto"/>
                      <w:kern w:val="0"/>
                      <w:highlight w:val="none"/>
                    </w:rPr>
                  </w:pPr>
                  <w:r>
                    <w:rPr>
                      <w:rFonts w:hint="eastAsia"/>
                      <w:color w:val="auto"/>
                      <w:kern w:val="0"/>
                      <w:highlight w:val="none"/>
                    </w:rPr>
                    <w:t>0</w:t>
                  </w:r>
                </w:p>
              </w:tc>
            </w:tr>
            <w:tr w14:paraId="3BE5F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3A5F257B">
                  <w:pPr>
                    <w:spacing w:line="240" w:lineRule="auto"/>
                    <w:jc w:val="center"/>
                    <w:rPr>
                      <w:color w:val="auto"/>
                      <w:kern w:val="0"/>
                      <w:highlight w:val="none"/>
                    </w:rPr>
                  </w:pPr>
                </w:p>
              </w:tc>
              <w:tc>
                <w:tcPr>
                  <w:tcW w:w="600" w:type="pct"/>
                  <w:gridSpan w:val="3"/>
                  <w:tcBorders>
                    <w:top w:val="single" w:color="auto" w:sz="4" w:space="0"/>
                  </w:tcBorders>
                  <w:shd w:val="clear" w:color="auto" w:fill="auto"/>
                  <w:vAlign w:val="center"/>
                </w:tcPr>
                <w:p w14:paraId="179C85DE">
                  <w:pPr>
                    <w:spacing w:line="240" w:lineRule="auto"/>
                    <w:jc w:val="center"/>
                    <w:rPr>
                      <w:color w:val="auto"/>
                      <w:highlight w:val="none"/>
                    </w:rPr>
                  </w:pPr>
                  <w:r>
                    <w:rPr>
                      <w:rFonts w:hint="eastAsia"/>
                      <w:color w:val="auto"/>
                      <w:highlight w:val="none"/>
                    </w:rPr>
                    <w:t>颗粒物</w:t>
                  </w:r>
                </w:p>
              </w:tc>
              <w:tc>
                <w:tcPr>
                  <w:tcW w:w="508" w:type="pct"/>
                  <w:gridSpan w:val="4"/>
                  <w:tcBorders>
                    <w:top w:val="single" w:color="auto" w:sz="4" w:space="0"/>
                    <w:bottom w:val="single" w:color="auto" w:sz="4" w:space="0"/>
                  </w:tcBorders>
                  <w:shd w:val="clear" w:color="auto" w:fill="auto"/>
                  <w:vAlign w:val="center"/>
                </w:tcPr>
                <w:p w14:paraId="54236071">
                  <w:pPr>
                    <w:spacing w:line="240" w:lineRule="auto"/>
                    <w:jc w:val="center"/>
                    <w:rPr>
                      <w:color w:val="auto"/>
                      <w:highlight w:val="none"/>
                    </w:rPr>
                  </w:pPr>
                  <w:r>
                    <w:rPr>
                      <w:rFonts w:hint="eastAsia"/>
                      <w:color w:val="auto"/>
                      <w:highlight w:val="none"/>
                    </w:rPr>
                    <w:t>0.037</w:t>
                  </w:r>
                </w:p>
              </w:tc>
              <w:tc>
                <w:tcPr>
                  <w:tcW w:w="508" w:type="pct"/>
                  <w:gridSpan w:val="4"/>
                  <w:tcBorders>
                    <w:top w:val="single" w:color="auto" w:sz="4" w:space="0"/>
                    <w:bottom w:val="single" w:color="auto" w:sz="4" w:space="0"/>
                  </w:tcBorders>
                  <w:shd w:val="clear" w:color="auto" w:fill="auto"/>
                  <w:vAlign w:val="center"/>
                </w:tcPr>
                <w:p w14:paraId="305F40E6">
                  <w:pPr>
                    <w:spacing w:line="240" w:lineRule="auto"/>
                    <w:jc w:val="center"/>
                    <w:rPr>
                      <w:color w:val="auto"/>
                      <w:highlight w:val="none"/>
                    </w:rPr>
                  </w:pPr>
                  <w:r>
                    <w:rPr>
                      <w:rFonts w:hint="eastAsia"/>
                      <w:color w:val="auto"/>
                      <w:highlight w:val="none"/>
                    </w:rPr>
                    <w:t>0.1608</w:t>
                  </w:r>
                </w:p>
              </w:tc>
              <w:tc>
                <w:tcPr>
                  <w:tcW w:w="378" w:type="pct"/>
                  <w:gridSpan w:val="5"/>
                  <w:tcBorders>
                    <w:top w:val="single" w:color="auto" w:sz="4" w:space="0"/>
                    <w:bottom w:val="single" w:color="auto" w:sz="4" w:space="0"/>
                  </w:tcBorders>
                  <w:shd w:val="clear" w:color="auto" w:fill="auto"/>
                  <w:vAlign w:val="center"/>
                </w:tcPr>
                <w:p w14:paraId="05EA3F70">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53E3F1FD">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00A13F7F">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center"/>
                </w:tcPr>
                <w:p w14:paraId="5F86E348">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bottom w:val="single" w:color="auto" w:sz="4" w:space="0"/>
                  </w:tcBorders>
                  <w:shd w:val="clear" w:color="auto" w:fill="auto"/>
                  <w:vAlign w:val="center"/>
                </w:tcPr>
                <w:p w14:paraId="24906720">
                  <w:pPr>
                    <w:spacing w:line="240" w:lineRule="auto"/>
                    <w:jc w:val="center"/>
                    <w:rPr>
                      <w:color w:val="auto"/>
                      <w:highlight w:val="none"/>
                    </w:rPr>
                  </w:pPr>
                  <w:r>
                    <w:rPr>
                      <w:rFonts w:hint="eastAsia"/>
                      <w:color w:val="auto"/>
                      <w:highlight w:val="none"/>
                    </w:rPr>
                    <w:t>0.1608</w:t>
                  </w:r>
                </w:p>
              </w:tc>
              <w:tc>
                <w:tcPr>
                  <w:tcW w:w="449" w:type="pct"/>
                  <w:gridSpan w:val="5"/>
                  <w:tcBorders>
                    <w:top w:val="single" w:color="auto" w:sz="4" w:space="0"/>
                    <w:bottom w:val="single" w:color="auto" w:sz="4" w:space="0"/>
                  </w:tcBorders>
                  <w:shd w:val="clear" w:color="auto" w:fill="auto"/>
                  <w:vAlign w:val="center"/>
                </w:tcPr>
                <w:p w14:paraId="12DC89AF">
                  <w:pPr>
                    <w:spacing w:line="240" w:lineRule="auto"/>
                    <w:jc w:val="center"/>
                    <w:rPr>
                      <w:color w:val="auto"/>
                      <w:kern w:val="0"/>
                      <w:highlight w:val="none"/>
                    </w:rPr>
                  </w:pPr>
                  <w:r>
                    <w:rPr>
                      <w:rFonts w:hint="eastAsia"/>
                      <w:color w:val="auto"/>
                      <w:kern w:val="0"/>
                      <w:highlight w:val="none"/>
                    </w:rPr>
                    <w:t>0</w:t>
                  </w:r>
                </w:p>
              </w:tc>
            </w:tr>
            <w:tr w14:paraId="66279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55AE5D46">
                  <w:pPr>
                    <w:spacing w:line="240" w:lineRule="auto"/>
                    <w:jc w:val="center"/>
                    <w:rPr>
                      <w:color w:val="auto"/>
                      <w:kern w:val="0"/>
                      <w:highlight w:val="none"/>
                    </w:rPr>
                  </w:pPr>
                </w:p>
              </w:tc>
              <w:tc>
                <w:tcPr>
                  <w:tcW w:w="600" w:type="pct"/>
                  <w:gridSpan w:val="3"/>
                  <w:tcBorders>
                    <w:top w:val="single" w:color="auto" w:sz="4" w:space="0"/>
                  </w:tcBorders>
                  <w:shd w:val="clear" w:color="auto" w:fill="auto"/>
                  <w:vAlign w:val="center"/>
                </w:tcPr>
                <w:p w14:paraId="1F16ACD5">
                  <w:pPr>
                    <w:spacing w:line="240" w:lineRule="auto"/>
                    <w:jc w:val="center"/>
                    <w:rPr>
                      <w:color w:val="auto"/>
                      <w:highlight w:val="none"/>
                    </w:rPr>
                  </w:pPr>
                  <w:r>
                    <w:rPr>
                      <w:rFonts w:hint="eastAsia"/>
                      <w:color w:val="auto"/>
                      <w:highlight w:val="none"/>
                    </w:rPr>
                    <w:t>氮氧化物</w:t>
                  </w:r>
                </w:p>
              </w:tc>
              <w:tc>
                <w:tcPr>
                  <w:tcW w:w="508" w:type="pct"/>
                  <w:gridSpan w:val="4"/>
                  <w:tcBorders>
                    <w:top w:val="single" w:color="auto" w:sz="4" w:space="0"/>
                    <w:bottom w:val="single" w:color="auto" w:sz="4" w:space="0"/>
                  </w:tcBorders>
                  <w:shd w:val="clear" w:color="auto" w:fill="auto"/>
                  <w:vAlign w:val="center"/>
                </w:tcPr>
                <w:p w14:paraId="0F6FB5ED">
                  <w:pPr>
                    <w:spacing w:line="240" w:lineRule="auto"/>
                    <w:jc w:val="center"/>
                    <w:rPr>
                      <w:color w:val="auto"/>
                      <w:highlight w:val="none"/>
                    </w:rPr>
                  </w:pPr>
                  <w:r>
                    <w:rPr>
                      <w:rFonts w:hint="eastAsia"/>
                      <w:color w:val="auto"/>
                      <w:highlight w:val="none"/>
                    </w:rPr>
                    <w:t>0.072</w:t>
                  </w:r>
                </w:p>
              </w:tc>
              <w:tc>
                <w:tcPr>
                  <w:tcW w:w="508" w:type="pct"/>
                  <w:gridSpan w:val="4"/>
                  <w:tcBorders>
                    <w:top w:val="single" w:color="auto" w:sz="4" w:space="0"/>
                    <w:bottom w:val="single" w:color="auto" w:sz="4" w:space="0"/>
                  </w:tcBorders>
                  <w:shd w:val="clear" w:color="auto" w:fill="auto"/>
                  <w:vAlign w:val="center"/>
                </w:tcPr>
                <w:p w14:paraId="17DD1D78">
                  <w:pPr>
                    <w:spacing w:line="240" w:lineRule="auto"/>
                    <w:jc w:val="center"/>
                    <w:rPr>
                      <w:color w:val="auto"/>
                      <w:highlight w:val="none"/>
                    </w:rPr>
                  </w:pPr>
                  <w:r>
                    <w:rPr>
                      <w:rFonts w:hint="eastAsia"/>
                      <w:color w:val="auto"/>
                      <w:highlight w:val="none"/>
                    </w:rPr>
                    <w:t>1.226</w:t>
                  </w:r>
                </w:p>
              </w:tc>
              <w:tc>
                <w:tcPr>
                  <w:tcW w:w="378" w:type="pct"/>
                  <w:gridSpan w:val="5"/>
                  <w:tcBorders>
                    <w:top w:val="single" w:color="auto" w:sz="4" w:space="0"/>
                    <w:bottom w:val="single" w:color="auto" w:sz="4" w:space="0"/>
                  </w:tcBorders>
                  <w:shd w:val="clear" w:color="auto" w:fill="auto"/>
                  <w:vAlign w:val="center"/>
                </w:tcPr>
                <w:p w14:paraId="25195248">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2A385228">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3FA4EB98">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center"/>
                </w:tcPr>
                <w:p w14:paraId="2D42117A">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bottom w:val="single" w:color="auto" w:sz="4" w:space="0"/>
                  </w:tcBorders>
                  <w:shd w:val="clear" w:color="auto" w:fill="auto"/>
                  <w:vAlign w:val="center"/>
                </w:tcPr>
                <w:p w14:paraId="330FDD52">
                  <w:pPr>
                    <w:spacing w:line="240" w:lineRule="auto"/>
                    <w:jc w:val="center"/>
                    <w:rPr>
                      <w:color w:val="auto"/>
                      <w:highlight w:val="none"/>
                    </w:rPr>
                  </w:pPr>
                  <w:r>
                    <w:rPr>
                      <w:rFonts w:hint="eastAsia"/>
                      <w:color w:val="auto"/>
                      <w:highlight w:val="none"/>
                    </w:rPr>
                    <w:t>1.226</w:t>
                  </w:r>
                </w:p>
              </w:tc>
              <w:tc>
                <w:tcPr>
                  <w:tcW w:w="449" w:type="pct"/>
                  <w:gridSpan w:val="5"/>
                  <w:tcBorders>
                    <w:top w:val="single" w:color="auto" w:sz="4" w:space="0"/>
                    <w:bottom w:val="single" w:color="auto" w:sz="4" w:space="0"/>
                  </w:tcBorders>
                  <w:shd w:val="clear" w:color="auto" w:fill="auto"/>
                  <w:vAlign w:val="center"/>
                </w:tcPr>
                <w:p w14:paraId="081170DF">
                  <w:pPr>
                    <w:spacing w:line="240" w:lineRule="auto"/>
                    <w:jc w:val="center"/>
                    <w:rPr>
                      <w:color w:val="auto"/>
                      <w:kern w:val="0"/>
                      <w:highlight w:val="none"/>
                    </w:rPr>
                  </w:pPr>
                  <w:r>
                    <w:rPr>
                      <w:rFonts w:hint="eastAsia"/>
                      <w:color w:val="auto"/>
                      <w:kern w:val="0"/>
                      <w:highlight w:val="none"/>
                    </w:rPr>
                    <w:t>0</w:t>
                  </w:r>
                </w:p>
              </w:tc>
            </w:tr>
            <w:tr w14:paraId="3205F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02EF4E0A">
                  <w:pPr>
                    <w:spacing w:line="240" w:lineRule="auto"/>
                    <w:jc w:val="center"/>
                    <w:rPr>
                      <w:color w:val="auto"/>
                      <w:kern w:val="0"/>
                      <w:highlight w:val="none"/>
                    </w:rPr>
                  </w:pPr>
                </w:p>
              </w:tc>
              <w:tc>
                <w:tcPr>
                  <w:tcW w:w="600" w:type="pct"/>
                  <w:gridSpan w:val="3"/>
                  <w:tcBorders>
                    <w:top w:val="single" w:color="auto" w:sz="4" w:space="0"/>
                  </w:tcBorders>
                  <w:shd w:val="clear" w:color="auto" w:fill="auto"/>
                  <w:vAlign w:val="center"/>
                </w:tcPr>
                <w:p w14:paraId="6D11DC8B">
                  <w:pPr>
                    <w:spacing w:line="240" w:lineRule="auto"/>
                    <w:jc w:val="center"/>
                    <w:rPr>
                      <w:color w:val="auto"/>
                      <w:highlight w:val="none"/>
                    </w:rPr>
                  </w:pPr>
                  <w:r>
                    <w:rPr>
                      <w:rFonts w:hint="eastAsia"/>
                      <w:color w:val="auto"/>
                      <w:highlight w:val="none"/>
                    </w:rPr>
                    <w:t>硫酸雾</w:t>
                  </w:r>
                </w:p>
              </w:tc>
              <w:tc>
                <w:tcPr>
                  <w:tcW w:w="508" w:type="pct"/>
                  <w:gridSpan w:val="4"/>
                  <w:tcBorders>
                    <w:top w:val="single" w:color="auto" w:sz="4" w:space="0"/>
                    <w:bottom w:val="single" w:color="auto" w:sz="4" w:space="0"/>
                  </w:tcBorders>
                  <w:shd w:val="clear" w:color="auto" w:fill="auto"/>
                  <w:vAlign w:val="center"/>
                </w:tcPr>
                <w:p w14:paraId="76277E3C">
                  <w:pPr>
                    <w:spacing w:line="240" w:lineRule="auto"/>
                    <w:jc w:val="center"/>
                    <w:rPr>
                      <w:color w:val="auto"/>
                      <w:highlight w:val="none"/>
                    </w:rPr>
                  </w:pPr>
                  <w:r>
                    <w:rPr>
                      <w:rFonts w:hint="eastAsia"/>
                      <w:color w:val="auto"/>
                      <w:highlight w:val="none"/>
                    </w:rPr>
                    <w:t>0.13</w:t>
                  </w:r>
                </w:p>
              </w:tc>
              <w:tc>
                <w:tcPr>
                  <w:tcW w:w="508" w:type="pct"/>
                  <w:gridSpan w:val="4"/>
                  <w:tcBorders>
                    <w:top w:val="single" w:color="auto" w:sz="4" w:space="0"/>
                    <w:bottom w:val="single" w:color="auto" w:sz="4" w:space="0"/>
                  </w:tcBorders>
                  <w:shd w:val="clear" w:color="auto" w:fill="auto"/>
                  <w:vAlign w:val="center"/>
                </w:tcPr>
                <w:p w14:paraId="6DE22696">
                  <w:pPr>
                    <w:spacing w:line="240" w:lineRule="auto"/>
                    <w:jc w:val="center"/>
                    <w:rPr>
                      <w:color w:val="auto"/>
                      <w:highlight w:val="none"/>
                    </w:rPr>
                  </w:pPr>
                  <w:r>
                    <w:rPr>
                      <w:rFonts w:hint="eastAsia"/>
                      <w:color w:val="auto"/>
                      <w:highlight w:val="none"/>
                    </w:rPr>
                    <w:t>1.2</w:t>
                  </w:r>
                </w:p>
              </w:tc>
              <w:tc>
                <w:tcPr>
                  <w:tcW w:w="378" w:type="pct"/>
                  <w:gridSpan w:val="5"/>
                  <w:tcBorders>
                    <w:top w:val="single" w:color="auto" w:sz="4" w:space="0"/>
                    <w:bottom w:val="single" w:color="auto" w:sz="4" w:space="0"/>
                  </w:tcBorders>
                  <w:shd w:val="clear" w:color="auto" w:fill="auto"/>
                  <w:vAlign w:val="center"/>
                </w:tcPr>
                <w:p w14:paraId="4DF96B2E">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2BE88E2B">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1F9EDA8C">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center"/>
                </w:tcPr>
                <w:p w14:paraId="4A1AD381">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bottom w:val="single" w:color="auto" w:sz="4" w:space="0"/>
                  </w:tcBorders>
                  <w:shd w:val="clear" w:color="auto" w:fill="auto"/>
                  <w:vAlign w:val="center"/>
                </w:tcPr>
                <w:p w14:paraId="77530354">
                  <w:pPr>
                    <w:spacing w:line="240" w:lineRule="auto"/>
                    <w:jc w:val="center"/>
                    <w:rPr>
                      <w:color w:val="auto"/>
                      <w:highlight w:val="none"/>
                    </w:rPr>
                  </w:pPr>
                  <w:r>
                    <w:rPr>
                      <w:rFonts w:hint="eastAsia"/>
                      <w:color w:val="auto"/>
                      <w:highlight w:val="none"/>
                    </w:rPr>
                    <w:t>1.2</w:t>
                  </w:r>
                </w:p>
              </w:tc>
              <w:tc>
                <w:tcPr>
                  <w:tcW w:w="449" w:type="pct"/>
                  <w:gridSpan w:val="5"/>
                  <w:tcBorders>
                    <w:top w:val="single" w:color="auto" w:sz="4" w:space="0"/>
                    <w:bottom w:val="single" w:color="auto" w:sz="4" w:space="0"/>
                  </w:tcBorders>
                  <w:shd w:val="clear" w:color="auto" w:fill="auto"/>
                  <w:vAlign w:val="center"/>
                </w:tcPr>
                <w:p w14:paraId="6F13E7B0">
                  <w:pPr>
                    <w:spacing w:line="240" w:lineRule="auto"/>
                    <w:jc w:val="center"/>
                    <w:rPr>
                      <w:color w:val="auto"/>
                      <w:kern w:val="0"/>
                      <w:highlight w:val="none"/>
                    </w:rPr>
                  </w:pPr>
                  <w:r>
                    <w:rPr>
                      <w:rFonts w:hint="eastAsia"/>
                      <w:color w:val="auto"/>
                      <w:kern w:val="0"/>
                      <w:highlight w:val="none"/>
                    </w:rPr>
                    <w:t>0</w:t>
                  </w:r>
                </w:p>
              </w:tc>
            </w:tr>
            <w:tr w14:paraId="396E5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23DABB71">
                  <w:pPr>
                    <w:spacing w:line="240" w:lineRule="auto"/>
                    <w:jc w:val="center"/>
                    <w:rPr>
                      <w:color w:val="auto"/>
                      <w:kern w:val="0"/>
                      <w:highlight w:val="none"/>
                    </w:rPr>
                  </w:pPr>
                </w:p>
              </w:tc>
              <w:tc>
                <w:tcPr>
                  <w:tcW w:w="600" w:type="pct"/>
                  <w:gridSpan w:val="3"/>
                  <w:tcBorders>
                    <w:top w:val="single" w:color="auto" w:sz="4" w:space="0"/>
                  </w:tcBorders>
                  <w:shd w:val="clear" w:color="auto" w:fill="auto"/>
                  <w:vAlign w:val="center"/>
                </w:tcPr>
                <w:p w14:paraId="5C6B50AA">
                  <w:pPr>
                    <w:spacing w:line="240" w:lineRule="auto"/>
                    <w:jc w:val="center"/>
                    <w:rPr>
                      <w:color w:val="auto"/>
                      <w:highlight w:val="none"/>
                    </w:rPr>
                  </w:pPr>
                  <w:r>
                    <w:rPr>
                      <w:rFonts w:hint="eastAsia"/>
                      <w:color w:val="auto"/>
                      <w:highlight w:val="none"/>
                    </w:rPr>
                    <w:t>碱雾</w:t>
                  </w:r>
                </w:p>
              </w:tc>
              <w:tc>
                <w:tcPr>
                  <w:tcW w:w="508" w:type="pct"/>
                  <w:gridSpan w:val="4"/>
                  <w:tcBorders>
                    <w:top w:val="single" w:color="auto" w:sz="4" w:space="0"/>
                    <w:bottom w:val="single" w:color="auto" w:sz="4" w:space="0"/>
                  </w:tcBorders>
                  <w:shd w:val="clear" w:color="auto" w:fill="auto"/>
                  <w:vAlign w:val="center"/>
                </w:tcPr>
                <w:p w14:paraId="6CD9D5E0">
                  <w:pPr>
                    <w:spacing w:line="240" w:lineRule="auto"/>
                    <w:jc w:val="center"/>
                    <w:rPr>
                      <w:color w:val="auto"/>
                      <w:highlight w:val="none"/>
                    </w:rPr>
                  </w:pPr>
                  <w:r>
                    <w:rPr>
                      <w:rFonts w:hint="eastAsia"/>
                      <w:color w:val="auto"/>
                      <w:highlight w:val="none"/>
                    </w:rPr>
                    <w:t>1.2</w:t>
                  </w:r>
                </w:p>
              </w:tc>
              <w:tc>
                <w:tcPr>
                  <w:tcW w:w="508" w:type="pct"/>
                  <w:gridSpan w:val="4"/>
                  <w:tcBorders>
                    <w:top w:val="single" w:color="auto" w:sz="4" w:space="0"/>
                    <w:bottom w:val="single" w:color="auto" w:sz="4" w:space="0"/>
                  </w:tcBorders>
                  <w:shd w:val="clear" w:color="auto" w:fill="auto"/>
                  <w:vAlign w:val="center"/>
                </w:tcPr>
                <w:p w14:paraId="28ABEBFD">
                  <w:pPr>
                    <w:spacing w:line="240" w:lineRule="auto"/>
                    <w:jc w:val="center"/>
                    <w:rPr>
                      <w:color w:val="auto"/>
                      <w:highlight w:val="none"/>
                    </w:rPr>
                  </w:pPr>
                  <w:r>
                    <w:rPr>
                      <w:rFonts w:hint="eastAsia"/>
                      <w:color w:val="auto"/>
                      <w:highlight w:val="none"/>
                    </w:rPr>
                    <w:t>1.2</w:t>
                  </w:r>
                </w:p>
              </w:tc>
              <w:tc>
                <w:tcPr>
                  <w:tcW w:w="378" w:type="pct"/>
                  <w:gridSpan w:val="5"/>
                  <w:tcBorders>
                    <w:top w:val="single" w:color="auto" w:sz="4" w:space="0"/>
                    <w:bottom w:val="single" w:color="auto" w:sz="4" w:space="0"/>
                  </w:tcBorders>
                  <w:shd w:val="clear" w:color="auto" w:fill="auto"/>
                  <w:vAlign w:val="center"/>
                </w:tcPr>
                <w:p w14:paraId="1D605918">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4D24A611">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254EA2B6">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center"/>
                </w:tcPr>
                <w:p w14:paraId="1AA9D477">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bottom w:val="single" w:color="auto" w:sz="4" w:space="0"/>
                  </w:tcBorders>
                  <w:shd w:val="clear" w:color="auto" w:fill="auto"/>
                  <w:vAlign w:val="center"/>
                </w:tcPr>
                <w:p w14:paraId="19F91D4D">
                  <w:pPr>
                    <w:spacing w:line="240" w:lineRule="auto"/>
                    <w:jc w:val="center"/>
                    <w:rPr>
                      <w:color w:val="auto"/>
                      <w:highlight w:val="none"/>
                    </w:rPr>
                  </w:pPr>
                  <w:r>
                    <w:rPr>
                      <w:rFonts w:hint="eastAsia"/>
                      <w:color w:val="auto"/>
                      <w:highlight w:val="none"/>
                    </w:rPr>
                    <w:t>1.2</w:t>
                  </w:r>
                </w:p>
              </w:tc>
              <w:tc>
                <w:tcPr>
                  <w:tcW w:w="449" w:type="pct"/>
                  <w:gridSpan w:val="5"/>
                  <w:tcBorders>
                    <w:top w:val="single" w:color="auto" w:sz="4" w:space="0"/>
                    <w:bottom w:val="single" w:color="auto" w:sz="4" w:space="0"/>
                  </w:tcBorders>
                  <w:shd w:val="clear" w:color="auto" w:fill="auto"/>
                  <w:vAlign w:val="center"/>
                </w:tcPr>
                <w:p w14:paraId="0BB11883">
                  <w:pPr>
                    <w:spacing w:line="240" w:lineRule="auto"/>
                    <w:jc w:val="center"/>
                    <w:rPr>
                      <w:color w:val="auto"/>
                      <w:kern w:val="0"/>
                      <w:highlight w:val="none"/>
                    </w:rPr>
                  </w:pPr>
                  <w:r>
                    <w:rPr>
                      <w:rFonts w:hint="eastAsia"/>
                      <w:color w:val="auto"/>
                      <w:kern w:val="0"/>
                      <w:highlight w:val="none"/>
                    </w:rPr>
                    <w:t>0</w:t>
                  </w:r>
                </w:p>
              </w:tc>
            </w:tr>
            <w:tr w14:paraId="223B0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4CFF3B04">
                  <w:pPr>
                    <w:spacing w:line="240" w:lineRule="auto"/>
                    <w:jc w:val="center"/>
                    <w:rPr>
                      <w:color w:val="auto"/>
                      <w:kern w:val="0"/>
                      <w:highlight w:val="none"/>
                    </w:rPr>
                  </w:pPr>
                </w:p>
              </w:tc>
              <w:tc>
                <w:tcPr>
                  <w:tcW w:w="600" w:type="pct"/>
                  <w:gridSpan w:val="3"/>
                  <w:tcBorders>
                    <w:top w:val="single" w:color="auto" w:sz="4" w:space="0"/>
                  </w:tcBorders>
                  <w:shd w:val="clear" w:color="auto" w:fill="auto"/>
                  <w:vAlign w:val="center"/>
                </w:tcPr>
                <w:p w14:paraId="071E1EF5">
                  <w:pPr>
                    <w:spacing w:line="240" w:lineRule="auto"/>
                    <w:jc w:val="center"/>
                    <w:rPr>
                      <w:color w:val="auto"/>
                      <w:highlight w:val="none"/>
                    </w:rPr>
                  </w:pPr>
                  <w:r>
                    <w:rPr>
                      <w:rFonts w:hint="eastAsia"/>
                      <w:color w:val="auto"/>
                      <w:highlight w:val="none"/>
                    </w:rPr>
                    <w:t>H</w:t>
                  </w:r>
                  <w:r>
                    <w:rPr>
                      <w:rFonts w:hint="eastAsia"/>
                      <w:color w:val="auto"/>
                      <w:highlight w:val="none"/>
                      <w:vertAlign w:val="subscript"/>
                    </w:rPr>
                    <w:t>2</w:t>
                  </w:r>
                </w:p>
              </w:tc>
              <w:tc>
                <w:tcPr>
                  <w:tcW w:w="508" w:type="pct"/>
                  <w:gridSpan w:val="4"/>
                  <w:tcBorders>
                    <w:top w:val="single" w:color="auto" w:sz="4" w:space="0"/>
                    <w:bottom w:val="single" w:color="auto" w:sz="4" w:space="0"/>
                  </w:tcBorders>
                  <w:shd w:val="clear" w:color="auto" w:fill="auto"/>
                  <w:vAlign w:val="center"/>
                </w:tcPr>
                <w:p w14:paraId="27A226AB">
                  <w:pPr>
                    <w:spacing w:line="240" w:lineRule="auto"/>
                    <w:jc w:val="center"/>
                    <w:rPr>
                      <w:color w:val="auto"/>
                      <w:highlight w:val="none"/>
                    </w:rPr>
                  </w:pPr>
                  <w:r>
                    <w:rPr>
                      <w:rFonts w:hint="eastAsia"/>
                      <w:color w:val="auto"/>
                      <w:highlight w:val="none"/>
                    </w:rPr>
                    <w:t>0.01</w:t>
                  </w:r>
                </w:p>
              </w:tc>
              <w:tc>
                <w:tcPr>
                  <w:tcW w:w="508" w:type="pct"/>
                  <w:gridSpan w:val="4"/>
                  <w:tcBorders>
                    <w:top w:val="single" w:color="auto" w:sz="4" w:space="0"/>
                    <w:bottom w:val="single" w:color="auto" w:sz="4" w:space="0"/>
                  </w:tcBorders>
                  <w:shd w:val="clear" w:color="auto" w:fill="auto"/>
                  <w:vAlign w:val="center"/>
                </w:tcPr>
                <w:p w14:paraId="7A1BFEBA">
                  <w:pPr>
                    <w:spacing w:line="240" w:lineRule="auto"/>
                    <w:jc w:val="center"/>
                    <w:rPr>
                      <w:color w:val="auto"/>
                      <w:highlight w:val="none"/>
                    </w:rPr>
                  </w:pPr>
                  <w:r>
                    <w:rPr>
                      <w:rFonts w:hint="eastAsia"/>
                      <w:color w:val="auto"/>
                      <w:highlight w:val="none"/>
                    </w:rPr>
                    <w:t>0.01</w:t>
                  </w:r>
                </w:p>
              </w:tc>
              <w:tc>
                <w:tcPr>
                  <w:tcW w:w="378" w:type="pct"/>
                  <w:gridSpan w:val="5"/>
                  <w:tcBorders>
                    <w:top w:val="single" w:color="auto" w:sz="4" w:space="0"/>
                    <w:bottom w:val="single" w:color="auto" w:sz="4" w:space="0"/>
                  </w:tcBorders>
                  <w:shd w:val="clear" w:color="auto" w:fill="auto"/>
                  <w:vAlign w:val="center"/>
                </w:tcPr>
                <w:p w14:paraId="6AC4B3FD">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3877963C">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3198486C">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center"/>
                </w:tcPr>
                <w:p w14:paraId="37FDAEE2">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bottom w:val="single" w:color="auto" w:sz="4" w:space="0"/>
                  </w:tcBorders>
                  <w:shd w:val="clear" w:color="auto" w:fill="auto"/>
                  <w:vAlign w:val="center"/>
                </w:tcPr>
                <w:p w14:paraId="0B8C7DC0">
                  <w:pPr>
                    <w:spacing w:line="240" w:lineRule="auto"/>
                    <w:jc w:val="center"/>
                    <w:rPr>
                      <w:color w:val="auto"/>
                      <w:highlight w:val="none"/>
                    </w:rPr>
                  </w:pPr>
                  <w:r>
                    <w:rPr>
                      <w:rFonts w:hint="eastAsia"/>
                      <w:color w:val="auto"/>
                      <w:highlight w:val="none"/>
                    </w:rPr>
                    <w:t>0.01</w:t>
                  </w:r>
                </w:p>
              </w:tc>
              <w:tc>
                <w:tcPr>
                  <w:tcW w:w="449" w:type="pct"/>
                  <w:gridSpan w:val="5"/>
                  <w:tcBorders>
                    <w:top w:val="single" w:color="auto" w:sz="4" w:space="0"/>
                    <w:bottom w:val="single" w:color="auto" w:sz="4" w:space="0"/>
                  </w:tcBorders>
                  <w:shd w:val="clear" w:color="auto" w:fill="auto"/>
                  <w:vAlign w:val="center"/>
                </w:tcPr>
                <w:p w14:paraId="0D90B089">
                  <w:pPr>
                    <w:spacing w:line="240" w:lineRule="auto"/>
                    <w:jc w:val="center"/>
                    <w:rPr>
                      <w:color w:val="auto"/>
                      <w:kern w:val="0"/>
                      <w:highlight w:val="none"/>
                    </w:rPr>
                  </w:pPr>
                  <w:r>
                    <w:rPr>
                      <w:rFonts w:hint="eastAsia"/>
                      <w:color w:val="auto"/>
                      <w:kern w:val="0"/>
                      <w:highlight w:val="none"/>
                    </w:rPr>
                    <w:t>0</w:t>
                  </w:r>
                </w:p>
              </w:tc>
            </w:tr>
            <w:tr w14:paraId="294B5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67200091">
                  <w:pPr>
                    <w:spacing w:line="240" w:lineRule="auto"/>
                    <w:jc w:val="center"/>
                    <w:rPr>
                      <w:color w:val="auto"/>
                      <w:kern w:val="0"/>
                      <w:highlight w:val="none"/>
                    </w:rPr>
                  </w:pPr>
                </w:p>
              </w:tc>
              <w:tc>
                <w:tcPr>
                  <w:tcW w:w="600" w:type="pct"/>
                  <w:gridSpan w:val="3"/>
                  <w:shd w:val="clear" w:color="auto" w:fill="auto"/>
                  <w:vAlign w:val="center"/>
                </w:tcPr>
                <w:p w14:paraId="35DB3BB1">
                  <w:pPr>
                    <w:spacing w:line="240" w:lineRule="auto"/>
                    <w:jc w:val="center"/>
                    <w:rPr>
                      <w:color w:val="auto"/>
                      <w:highlight w:val="none"/>
                    </w:rPr>
                  </w:pPr>
                  <w:r>
                    <w:rPr>
                      <w:rFonts w:hint="eastAsia"/>
                      <w:color w:val="auto"/>
                      <w:highlight w:val="none"/>
                    </w:rPr>
                    <w:t>非甲烷总烃</w:t>
                  </w:r>
                </w:p>
              </w:tc>
              <w:tc>
                <w:tcPr>
                  <w:tcW w:w="508" w:type="pct"/>
                  <w:gridSpan w:val="4"/>
                  <w:tcBorders>
                    <w:top w:val="single" w:color="auto" w:sz="4" w:space="0"/>
                    <w:bottom w:val="single" w:color="auto" w:sz="4" w:space="0"/>
                  </w:tcBorders>
                  <w:shd w:val="clear" w:color="auto" w:fill="auto"/>
                  <w:vAlign w:val="center"/>
                </w:tcPr>
                <w:p w14:paraId="2FF3AF32">
                  <w:pPr>
                    <w:spacing w:line="240" w:lineRule="auto"/>
                    <w:jc w:val="center"/>
                    <w:rPr>
                      <w:color w:val="auto"/>
                      <w:highlight w:val="none"/>
                    </w:rPr>
                  </w:pPr>
                  <w:r>
                    <w:rPr>
                      <w:rFonts w:hint="eastAsia"/>
                      <w:color w:val="auto"/>
                      <w:highlight w:val="none"/>
                    </w:rPr>
                    <w:t>0.344</w:t>
                  </w:r>
                </w:p>
              </w:tc>
              <w:tc>
                <w:tcPr>
                  <w:tcW w:w="508" w:type="pct"/>
                  <w:gridSpan w:val="4"/>
                  <w:tcBorders>
                    <w:top w:val="single" w:color="auto" w:sz="4" w:space="0"/>
                    <w:bottom w:val="single" w:color="auto" w:sz="4" w:space="0"/>
                  </w:tcBorders>
                  <w:shd w:val="clear" w:color="auto" w:fill="auto"/>
                </w:tcPr>
                <w:p w14:paraId="265EB6B4">
                  <w:pPr>
                    <w:spacing w:line="240" w:lineRule="auto"/>
                    <w:jc w:val="center"/>
                    <w:rPr>
                      <w:rFonts w:hint="default" w:eastAsia="宋体"/>
                      <w:color w:val="auto"/>
                      <w:highlight w:val="none"/>
                      <w:lang w:val="en-US" w:eastAsia="zh-CN"/>
                    </w:rPr>
                  </w:pPr>
                  <w:r>
                    <w:rPr>
                      <w:rFonts w:hint="eastAsia"/>
                      <w:color w:val="auto"/>
                      <w:highlight w:val="none"/>
                      <w:lang w:val="en-US" w:eastAsia="zh-CN"/>
                    </w:rPr>
                    <w:t>1.443</w:t>
                  </w:r>
                </w:p>
              </w:tc>
              <w:tc>
                <w:tcPr>
                  <w:tcW w:w="378" w:type="pct"/>
                  <w:gridSpan w:val="5"/>
                  <w:tcBorders>
                    <w:top w:val="single" w:color="auto" w:sz="4" w:space="0"/>
                    <w:bottom w:val="single" w:color="auto" w:sz="4" w:space="0"/>
                  </w:tcBorders>
                  <w:shd w:val="clear" w:color="auto" w:fill="auto"/>
                  <w:vAlign w:val="center"/>
                </w:tcPr>
                <w:p w14:paraId="324EB8C0">
                  <w:pPr>
                    <w:spacing w:line="240" w:lineRule="auto"/>
                    <w:jc w:val="center"/>
                    <w:rPr>
                      <w:rFonts w:hint="default"/>
                      <w:color w:val="auto"/>
                      <w:kern w:val="0"/>
                      <w:highlight w:val="none"/>
                      <w:lang w:val="en-US"/>
                    </w:rPr>
                  </w:pPr>
                  <w:r>
                    <w:rPr>
                      <w:rFonts w:hint="eastAsia"/>
                      <w:color w:val="auto"/>
                      <w:kern w:val="0"/>
                      <w:highlight w:val="none"/>
                      <w:lang w:val="en-US" w:eastAsia="zh-CN"/>
                    </w:rPr>
                    <w:t>0.147</w:t>
                  </w:r>
                </w:p>
              </w:tc>
              <w:tc>
                <w:tcPr>
                  <w:tcW w:w="363" w:type="pct"/>
                  <w:gridSpan w:val="4"/>
                  <w:tcBorders>
                    <w:top w:val="single" w:color="auto" w:sz="4" w:space="0"/>
                    <w:bottom w:val="single" w:color="auto" w:sz="4" w:space="0"/>
                  </w:tcBorders>
                  <w:shd w:val="clear" w:color="auto" w:fill="auto"/>
                  <w:vAlign w:val="center"/>
                </w:tcPr>
                <w:p w14:paraId="6177B6B2">
                  <w:pPr>
                    <w:spacing w:line="240" w:lineRule="auto"/>
                    <w:jc w:val="center"/>
                    <w:rPr>
                      <w:rFonts w:hint="default" w:eastAsia="宋体"/>
                      <w:color w:val="auto"/>
                      <w:kern w:val="0"/>
                      <w:highlight w:val="none"/>
                      <w:lang w:val="en-US" w:eastAsia="zh-CN"/>
                    </w:rPr>
                  </w:pPr>
                  <w:r>
                    <w:rPr>
                      <w:rFonts w:hint="eastAsia"/>
                      <w:color w:val="auto"/>
                      <w:kern w:val="0"/>
                      <w:highlight w:val="none"/>
                      <w:lang w:val="en-US" w:eastAsia="zh-CN"/>
                    </w:rPr>
                    <w:t>0.099</w:t>
                  </w:r>
                </w:p>
              </w:tc>
              <w:tc>
                <w:tcPr>
                  <w:tcW w:w="425" w:type="pct"/>
                  <w:gridSpan w:val="4"/>
                  <w:tcBorders>
                    <w:top w:val="single" w:color="auto" w:sz="4" w:space="0"/>
                    <w:bottom w:val="single" w:color="auto" w:sz="4" w:space="0"/>
                  </w:tcBorders>
                  <w:shd w:val="clear" w:color="auto" w:fill="auto"/>
                  <w:vAlign w:val="center"/>
                </w:tcPr>
                <w:p w14:paraId="11A39259">
                  <w:pPr>
                    <w:spacing w:line="240" w:lineRule="auto"/>
                    <w:jc w:val="center"/>
                    <w:rPr>
                      <w:rFonts w:hint="default" w:eastAsia="宋体"/>
                      <w:color w:val="auto"/>
                      <w:kern w:val="0"/>
                      <w:highlight w:val="none"/>
                      <w:lang w:val="en-US" w:eastAsia="zh-CN"/>
                    </w:rPr>
                  </w:pPr>
                  <w:r>
                    <w:rPr>
                      <w:rFonts w:hint="eastAsia"/>
                      <w:color w:val="auto"/>
                      <w:kern w:val="0"/>
                      <w:highlight w:val="none"/>
                      <w:lang w:val="en-US" w:eastAsia="zh-CN"/>
                    </w:rPr>
                    <w:t>0.048</w:t>
                  </w:r>
                </w:p>
              </w:tc>
              <w:tc>
                <w:tcPr>
                  <w:tcW w:w="349" w:type="pct"/>
                  <w:gridSpan w:val="5"/>
                  <w:tcBorders>
                    <w:top w:val="single" w:color="auto" w:sz="4" w:space="0"/>
                    <w:bottom w:val="single" w:color="auto" w:sz="4" w:space="0"/>
                  </w:tcBorders>
                  <w:shd w:val="clear" w:color="auto" w:fill="auto"/>
                  <w:vAlign w:val="center"/>
                </w:tcPr>
                <w:p w14:paraId="25C3DA5B">
                  <w:pPr>
                    <w:spacing w:line="240" w:lineRule="auto"/>
                    <w:jc w:val="center"/>
                    <w:rPr>
                      <w:rFonts w:hint="default" w:eastAsia="宋体"/>
                      <w:color w:val="auto"/>
                      <w:kern w:val="0"/>
                      <w:highlight w:val="none"/>
                      <w:lang w:val="en-US" w:eastAsia="zh-CN"/>
                    </w:rPr>
                  </w:pPr>
                  <w:r>
                    <w:rPr>
                      <w:rFonts w:hint="eastAsia"/>
                      <w:color w:val="auto"/>
                      <w:kern w:val="0"/>
                      <w:highlight w:val="none"/>
                      <w:lang w:val="en-US" w:eastAsia="zh-CN"/>
                    </w:rPr>
                    <w:t>0.048</w:t>
                  </w:r>
                </w:p>
              </w:tc>
              <w:tc>
                <w:tcPr>
                  <w:tcW w:w="513" w:type="pct"/>
                  <w:gridSpan w:val="5"/>
                  <w:tcBorders>
                    <w:top w:val="single" w:color="auto" w:sz="4" w:space="0"/>
                    <w:bottom w:val="single" w:color="auto" w:sz="4" w:space="0"/>
                  </w:tcBorders>
                  <w:shd w:val="clear" w:color="auto" w:fill="auto"/>
                </w:tcPr>
                <w:p w14:paraId="227F1C99">
                  <w:pPr>
                    <w:spacing w:line="240" w:lineRule="auto"/>
                    <w:jc w:val="center"/>
                    <w:rPr>
                      <w:rFonts w:hint="default" w:eastAsia="宋体"/>
                      <w:color w:val="auto"/>
                      <w:highlight w:val="none"/>
                      <w:lang w:val="en-US" w:eastAsia="zh-CN"/>
                    </w:rPr>
                  </w:pPr>
                  <w:r>
                    <w:rPr>
                      <w:rFonts w:hint="eastAsia"/>
                      <w:color w:val="auto"/>
                      <w:highlight w:val="none"/>
                      <w:lang w:val="en-US" w:eastAsia="zh-CN"/>
                    </w:rPr>
                    <w:t>1.443</w:t>
                  </w:r>
                </w:p>
              </w:tc>
              <w:tc>
                <w:tcPr>
                  <w:tcW w:w="449" w:type="pct"/>
                  <w:gridSpan w:val="5"/>
                  <w:tcBorders>
                    <w:top w:val="single" w:color="auto" w:sz="4" w:space="0"/>
                    <w:bottom w:val="single" w:color="auto" w:sz="4" w:space="0"/>
                  </w:tcBorders>
                  <w:shd w:val="clear" w:color="auto" w:fill="auto"/>
                  <w:vAlign w:val="center"/>
                </w:tcPr>
                <w:p w14:paraId="3797BC59">
                  <w:pPr>
                    <w:spacing w:line="240" w:lineRule="auto"/>
                    <w:jc w:val="center"/>
                    <w:rPr>
                      <w:color w:val="auto"/>
                      <w:kern w:val="0"/>
                      <w:highlight w:val="none"/>
                    </w:rPr>
                  </w:pPr>
                  <w:r>
                    <w:rPr>
                      <w:rFonts w:hint="eastAsia"/>
                      <w:color w:val="auto"/>
                      <w:kern w:val="0"/>
                      <w:highlight w:val="none"/>
                    </w:rPr>
                    <w:t>0</w:t>
                  </w:r>
                </w:p>
              </w:tc>
            </w:tr>
            <w:tr w14:paraId="6BF6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655" w:type="pct"/>
                <w:trHeight w:val="280" w:hRule="atLeast"/>
              </w:trPr>
              <w:tc>
                <w:tcPr>
                  <w:tcW w:w="247" w:type="pct"/>
                  <w:vMerge w:val="continue"/>
                  <w:shd w:val="clear" w:color="auto" w:fill="auto"/>
                  <w:vAlign w:val="center"/>
                </w:tcPr>
                <w:p w14:paraId="06A306B3">
                  <w:pPr>
                    <w:spacing w:line="240" w:lineRule="auto"/>
                    <w:jc w:val="center"/>
                    <w:rPr>
                      <w:color w:val="auto"/>
                      <w:kern w:val="0"/>
                      <w:highlight w:val="none"/>
                    </w:rPr>
                  </w:pPr>
                </w:p>
              </w:tc>
              <w:tc>
                <w:tcPr>
                  <w:tcW w:w="279" w:type="pct"/>
                  <w:tcBorders>
                    <w:bottom w:val="single" w:color="auto" w:sz="4" w:space="0"/>
                  </w:tcBorders>
                  <w:shd w:val="clear" w:color="auto" w:fill="auto"/>
                  <w:vAlign w:val="center"/>
                </w:tcPr>
                <w:p w14:paraId="576A18CF">
                  <w:pPr>
                    <w:spacing w:line="240" w:lineRule="auto"/>
                    <w:jc w:val="center"/>
                    <w:rPr>
                      <w:color w:val="auto"/>
                      <w:kern w:val="0"/>
                      <w:highlight w:val="none"/>
                    </w:rPr>
                  </w:pPr>
                  <w:r>
                    <w:rPr>
                      <w:rFonts w:hint="eastAsia"/>
                      <w:color w:val="auto"/>
                      <w:kern w:val="0"/>
                      <w:highlight w:val="none"/>
                    </w:rPr>
                    <w:t>其中</w:t>
                  </w:r>
                </w:p>
              </w:tc>
              <w:tc>
                <w:tcPr>
                  <w:tcW w:w="321" w:type="pct"/>
                  <w:tcBorders>
                    <w:top w:val="single" w:color="auto" w:sz="4" w:space="0"/>
                    <w:bottom w:val="single" w:color="auto" w:sz="4" w:space="0"/>
                  </w:tcBorders>
                  <w:shd w:val="clear" w:color="auto" w:fill="auto"/>
                  <w:vAlign w:val="center"/>
                </w:tcPr>
                <w:p w14:paraId="44F255D1">
                  <w:pPr>
                    <w:spacing w:line="240" w:lineRule="auto"/>
                    <w:jc w:val="center"/>
                    <w:rPr>
                      <w:color w:val="auto"/>
                      <w:highlight w:val="none"/>
                    </w:rPr>
                  </w:pPr>
                  <w:r>
                    <w:rPr>
                      <w:rFonts w:hint="eastAsia"/>
                      <w:color w:val="auto"/>
                      <w:highlight w:val="none"/>
                    </w:rPr>
                    <w:t>苯系物</w:t>
                  </w:r>
                </w:p>
              </w:tc>
              <w:tc>
                <w:tcPr>
                  <w:tcW w:w="508" w:type="pct"/>
                  <w:gridSpan w:val="4"/>
                  <w:tcBorders>
                    <w:top w:val="single" w:color="auto" w:sz="4" w:space="0"/>
                    <w:bottom w:val="single" w:color="auto" w:sz="4" w:space="0"/>
                  </w:tcBorders>
                  <w:shd w:val="clear" w:color="auto" w:fill="auto"/>
                </w:tcPr>
                <w:p w14:paraId="5F040364">
                  <w:pPr>
                    <w:spacing w:line="240" w:lineRule="auto"/>
                    <w:jc w:val="center"/>
                    <w:rPr>
                      <w:rFonts w:hint="eastAsia" w:eastAsia="宋体"/>
                      <w:color w:val="auto"/>
                      <w:highlight w:val="none"/>
                      <w:lang w:val="en-US" w:eastAsia="zh-CN"/>
                    </w:rPr>
                  </w:pPr>
                  <w:r>
                    <w:rPr>
                      <w:rFonts w:hint="eastAsia"/>
                      <w:color w:val="auto"/>
                      <w:highlight w:val="none"/>
                    </w:rPr>
                    <w:t>0.09</w:t>
                  </w:r>
                  <w:r>
                    <w:rPr>
                      <w:rFonts w:hint="eastAsia"/>
                      <w:color w:val="auto"/>
                      <w:highlight w:val="none"/>
                      <w:lang w:val="en-US" w:eastAsia="zh-CN"/>
                    </w:rPr>
                    <w:t>4</w:t>
                  </w:r>
                </w:p>
              </w:tc>
              <w:tc>
                <w:tcPr>
                  <w:tcW w:w="508" w:type="pct"/>
                  <w:gridSpan w:val="4"/>
                  <w:tcBorders>
                    <w:top w:val="single" w:color="auto" w:sz="4" w:space="0"/>
                    <w:bottom w:val="single" w:color="auto" w:sz="4" w:space="0"/>
                  </w:tcBorders>
                  <w:shd w:val="clear" w:color="auto" w:fill="auto"/>
                </w:tcPr>
                <w:p w14:paraId="25AD853E">
                  <w:pPr>
                    <w:spacing w:line="240" w:lineRule="auto"/>
                    <w:jc w:val="center"/>
                    <w:rPr>
                      <w:rFonts w:hint="eastAsia" w:eastAsia="宋体"/>
                      <w:color w:val="auto"/>
                      <w:highlight w:val="none"/>
                      <w:lang w:val="en-US" w:eastAsia="zh-CN"/>
                    </w:rPr>
                  </w:pPr>
                  <w:r>
                    <w:rPr>
                      <w:rFonts w:hint="eastAsia"/>
                      <w:color w:val="auto"/>
                      <w:highlight w:val="none"/>
                    </w:rPr>
                    <w:t>0.09</w:t>
                  </w:r>
                  <w:r>
                    <w:rPr>
                      <w:rFonts w:hint="eastAsia"/>
                      <w:color w:val="auto"/>
                      <w:highlight w:val="none"/>
                      <w:lang w:val="en-US" w:eastAsia="zh-CN"/>
                    </w:rPr>
                    <w:t>4</w:t>
                  </w:r>
                </w:p>
              </w:tc>
              <w:tc>
                <w:tcPr>
                  <w:tcW w:w="378" w:type="pct"/>
                  <w:gridSpan w:val="5"/>
                  <w:tcBorders>
                    <w:top w:val="single" w:color="auto" w:sz="4" w:space="0"/>
                    <w:bottom w:val="single" w:color="auto" w:sz="4" w:space="0"/>
                  </w:tcBorders>
                  <w:shd w:val="clear" w:color="auto" w:fill="auto"/>
                  <w:vAlign w:val="center"/>
                </w:tcPr>
                <w:p w14:paraId="09AE564B">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0205C5DC">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49135F4B">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tcPr>
                <w:p w14:paraId="304A29D1">
                  <w:pPr>
                    <w:spacing w:line="240" w:lineRule="auto"/>
                    <w:jc w:val="center"/>
                    <w:rPr>
                      <w:color w:val="auto"/>
                      <w:highlight w:val="none"/>
                    </w:rPr>
                  </w:pPr>
                  <w:r>
                    <w:rPr>
                      <w:rFonts w:hint="eastAsia"/>
                      <w:color w:val="auto"/>
                      <w:highlight w:val="none"/>
                    </w:rPr>
                    <w:t>0</w:t>
                  </w:r>
                </w:p>
              </w:tc>
              <w:tc>
                <w:tcPr>
                  <w:tcW w:w="513" w:type="pct"/>
                  <w:gridSpan w:val="5"/>
                  <w:tcBorders>
                    <w:top w:val="single" w:color="auto" w:sz="4" w:space="0"/>
                    <w:bottom w:val="single" w:color="auto" w:sz="4" w:space="0"/>
                  </w:tcBorders>
                  <w:shd w:val="clear" w:color="auto" w:fill="auto"/>
                </w:tcPr>
                <w:p w14:paraId="03F24A51">
                  <w:pPr>
                    <w:spacing w:line="240" w:lineRule="auto"/>
                    <w:jc w:val="center"/>
                    <w:rPr>
                      <w:rFonts w:hint="eastAsia" w:eastAsia="宋体"/>
                      <w:color w:val="auto"/>
                      <w:highlight w:val="none"/>
                      <w:lang w:val="en-US" w:eastAsia="zh-CN"/>
                    </w:rPr>
                  </w:pPr>
                  <w:r>
                    <w:rPr>
                      <w:rFonts w:hint="eastAsia"/>
                      <w:color w:val="auto"/>
                      <w:highlight w:val="none"/>
                    </w:rPr>
                    <w:t>0.09</w:t>
                  </w:r>
                  <w:r>
                    <w:rPr>
                      <w:rFonts w:hint="eastAsia"/>
                      <w:color w:val="auto"/>
                      <w:highlight w:val="none"/>
                      <w:lang w:val="en-US" w:eastAsia="zh-CN"/>
                    </w:rPr>
                    <w:t>4</w:t>
                  </w:r>
                </w:p>
              </w:tc>
              <w:tc>
                <w:tcPr>
                  <w:tcW w:w="449" w:type="pct"/>
                  <w:gridSpan w:val="5"/>
                  <w:tcBorders>
                    <w:top w:val="single" w:color="auto" w:sz="4" w:space="0"/>
                    <w:bottom w:val="single" w:color="auto" w:sz="4" w:space="0"/>
                  </w:tcBorders>
                  <w:shd w:val="clear" w:color="auto" w:fill="auto"/>
                  <w:vAlign w:val="center"/>
                </w:tcPr>
                <w:p w14:paraId="08CFE9BB">
                  <w:pPr>
                    <w:spacing w:line="240" w:lineRule="auto"/>
                    <w:jc w:val="center"/>
                    <w:rPr>
                      <w:color w:val="auto"/>
                      <w:kern w:val="0"/>
                      <w:highlight w:val="none"/>
                    </w:rPr>
                  </w:pPr>
                  <w:r>
                    <w:rPr>
                      <w:rFonts w:hint="eastAsia"/>
                      <w:color w:val="auto"/>
                      <w:kern w:val="0"/>
                      <w:highlight w:val="none"/>
                    </w:rPr>
                    <w:t>0</w:t>
                  </w:r>
                </w:p>
              </w:tc>
            </w:tr>
            <w:tr w14:paraId="0102D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3AF2B624">
                  <w:pPr>
                    <w:spacing w:line="240" w:lineRule="auto"/>
                    <w:jc w:val="center"/>
                    <w:rPr>
                      <w:color w:val="auto"/>
                      <w:kern w:val="0"/>
                      <w:highlight w:val="none"/>
                    </w:rPr>
                  </w:pPr>
                </w:p>
              </w:tc>
              <w:tc>
                <w:tcPr>
                  <w:tcW w:w="600" w:type="pct"/>
                  <w:gridSpan w:val="3"/>
                  <w:tcBorders>
                    <w:bottom w:val="single" w:color="auto" w:sz="4" w:space="0"/>
                  </w:tcBorders>
                  <w:shd w:val="clear" w:color="auto" w:fill="auto"/>
                  <w:vAlign w:val="center"/>
                </w:tcPr>
                <w:p w14:paraId="12337BCA">
                  <w:pPr>
                    <w:spacing w:line="240" w:lineRule="auto"/>
                    <w:jc w:val="center"/>
                    <w:rPr>
                      <w:rFonts w:hint="eastAsia" w:eastAsia="宋体"/>
                      <w:color w:val="auto"/>
                      <w:highlight w:val="none"/>
                      <w:lang w:val="en-US" w:eastAsia="zh-CN"/>
                    </w:rPr>
                  </w:pPr>
                  <w:r>
                    <w:rPr>
                      <w:rFonts w:hint="eastAsia"/>
                      <w:color w:val="auto"/>
                      <w:highlight w:val="none"/>
                      <w:lang w:val="en-US" w:eastAsia="zh-CN"/>
                    </w:rPr>
                    <w:t>氨</w:t>
                  </w:r>
                </w:p>
              </w:tc>
              <w:tc>
                <w:tcPr>
                  <w:tcW w:w="508" w:type="pct"/>
                  <w:gridSpan w:val="4"/>
                  <w:tcBorders>
                    <w:top w:val="single" w:color="auto" w:sz="4" w:space="0"/>
                    <w:bottom w:val="single" w:color="auto" w:sz="4" w:space="0"/>
                  </w:tcBorders>
                  <w:shd w:val="clear" w:color="auto" w:fill="auto"/>
                </w:tcPr>
                <w:p w14:paraId="207D4D55">
                  <w:pPr>
                    <w:spacing w:line="240" w:lineRule="auto"/>
                    <w:jc w:val="center"/>
                    <w:rPr>
                      <w:rFonts w:hint="default" w:eastAsia="宋体"/>
                      <w:color w:val="auto"/>
                      <w:highlight w:val="none"/>
                      <w:lang w:val="en-US" w:eastAsia="zh-CN"/>
                    </w:rPr>
                  </w:pPr>
                  <w:r>
                    <w:rPr>
                      <w:rFonts w:hint="eastAsia"/>
                      <w:color w:val="auto"/>
                      <w:highlight w:val="none"/>
                      <w:lang w:val="en-US" w:eastAsia="zh-CN"/>
                    </w:rPr>
                    <w:t>0.0007</w:t>
                  </w:r>
                </w:p>
              </w:tc>
              <w:tc>
                <w:tcPr>
                  <w:tcW w:w="508" w:type="pct"/>
                  <w:gridSpan w:val="4"/>
                  <w:tcBorders>
                    <w:top w:val="single" w:color="auto" w:sz="4" w:space="0"/>
                    <w:bottom w:val="single" w:color="auto" w:sz="4" w:space="0"/>
                  </w:tcBorders>
                  <w:shd w:val="clear" w:color="auto" w:fill="auto"/>
                </w:tcPr>
                <w:p w14:paraId="15D711DA">
                  <w:pPr>
                    <w:spacing w:line="240" w:lineRule="auto"/>
                    <w:jc w:val="center"/>
                    <w:rPr>
                      <w:rFonts w:hint="default" w:eastAsia="宋体"/>
                      <w:color w:val="auto"/>
                      <w:highlight w:val="none"/>
                      <w:lang w:val="en-US" w:eastAsia="zh-CN"/>
                    </w:rPr>
                  </w:pPr>
                  <w:r>
                    <w:rPr>
                      <w:rFonts w:hint="eastAsia"/>
                      <w:color w:val="auto"/>
                      <w:highlight w:val="none"/>
                      <w:lang w:val="en-US" w:eastAsia="zh-CN"/>
                    </w:rPr>
                    <w:t>0</w:t>
                  </w:r>
                </w:p>
              </w:tc>
              <w:tc>
                <w:tcPr>
                  <w:tcW w:w="378" w:type="pct"/>
                  <w:gridSpan w:val="5"/>
                  <w:tcBorders>
                    <w:top w:val="single" w:color="auto" w:sz="4" w:space="0"/>
                    <w:bottom w:val="single" w:color="auto" w:sz="4" w:space="0"/>
                  </w:tcBorders>
                  <w:shd w:val="clear" w:color="auto" w:fill="auto"/>
                  <w:vAlign w:val="center"/>
                </w:tcPr>
                <w:p w14:paraId="1C5BECB2">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7802EDAF">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5C732D88">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top"/>
                </w:tcPr>
                <w:p w14:paraId="276C8DF4">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0</w:t>
                  </w:r>
                </w:p>
              </w:tc>
              <w:tc>
                <w:tcPr>
                  <w:tcW w:w="513" w:type="pct"/>
                  <w:gridSpan w:val="5"/>
                  <w:tcBorders>
                    <w:top w:val="single" w:color="auto" w:sz="4" w:space="0"/>
                    <w:bottom w:val="single" w:color="auto" w:sz="4" w:space="0"/>
                  </w:tcBorders>
                  <w:shd w:val="clear" w:color="auto" w:fill="auto"/>
                </w:tcPr>
                <w:p w14:paraId="0ED56F3C">
                  <w:pPr>
                    <w:spacing w:line="240" w:lineRule="auto"/>
                    <w:jc w:val="center"/>
                    <w:rPr>
                      <w:rFonts w:hint="default" w:eastAsia="宋体"/>
                      <w:color w:val="auto"/>
                      <w:highlight w:val="none"/>
                      <w:lang w:val="en-US" w:eastAsia="zh-CN"/>
                    </w:rPr>
                  </w:pPr>
                  <w:r>
                    <w:rPr>
                      <w:rFonts w:hint="eastAsia"/>
                      <w:color w:val="auto"/>
                      <w:highlight w:val="none"/>
                      <w:lang w:val="en-US" w:eastAsia="zh-CN"/>
                    </w:rPr>
                    <w:t>0.0007</w:t>
                  </w:r>
                </w:p>
              </w:tc>
              <w:tc>
                <w:tcPr>
                  <w:tcW w:w="449" w:type="pct"/>
                  <w:gridSpan w:val="5"/>
                  <w:tcBorders>
                    <w:top w:val="single" w:color="auto" w:sz="4" w:space="0"/>
                    <w:bottom w:val="single" w:color="auto" w:sz="4" w:space="0"/>
                  </w:tcBorders>
                  <w:shd w:val="clear" w:color="auto" w:fill="auto"/>
                  <w:vAlign w:val="center"/>
                </w:tcPr>
                <w:p w14:paraId="229226CF">
                  <w:pPr>
                    <w:spacing w:line="240" w:lineRule="auto"/>
                    <w:jc w:val="center"/>
                    <w:rPr>
                      <w:rFonts w:hint="eastAsia" w:eastAsia="宋体"/>
                      <w:color w:val="auto"/>
                      <w:kern w:val="0"/>
                      <w:highlight w:val="none"/>
                      <w:lang w:val="en-US" w:eastAsia="zh-CN"/>
                    </w:rPr>
                  </w:pPr>
                  <w:r>
                    <w:rPr>
                      <w:rFonts w:hint="eastAsia"/>
                      <w:color w:val="auto"/>
                      <w:kern w:val="0"/>
                      <w:highlight w:val="none"/>
                      <w:lang w:val="en-US" w:eastAsia="zh-CN"/>
                    </w:rPr>
                    <w:t>0</w:t>
                  </w:r>
                </w:p>
              </w:tc>
            </w:tr>
            <w:tr w14:paraId="778DC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Height w:val="280" w:hRule="atLeast"/>
              </w:trPr>
              <w:tc>
                <w:tcPr>
                  <w:tcW w:w="247" w:type="pct"/>
                  <w:vMerge w:val="continue"/>
                  <w:shd w:val="clear" w:color="auto" w:fill="auto"/>
                  <w:vAlign w:val="center"/>
                </w:tcPr>
                <w:p w14:paraId="42ED64AD">
                  <w:pPr>
                    <w:spacing w:line="240" w:lineRule="auto"/>
                    <w:jc w:val="center"/>
                    <w:rPr>
                      <w:color w:val="auto"/>
                      <w:kern w:val="0"/>
                      <w:highlight w:val="none"/>
                    </w:rPr>
                  </w:pPr>
                </w:p>
              </w:tc>
              <w:tc>
                <w:tcPr>
                  <w:tcW w:w="600" w:type="pct"/>
                  <w:gridSpan w:val="3"/>
                  <w:tcBorders>
                    <w:bottom w:val="single" w:color="auto" w:sz="4" w:space="0"/>
                  </w:tcBorders>
                  <w:shd w:val="clear" w:color="auto" w:fill="auto"/>
                  <w:vAlign w:val="center"/>
                </w:tcPr>
                <w:p w14:paraId="59479AC7">
                  <w:pPr>
                    <w:spacing w:line="240" w:lineRule="auto"/>
                    <w:jc w:val="center"/>
                    <w:rPr>
                      <w:rFonts w:hint="eastAsia" w:eastAsia="宋体"/>
                      <w:color w:val="auto"/>
                      <w:highlight w:val="none"/>
                      <w:lang w:val="en-US" w:eastAsia="zh-CN"/>
                    </w:rPr>
                  </w:pPr>
                  <w:r>
                    <w:rPr>
                      <w:rFonts w:hint="eastAsia"/>
                      <w:color w:val="auto"/>
                      <w:highlight w:val="none"/>
                      <w:lang w:val="en-US" w:eastAsia="zh-CN"/>
                    </w:rPr>
                    <w:t>硫化氢</w:t>
                  </w:r>
                </w:p>
              </w:tc>
              <w:tc>
                <w:tcPr>
                  <w:tcW w:w="508" w:type="pct"/>
                  <w:gridSpan w:val="4"/>
                  <w:tcBorders>
                    <w:top w:val="single" w:color="auto" w:sz="4" w:space="0"/>
                    <w:bottom w:val="single" w:color="auto" w:sz="4" w:space="0"/>
                  </w:tcBorders>
                  <w:shd w:val="clear" w:color="auto" w:fill="auto"/>
                </w:tcPr>
                <w:p w14:paraId="52A4908E">
                  <w:pPr>
                    <w:spacing w:line="240" w:lineRule="auto"/>
                    <w:jc w:val="center"/>
                    <w:rPr>
                      <w:rFonts w:hint="default" w:eastAsia="宋体"/>
                      <w:color w:val="auto"/>
                      <w:highlight w:val="none"/>
                      <w:lang w:val="en-US" w:eastAsia="zh-CN"/>
                    </w:rPr>
                  </w:pPr>
                  <w:r>
                    <w:rPr>
                      <w:rFonts w:hint="eastAsia"/>
                      <w:color w:val="auto"/>
                      <w:highlight w:val="none"/>
                      <w:lang w:val="en-US" w:eastAsia="zh-CN"/>
                    </w:rPr>
                    <w:t>0.009</w:t>
                  </w:r>
                </w:p>
              </w:tc>
              <w:tc>
                <w:tcPr>
                  <w:tcW w:w="508" w:type="pct"/>
                  <w:gridSpan w:val="4"/>
                  <w:tcBorders>
                    <w:top w:val="single" w:color="auto" w:sz="4" w:space="0"/>
                    <w:bottom w:val="single" w:color="auto" w:sz="4" w:space="0"/>
                  </w:tcBorders>
                  <w:shd w:val="clear" w:color="auto" w:fill="auto"/>
                </w:tcPr>
                <w:p w14:paraId="0A76C918">
                  <w:pPr>
                    <w:spacing w:line="240" w:lineRule="auto"/>
                    <w:jc w:val="center"/>
                    <w:rPr>
                      <w:rFonts w:hint="default" w:eastAsia="宋体"/>
                      <w:color w:val="auto"/>
                      <w:highlight w:val="none"/>
                      <w:lang w:val="en-US" w:eastAsia="zh-CN"/>
                    </w:rPr>
                  </w:pPr>
                  <w:r>
                    <w:rPr>
                      <w:rFonts w:hint="eastAsia"/>
                      <w:color w:val="auto"/>
                      <w:highlight w:val="none"/>
                      <w:lang w:val="en-US" w:eastAsia="zh-CN"/>
                    </w:rPr>
                    <w:t>0</w:t>
                  </w:r>
                </w:p>
              </w:tc>
              <w:tc>
                <w:tcPr>
                  <w:tcW w:w="378" w:type="pct"/>
                  <w:gridSpan w:val="5"/>
                  <w:tcBorders>
                    <w:top w:val="single" w:color="auto" w:sz="4" w:space="0"/>
                    <w:bottom w:val="single" w:color="auto" w:sz="4" w:space="0"/>
                  </w:tcBorders>
                  <w:shd w:val="clear" w:color="auto" w:fill="auto"/>
                  <w:vAlign w:val="center"/>
                </w:tcPr>
                <w:p w14:paraId="08661FEF">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0</w:t>
                  </w:r>
                </w:p>
              </w:tc>
              <w:tc>
                <w:tcPr>
                  <w:tcW w:w="363" w:type="pct"/>
                  <w:gridSpan w:val="4"/>
                  <w:tcBorders>
                    <w:top w:val="single" w:color="auto" w:sz="4" w:space="0"/>
                    <w:bottom w:val="single" w:color="auto" w:sz="4" w:space="0"/>
                  </w:tcBorders>
                  <w:shd w:val="clear" w:color="auto" w:fill="auto"/>
                  <w:vAlign w:val="center"/>
                </w:tcPr>
                <w:p w14:paraId="1BD4E6AF">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0</w:t>
                  </w:r>
                </w:p>
              </w:tc>
              <w:tc>
                <w:tcPr>
                  <w:tcW w:w="425" w:type="pct"/>
                  <w:gridSpan w:val="4"/>
                  <w:tcBorders>
                    <w:top w:val="single" w:color="auto" w:sz="4" w:space="0"/>
                    <w:bottom w:val="single" w:color="auto" w:sz="4" w:space="0"/>
                  </w:tcBorders>
                  <w:shd w:val="clear" w:color="auto" w:fill="auto"/>
                  <w:vAlign w:val="center"/>
                </w:tcPr>
                <w:p w14:paraId="691B0811">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0</w:t>
                  </w:r>
                </w:p>
              </w:tc>
              <w:tc>
                <w:tcPr>
                  <w:tcW w:w="349" w:type="pct"/>
                  <w:gridSpan w:val="5"/>
                  <w:tcBorders>
                    <w:top w:val="single" w:color="auto" w:sz="4" w:space="0"/>
                    <w:bottom w:val="single" w:color="auto" w:sz="4" w:space="0"/>
                  </w:tcBorders>
                  <w:shd w:val="clear" w:color="auto" w:fill="auto"/>
                  <w:vAlign w:val="top"/>
                </w:tcPr>
                <w:p w14:paraId="73A631CB">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0</w:t>
                  </w:r>
                </w:p>
              </w:tc>
              <w:tc>
                <w:tcPr>
                  <w:tcW w:w="513" w:type="pct"/>
                  <w:gridSpan w:val="5"/>
                  <w:tcBorders>
                    <w:top w:val="single" w:color="auto" w:sz="4" w:space="0"/>
                    <w:bottom w:val="single" w:color="auto" w:sz="4" w:space="0"/>
                  </w:tcBorders>
                  <w:shd w:val="clear" w:color="auto" w:fill="auto"/>
                </w:tcPr>
                <w:p w14:paraId="64143613">
                  <w:pPr>
                    <w:spacing w:line="240" w:lineRule="auto"/>
                    <w:jc w:val="center"/>
                    <w:rPr>
                      <w:rFonts w:hint="default" w:eastAsia="宋体"/>
                      <w:color w:val="auto"/>
                      <w:highlight w:val="none"/>
                      <w:lang w:val="en-US" w:eastAsia="zh-CN"/>
                    </w:rPr>
                  </w:pPr>
                  <w:r>
                    <w:rPr>
                      <w:rFonts w:hint="eastAsia"/>
                      <w:color w:val="auto"/>
                      <w:highlight w:val="none"/>
                      <w:lang w:val="en-US" w:eastAsia="zh-CN"/>
                    </w:rPr>
                    <w:t>0.009</w:t>
                  </w:r>
                </w:p>
              </w:tc>
              <w:tc>
                <w:tcPr>
                  <w:tcW w:w="449" w:type="pct"/>
                  <w:gridSpan w:val="5"/>
                  <w:tcBorders>
                    <w:top w:val="single" w:color="auto" w:sz="4" w:space="0"/>
                    <w:bottom w:val="single" w:color="auto" w:sz="4" w:space="0"/>
                  </w:tcBorders>
                  <w:shd w:val="clear" w:color="auto" w:fill="auto"/>
                  <w:vAlign w:val="center"/>
                </w:tcPr>
                <w:p w14:paraId="726E953B">
                  <w:pPr>
                    <w:spacing w:line="240" w:lineRule="auto"/>
                    <w:jc w:val="center"/>
                    <w:rPr>
                      <w:rFonts w:hint="eastAsia" w:eastAsia="宋体"/>
                      <w:color w:val="auto"/>
                      <w:kern w:val="0"/>
                      <w:highlight w:val="none"/>
                      <w:lang w:val="en-US" w:eastAsia="zh-CN"/>
                    </w:rPr>
                  </w:pPr>
                  <w:r>
                    <w:rPr>
                      <w:rFonts w:hint="eastAsia"/>
                      <w:color w:val="auto"/>
                      <w:kern w:val="0"/>
                      <w:highlight w:val="none"/>
                      <w:lang w:val="en-US" w:eastAsia="zh-CN"/>
                    </w:rPr>
                    <w:t>0</w:t>
                  </w:r>
                </w:p>
              </w:tc>
            </w:tr>
            <w:tr w14:paraId="575A3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restart"/>
                  <w:tcBorders>
                    <w:top w:val="single" w:color="auto" w:sz="4" w:space="0"/>
                  </w:tcBorders>
                  <w:shd w:val="clear" w:color="auto" w:fill="auto"/>
                  <w:vAlign w:val="center"/>
                </w:tcPr>
                <w:p w14:paraId="414CC649">
                  <w:pPr>
                    <w:spacing w:line="240" w:lineRule="auto"/>
                    <w:jc w:val="center"/>
                    <w:rPr>
                      <w:color w:val="auto"/>
                      <w:kern w:val="0"/>
                      <w:highlight w:val="none"/>
                    </w:rPr>
                  </w:pPr>
                  <w:r>
                    <w:rPr>
                      <w:color w:val="auto"/>
                      <w:kern w:val="0"/>
                      <w:highlight w:val="none"/>
                    </w:rPr>
                    <w:t>废水（A/B）</w:t>
                  </w:r>
                </w:p>
              </w:tc>
              <w:tc>
                <w:tcPr>
                  <w:tcW w:w="600" w:type="pct"/>
                  <w:gridSpan w:val="3"/>
                  <w:tcBorders>
                    <w:top w:val="single" w:color="auto" w:sz="4" w:space="0"/>
                  </w:tcBorders>
                  <w:shd w:val="clear" w:color="auto" w:fill="auto"/>
                  <w:vAlign w:val="center"/>
                </w:tcPr>
                <w:p w14:paraId="79829F44">
                  <w:pPr>
                    <w:spacing w:line="240" w:lineRule="auto"/>
                    <w:jc w:val="center"/>
                    <w:rPr>
                      <w:color w:val="auto"/>
                      <w:highlight w:val="none"/>
                    </w:rPr>
                  </w:pPr>
                  <w:r>
                    <w:rPr>
                      <w:color w:val="auto"/>
                      <w:highlight w:val="none"/>
                    </w:rPr>
                    <w:t>废水量</w:t>
                  </w:r>
                </w:p>
              </w:tc>
              <w:tc>
                <w:tcPr>
                  <w:tcW w:w="508" w:type="pct"/>
                  <w:gridSpan w:val="4"/>
                  <w:tcBorders>
                    <w:top w:val="single" w:color="auto" w:sz="4" w:space="0"/>
                  </w:tcBorders>
                  <w:shd w:val="clear" w:color="auto" w:fill="auto"/>
                  <w:vAlign w:val="center"/>
                </w:tcPr>
                <w:p w14:paraId="6664B313">
                  <w:pPr>
                    <w:spacing w:line="240" w:lineRule="auto"/>
                    <w:jc w:val="center"/>
                    <w:textAlignment w:val="center"/>
                    <w:rPr>
                      <w:color w:val="auto"/>
                      <w:highlight w:val="none"/>
                    </w:rPr>
                  </w:pPr>
                  <w:r>
                    <w:rPr>
                      <w:rFonts w:hint="eastAsia"/>
                      <w:color w:val="auto"/>
                      <w:highlight w:val="none"/>
                    </w:rPr>
                    <w:t>129600</w:t>
                  </w:r>
                </w:p>
              </w:tc>
              <w:tc>
                <w:tcPr>
                  <w:tcW w:w="508" w:type="pct"/>
                  <w:gridSpan w:val="4"/>
                  <w:tcBorders>
                    <w:top w:val="single" w:color="auto" w:sz="4" w:space="0"/>
                  </w:tcBorders>
                  <w:shd w:val="clear" w:color="auto" w:fill="auto"/>
                  <w:vAlign w:val="center"/>
                </w:tcPr>
                <w:p w14:paraId="245335F7">
                  <w:pPr>
                    <w:spacing w:line="240" w:lineRule="auto"/>
                    <w:jc w:val="center"/>
                    <w:textAlignment w:val="center"/>
                    <w:rPr>
                      <w:color w:val="auto"/>
                      <w:highlight w:val="none"/>
                    </w:rPr>
                  </w:pPr>
                  <w:r>
                    <w:rPr>
                      <w:rFonts w:hint="eastAsia"/>
                      <w:color w:val="auto"/>
                      <w:highlight w:val="none"/>
                    </w:rPr>
                    <w:t>129600</w:t>
                  </w:r>
                </w:p>
              </w:tc>
              <w:tc>
                <w:tcPr>
                  <w:tcW w:w="378" w:type="pct"/>
                  <w:gridSpan w:val="5"/>
                  <w:tcBorders>
                    <w:top w:val="single" w:color="auto" w:sz="4" w:space="0"/>
                  </w:tcBorders>
                  <w:shd w:val="clear" w:color="auto" w:fill="auto"/>
                  <w:vAlign w:val="center"/>
                </w:tcPr>
                <w:p w14:paraId="2AA6C5B8">
                  <w:pPr>
                    <w:spacing w:line="240" w:lineRule="auto"/>
                    <w:jc w:val="center"/>
                    <w:rPr>
                      <w:color w:val="auto"/>
                      <w:kern w:val="0"/>
                      <w:highlight w:val="none"/>
                    </w:rPr>
                  </w:pPr>
                  <w:r>
                    <w:rPr>
                      <w:rFonts w:hint="eastAsia"/>
                      <w:color w:val="auto"/>
                      <w:kern w:val="0"/>
                      <w:highlight w:val="none"/>
                    </w:rPr>
                    <w:t>0</w:t>
                  </w:r>
                </w:p>
              </w:tc>
              <w:tc>
                <w:tcPr>
                  <w:tcW w:w="363" w:type="pct"/>
                  <w:gridSpan w:val="4"/>
                  <w:tcBorders>
                    <w:top w:val="single" w:color="auto" w:sz="4" w:space="0"/>
                  </w:tcBorders>
                  <w:shd w:val="clear" w:color="auto" w:fill="auto"/>
                  <w:vAlign w:val="center"/>
                </w:tcPr>
                <w:p w14:paraId="55B42CF4">
                  <w:pPr>
                    <w:spacing w:line="240" w:lineRule="auto"/>
                    <w:jc w:val="center"/>
                    <w:rPr>
                      <w:color w:val="auto"/>
                      <w:kern w:val="0"/>
                      <w:highlight w:val="none"/>
                    </w:rPr>
                  </w:pPr>
                  <w:r>
                    <w:rPr>
                      <w:rFonts w:hint="eastAsia"/>
                      <w:color w:val="auto"/>
                      <w:kern w:val="0"/>
                      <w:highlight w:val="none"/>
                    </w:rPr>
                    <w:t>0</w:t>
                  </w:r>
                </w:p>
              </w:tc>
              <w:tc>
                <w:tcPr>
                  <w:tcW w:w="425" w:type="pct"/>
                  <w:gridSpan w:val="4"/>
                  <w:tcBorders>
                    <w:top w:val="single" w:color="auto" w:sz="4" w:space="0"/>
                  </w:tcBorders>
                  <w:shd w:val="clear" w:color="auto" w:fill="auto"/>
                  <w:vAlign w:val="center"/>
                </w:tcPr>
                <w:p w14:paraId="481E6AFF">
                  <w:pPr>
                    <w:spacing w:line="240" w:lineRule="auto"/>
                    <w:jc w:val="center"/>
                    <w:rPr>
                      <w:color w:val="auto"/>
                      <w:kern w:val="0"/>
                      <w:highlight w:val="none"/>
                    </w:rPr>
                  </w:pPr>
                  <w:r>
                    <w:rPr>
                      <w:rFonts w:hint="eastAsia"/>
                      <w:color w:val="auto"/>
                      <w:kern w:val="0"/>
                      <w:highlight w:val="none"/>
                    </w:rPr>
                    <w:t>0</w:t>
                  </w:r>
                </w:p>
              </w:tc>
              <w:tc>
                <w:tcPr>
                  <w:tcW w:w="349" w:type="pct"/>
                  <w:gridSpan w:val="5"/>
                  <w:tcBorders>
                    <w:top w:val="single" w:color="auto" w:sz="4" w:space="0"/>
                  </w:tcBorders>
                  <w:shd w:val="clear" w:color="auto" w:fill="auto"/>
                  <w:vAlign w:val="center"/>
                </w:tcPr>
                <w:p w14:paraId="7BA17672">
                  <w:pPr>
                    <w:spacing w:line="240" w:lineRule="auto"/>
                    <w:jc w:val="center"/>
                    <w:rPr>
                      <w:color w:val="auto"/>
                      <w:kern w:val="0"/>
                      <w:highlight w:val="none"/>
                    </w:rPr>
                  </w:pPr>
                  <w:r>
                    <w:rPr>
                      <w:rFonts w:hint="eastAsia"/>
                      <w:color w:val="auto"/>
                      <w:kern w:val="0"/>
                      <w:highlight w:val="none"/>
                    </w:rPr>
                    <w:t>0</w:t>
                  </w:r>
                </w:p>
              </w:tc>
              <w:tc>
                <w:tcPr>
                  <w:tcW w:w="513" w:type="pct"/>
                  <w:gridSpan w:val="5"/>
                  <w:tcBorders>
                    <w:top w:val="single" w:color="auto" w:sz="4" w:space="0"/>
                  </w:tcBorders>
                  <w:shd w:val="clear" w:color="auto" w:fill="auto"/>
                  <w:vAlign w:val="center"/>
                </w:tcPr>
                <w:p w14:paraId="458B4309">
                  <w:pPr>
                    <w:spacing w:line="240" w:lineRule="auto"/>
                    <w:jc w:val="center"/>
                    <w:textAlignment w:val="center"/>
                    <w:rPr>
                      <w:color w:val="auto"/>
                      <w:highlight w:val="none"/>
                    </w:rPr>
                  </w:pPr>
                  <w:r>
                    <w:rPr>
                      <w:rFonts w:hint="eastAsia"/>
                      <w:color w:val="auto"/>
                      <w:highlight w:val="none"/>
                    </w:rPr>
                    <w:t>129600</w:t>
                  </w:r>
                </w:p>
              </w:tc>
              <w:tc>
                <w:tcPr>
                  <w:tcW w:w="449" w:type="pct"/>
                  <w:gridSpan w:val="5"/>
                  <w:tcBorders>
                    <w:top w:val="single" w:color="auto" w:sz="4" w:space="0"/>
                  </w:tcBorders>
                  <w:shd w:val="clear" w:color="auto" w:fill="auto"/>
                </w:tcPr>
                <w:p w14:paraId="501F59D4">
                  <w:pPr>
                    <w:spacing w:line="240" w:lineRule="auto"/>
                    <w:jc w:val="center"/>
                    <w:textAlignment w:val="center"/>
                    <w:rPr>
                      <w:color w:val="auto"/>
                      <w:highlight w:val="none"/>
                    </w:rPr>
                  </w:pPr>
                  <w:r>
                    <w:rPr>
                      <w:rFonts w:hint="eastAsia"/>
                      <w:color w:val="auto"/>
                      <w:highlight w:val="none"/>
                    </w:rPr>
                    <w:t>0</w:t>
                  </w:r>
                </w:p>
              </w:tc>
            </w:tr>
            <w:tr w14:paraId="006F2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637AD511">
                  <w:pPr>
                    <w:spacing w:line="240" w:lineRule="auto"/>
                    <w:jc w:val="center"/>
                    <w:rPr>
                      <w:color w:val="auto"/>
                      <w:kern w:val="0"/>
                      <w:highlight w:val="none"/>
                    </w:rPr>
                  </w:pPr>
                </w:p>
              </w:tc>
              <w:tc>
                <w:tcPr>
                  <w:tcW w:w="600" w:type="pct"/>
                  <w:gridSpan w:val="3"/>
                  <w:shd w:val="clear" w:color="auto" w:fill="auto"/>
                  <w:vAlign w:val="center"/>
                </w:tcPr>
                <w:p w14:paraId="1D7B34C6">
                  <w:pPr>
                    <w:spacing w:line="240" w:lineRule="auto"/>
                    <w:jc w:val="center"/>
                    <w:rPr>
                      <w:color w:val="auto"/>
                      <w:highlight w:val="none"/>
                    </w:rPr>
                  </w:pPr>
                  <w:r>
                    <w:rPr>
                      <w:color w:val="auto"/>
                      <w:highlight w:val="none"/>
                    </w:rPr>
                    <w:t>COD</w:t>
                  </w:r>
                </w:p>
              </w:tc>
              <w:tc>
                <w:tcPr>
                  <w:tcW w:w="508" w:type="pct"/>
                  <w:gridSpan w:val="4"/>
                  <w:shd w:val="clear" w:color="auto" w:fill="auto"/>
                  <w:vAlign w:val="center"/>
                </w:tcPr>
                <w:p w14:paraId="4FC3DAE0">
                  <w:pPr>
                    <w:spacing w:line="240" w:lineRule="auto"/>
                    <w:jc w:val="center"/>
                    <w:rPr>
                      <w:color w:val="auto"/>
                      <w:highlight w:val="none"/>
                    </w:rPr>
                  </w:pPr>
                  <w:r>
                    <w:rPr>
                      <w:rFonts w:hint="eastAsia"/>
                      <w:color w:val="auto"/>
                      <w:highlight w:val="none"/>
                    </w:rPr>
                    <w:t>6.48</w:t>
                  </w:r>
                </w:p>
              </w:tc>
              <w:tc>
                <w:tcPr>
                  <w:tcW w:w="508" w:type="pct"/>
                  <w:gridSpan w:val="4"/>
                  <w:shd w:val="clear" w:color="auto" w:fill="auto"/>
                  <w:vAlign w:val="center"/>
                </w:tcPr>
                <w:p w14:paraId="40F2A4B4">
                  <w:pPr>
                    <w:spacing w:line="240" w:lineRule="auto"/>
                    <w:jc w:val="center"/>
                    <w:rPr>
                      <w:color w:val="auto"/>
                      <w:highlight w:val="none"/>
                    </w:rPr>
                  </w:pPr>
                  <w:r>
                    <w:rPr>
                      <w:rFonts w:hint="eastAsia"/>
                      <w:color w:val="auto"/>
                      <w:highlight w:val="none"/>
                    </w:rPr>
                    <w:t>6.48</w:t>
                  </w:r>
                </w:p>
              </w:tc>
              <w:tc>
                <w:tcPr>
                  <w:tcW w:w="378" w:type="pct"/>
                  <w:gridSpan w:val="5"/>
                  <w:shd w:val="clear" w:color="auto" w:fill="auto"/>
                  <w:vAlign w:val="center"/>
                </w:tcPr>
                <w:p w14:paraId="452A7E60">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465FBBFE">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4078B7B2">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75733573">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28D154FC">
                  <w:pPr>
                    <w:spacing w:line="240" w:lineRule="auto"/>
                    <w:jc w:val="center"/>
                    <w:rPr>
                      <w:color w:val="auto"/>
                      <w:highlight w:val="none"/>
                    </w:rPr>
                  </w:pPr>
                  <w:r>
                    <w:rPr>
                      <w:rFonts w:hint="eastAsia"/>
                      <w:color w:val="auto"/>
                      <w:highlight w:val="none"/>
                    </w:rPr>
                    <w:t>6.48</w:t>
                  </w:r>
                </w:p>
              </w:tc>
              <w:tc>
                <w:tcPr>
                  <w:tcW w:w="449" w:type="pct"/>
                  <w:gridSpan w:val="5"/>
                  <w:shd w:val="clear" w:color="auto" w:fill="auto"/>
                  <w:vAlign w:val="center"/>
                </w:tcPr>
                <w:p w14:paraId="65FEF90E">
                  <w:pPr>
                    <w:spacing w:line="240" w:lineRule="auto"/>
                    <w:jc w:val="center"/>
                    <w:rPr>
                      <w:color w:val="auto"/>
                      <w:highlight w:val="none"/>
                    </w:rPr>
                  </w:pPr>
                  <w:r>
                    <w:rPr>
                      <w:rFonts w:hint="eastAsia"/>
                      <w:color w:val="auto"/>
                      <w:highlight w:val="none"/>
                    </w:rPr>
                    <w:t>0</w:t>
                  </w:r>
                </w:p>
              </w:tc>
            </w:tr>
            <w:tr w14:paraId="1326D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79DD0455">
                  <w:pPr>
                    <w:spacing w:line="240" w:lineRule="auto"/>
                    <w:jc w:val="center"/>
                    <w:rPr>
                      <w:color w:val="auto"/>
                      <w:kern w:val="0"/>
                      <w:highlight w:val="none"/>
                    </w:rPr>
                  </w:pPr>
                </w:p>
              </w:tc>
              <w:tc>
                <w:tcPr>
                  <w:tcW w:w="600" w:type="pct"/>
                  <w:gridSpan w:val="3"/>
                  <w:shd w:val="clear" w:color="auto" w:fill="auto"/>
                  <w:vAlign w:val="center"/>
                </w:tcPr>
                <w:p w14:paraId="10F4DAF5">
                  <w:pPr>
                    <w:spacing w:line="240" w:lineRule="auto"/>
                    <w:jc w:val="center"/>
                    <w:rPr>
                      <w:color w:val="auto"/>
                      <w:highlight w:val="none"/>
                    </w:rPr>
                  </w:pPr>
                  <w:r>
                    <w:rPr>
                      <w:color w:val="auto"/>
                      <w:highlight w:val="none"/>
                    </w:rPr>
                    <w:t>SS</w:t>
                  </w:r>
                </w:p>
              </w:tc>
              <w:tc>
                <w:tcPr>
                  <w:tcW w:w="508" w:type="pct"/>
                  <w:gridSpan w:val="4"/>
                  <w:shd w:val="clear" w:color="auto" w:fill="auto"/>
                  <w:vAlign w:val="center"/>
                </w:tcPr>
                <w:p w14:paraId="2BB921EA">
                  <w:pPr>
                    <w:spacing w:line="240" w:lineRule="auto"/>
                    <w:jc w:val="center"/>
                    <w:rPr>
                      <w:color w:val="auto"/>
                      <w:highlight w:val="none"/>
                    </w:rPr>
                  </w:pPr>
                  <w:r>
                    <w:rPr>
                      <w:rFonts w:hint="eastAsia"/>
                      <w:color w:val="auto"/>
                      <w:highlight w:val="none"/>
                    </w:rPr>
                    <w:t>1.296</w:t>
                  </w:r>
                </w:p>
              </w:tc>
              <w:tc>
                <w:tcPr>
                  <w:tcW w:w="508" w:type="pct"/>
                  <w:gridSpan w:val="4"/>
                  <w:shd w:val="clear" w:color="auto" w:fill="auto"/>
                  <w:vAlign w:val="center"/>
                </w:tcPr>
                <w:p w14:paraId="7739739B">
                  <w:pPr>
                    <w:spacing w:line="240" w:lineRule="auto"/>
                    <w:jc w:val="center"/>
                    <w:rPr>
                      <w:color w:val="auto"/>
                      <w:highlight w:val="none"/>
                    </w:rPr>
                  </w:pPr>
                  <w:r>
                    <w:rPr>
                      <w:rFonts w:hint="eastAsia"/>
                      <w:color w:val="auto"/>
                      <w:highlight w:val="none"/>
                    </w:rPr>
                    <w:t>1.296</w:t>
                  </w:r>
                </w:p>
              </w:tc>
              <w:tc>
                <w:tcPr>
                  <w:tcW w:w="378" w:type="pct"/>
                  <w:gridSpan w:val="5"/>
                  <w:shd w:val="clear" w:color="auto" w:fill="auto"/>
                  <w:vAlign w:val="center"/>
                </w:tcPr>
                <w:p w14:paraId="4A3D54EB">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1A81023C">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0DB5D509">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4B022F86">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1B746AA4">
                  <w:pPr>
                    <w:spacing w:line="240" w:lineRule="auto"/>
                    <w:jc w:val="center"/>
                    <w:rPr>
                      <w:color w:val="auto"/>
                      <w:highlight w:val="none"/>
                    </w:rPr>
                  </w:pPr>
                  <w:r>
                    <w:rPr>
                      <w:rFonts w:hint="eastAsia"/>
                      <w:color w:val="auto"/>
                      <w:highlight w:val="none"/>
                    </w:rPr>
                    <w:t>1.296</w:t>
                  </w:r>
                </w:p>
              </w:tc>
              <w:tc>
                <w:tcPr>
                  <w:tcW w:w="449" w:type="pct"/>
                  <w:gridSpan w:val="5"/>
                  <w:shd w:val="clear" w:color="auto" w:fill="auto"/>
                  <w:vAlign w:val="center"/>
                </w:tcPr>
                <w:p w14:paraId="7BE1AB51">
                  <w:pPr>
                    <w:spacing w:line="240" w:lineRule="auto"/>
                    <w:jc w:val="center"/>
                    <w:rPr>
                      <w:color w:val="auto"/>
                      <w:highlight w:val="none"/>
                    </w:rPr>
                  </w:pPr>
                  <w:r>
                    <w:rPr>
                      <w:rFonts w:hint="eastAsia"/>
                      <w:color w:val="auto"/>
                      <w:highlight w:val="none"/>
                    </w:rPr>
                    <w:t>0</w:t>
                  </w:r>
                </w:p>
              </w:tc>
            </w:tr>
            <w:tr w14:paraId="0531C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55D02ABC">
                  <w:pPr>
                    <w:spacing w:line="240" w:lineRule="auto"/>
                    <w:jc w:val="center"/>
                    <w:rPr>
                      <w:color w:val="auto"/>
                      <w:kern w:val="0"/>
                      <w:highlight w:val="none"/>
                    </w:rPr>
                  </w:pPr>
                </w:p>
              </w:tc>
              <w:tc>
                <w:tcPr>
                  <w:tcW w:w="600" w:type="pct"/>
                  <w:gridSpan w:val="3"/>
                  <w:shd w:val="clear" w:color="auto" w:fill="auto"/>
                  <w:vAlign w:val="center"/>
                </w:tcPr>
                <w:p w14:paraId="3B13192D">
                  <w:pPr>
                    <w:spacing w:line="240" w:lineRule="auto"/>
                    <w:jc w:val="center"/>
                    <w:rPr>
                      <w:color w:val="auto"/>
                      <w:highlight w:val="none"/>
                    </w:rPr>
                  </w:pPr>
                  <w:r>
                    <w:rPr>
                      <w:color w:val="auto"/>
                      <w:highlight w:val="none"/>
                    </w:rPr>
                    <w:t>氨氮</w:t>
                  </w:r>
                </w:p>
              </w:tc>
              <w:tc>
                <w:tcPr>
                  <w:tcW w:w="508" w:type="pct"/>
                  <w:gridSpan w:val="4"/>
                  <w:shd w:val="clear" w:color="auto" w:fill="auto"/>
                  <w:vAlign w:val="center"/>
                </w:tcPr>
                <w:p w14:paraId="5FFF4F78">
                  <w:pPr>
                    <w:spacing w:line="240" w:lineRule="auto"/>
                    <w:jc w:val="center"/>
                    <w:rPr>
                      <w:color w:val="auto"/>
                      <w:highlight w:val="none"/>
                    </w:rPr>
                  </w:pPr>
                  <w:r>
                    <w:rPr>
                      <w:rFonts w:hint="eastAsia"/>
                      <w:color w:val="auto"/>
                      <w:highlight w:val="none"/>
                    </w:rPr>
                    <w:t>0.008</w:t>
                  </w:r>
                </w:p>
              </w:tc>
              <w:tc>
                <w:tcPr>
                  <w:tcW w:w="508" w:type="pct"/>
                  <w:gridSpan w:val="4"/>
                  <w:shd w:val="clear" w:color="auto" w:fill="auto"/>
                  <w:vAlign w:val="center"/>
                </w:tcPr>
                <w:p w14:paraId="6610EB6C">
                  <w:pPr>
                    <w:spacing w:line="240" w:lineRule="auto"/>
                    <w:jc w:val="center"/>
                    <w:rPr>
                      <w:color w:val="auto"/>
                      <w:highlight w:val="none"/>
                    </w:rPr>
                  </w:pPr>
                  <w:r>
                    <w:rPr>
                      <w:rFonts w:hint="eastAsia"/>
                      <w:color w:val="auto"/>
                      <w:highlight w:val="none"/>
                    </w:rPr>
                    <w:t>0.008</w:t>
                  </w:r>
                </w:p>
              </w:tc>
              <w:tc>
                <w:tcPr>
                  <w:tcW w:w="378" w:type="pct"/>
                  <w:gridSpan w:val="5"/>
                  <w:shd w:val="clear" w:color="auto" w:fill="auto"/>
                  <w:vAlign w:val="center"/>
                </w:tcPr>
                <w:p w14:paraId="06B95B11">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77DB6B46">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788EFF88">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1B5D3B07">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0A3E0638">
                  <w:pPr>
                    <w:spacing w:line="240" w:lineRule="auto"/>
                    <w:jc w:val="center"/>
                    <w:rPr>
                      <w:color w:val="auto"/>
                      <w:highlight w:val="none"/>
                    </w:rPr>
                  </w:pPr>
                  <w:r>
                    <w:rPr>
                      <w:rFonts w:hint="eastAsia"/>
                      <w:color w:val="auto"/>
                      <w:highlight w:val="none"/>
                    </w:rPr>
                    <w:t>0.008</w:t>
                  </w:r>
                </w:p>
              </w:tc>
              <w:tc>
                <w:tcPr>
                  <w:tcW w:w="449" w:type="pct"/>
                  <w:gridSpan w:val="5"/>
                  <w:shd w:val="clear" w:color="auto" w:fill="auto"/>
                  <w:vAlign w:val="center"/>
                </w:tcPr>
                <w:p w14:paraId="7A9AEF2C">
                  <w:pPr>
                    <w:spacing w:line="240" w:lineRule="auto"/>
                    <w:jc w:val="center"/>
                    <w:rPr>
                      <w:color w:val="auto"/>
                      <w:highlight w:val="none"/>
                    </w:rPr>
                  </w:pPr>
                  <w:r>
                    <w:rPr>
                      <w:rFonts w:hint="eastAsia"/>
                      <w:color w:val="auto"/>
                      <w:highlight w:val="none"/>
                    </w:rPr>
                    <w:t>0</w:t>
                  </w:r>
                </w:p>
              </w:tc>
            </w:tr>
            <w:tr w14:paraId="0FE21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5ECA10D1">
                  <w:pPr>
                    <w:spacing w:line="240" w:lineRule="auto"/>
                    <w:jc w:val="center"/>
                    <w:rPr>
                      <w:color w:val="auto"/>
                      <w:kern w:val="0"/>
                      <w:highlight w:val="none"/>
                    </w:rPr>
                  </w:pPr>
                </w:p>
              </w:tc>
              <w:tc>
                <w:tcPr>
                  <w:tcW w:w="600" w:type="pct"/>
                  <w:gridSpan w:val="3"/>
                  <w:shd w:val="clear" w:color="auto" w:fill="auto"/>
                  <w:vAlign w:val="center"/>
                </w:tcPr>
                <w:p w14:paraId="3AC6FBDB">
                  <w:pPr>
                    <w:spacing w:line="240" w:lineRule="auto"/>
                    <w:jc w:val="center"/>
                    <w:rPr>
                      <w:color w:val="auto"/>
                      <w:highlight w:val="none"/>
                    </w:rPr>
                  </w:pPr>
                  <w:r>
                    <w:rPr>
                      <w:rFonts w:hint="eastAsia"/>
                      <w:color w:val="auto"/>
                      <w:highlight w:val="none"/>
                    </w:rPr>
                    <w:t>总磷</w:t>
                  </w:r>
                </w:p>
              </w:tc>
              <w:tc>
                <w:tcPr>
                  <w:tcW w:w="508" w:type="pct"/>
                  <w:gridSpan w:val="4"/>
                  <w:shd w:val="clear" w:color="auto" w:fill="auto"/>
                  <w:vAlign w:val="center"/>
                </w:tcPr>
                <w:p w14:paraId="13172690">
                  <w:pPr>
                    <w:spacing w:line="240" w:lineRule="auto"/>
                    <w:jc w:val="center"/>
                    <w:rPr>
                      <w:color w:val="auto"/>
                      <w:highlight w:val="none"/>
                    </w:rPr>
                  </w:pPr>
                  <w:r>
                    <w:rPr>
                      <w:rFonts w:hint="eastAsia"/>
                      <w:color w:val="auto"/>
                      <w:highlight w:val="none"/>
                    </w:rPr>
                    <w:t>0.0008</w:t>
                  </w:r>
                </w:p>
              </w:tc>
              <w:tc>
                <w:tcPr>
                  <w:tcW w:w="508" w:type="pct"/>
                  <w:gridSpan w:val="4"/>
                  <w:shd w:val="clear" w:color="auto" w:fill="auto"/>
                  <w:vAlign w:val="center"/>
                </w:tcPr>
                <w:p w14:paraId="75CC9741">
                  <w:pPr>
                    <w:spacing w:line="240" w:lineRule="auto"/>
                    <w:jc w:val="center"/>
                    <w:rPr>
                      <w:color w:val="auto"/>
                      <w:highlight w:val="none"/>
                    </w:rPr>
                  </w:pPr>
                  <w:r>
                    <w:rPr>
                      <w:rFonts w:hint="eastAsia"/>
                      <w:color w:val="auto"/>
                      <w:highlight w:val="none"/>
                    </w:rPr>
                    <w:t>0.0008</w:t>
                  </w:r>
                </w:p>
              </w:tc>
              <w:tc>
                <w:tcPr>
                  <w:tcW w:w="378" w:type="pct"/>
                  <w:gridSpan w:val="5"/>
                  <w:shd w:val="clear" w:color="auto" w:fill="auto"/>
                  <w:vAlign w:val="center"/>
                </w:tcPr>
                <w:p w14:paraId="14599E32">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560B0B00">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72F285D8">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35318EBE">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2CFBE49B">
                  <w:pPr>
                    <w:spacing w:line="240" w:lineRule="auto"/>
                    <w:jc w:val="center"/>
                    <w:rPr>
                      <w:color w:val="auto"/>
                      <w:highlight w:val="none"/>
                    </w:rPr>
                  </w:pPr>
                  <w:r>
                    <w:rPr>
                      <w:rFonts w:hint="eastAsia"/>
                      <w:color w:val="auto"/>
                      <w:highlight w:val="none"/>
                    </w:rPr>
                    <w:t>0.0008</w:t>
                  </w:r>
                </w:p>
              </w:tc>
              <w:tc>
                <w:tcPr>
                  <w:tcW w:w="449" w:type="pct"/>
                  <w:gridSpan w:val="5"/>
                  <w:shd w:val="clear" w:color="auto" w:fill="auto"/>
                  <w:vAlign w:val="center"/>
                </w:tcPr>
                <w:p w14:paraId="454E8EA8">
                  <w:pPr>
                    <w:spacing w:line="240" w:lineRule="auto"/>
                    <w:jc w:val="center"/>
                    <w:rPr>
                      <w:color w:val="auto"/>
                      <w:highlight w:val="none"/>
                    </w:rPr>
                  </w:pPr>
                  <w:r>
                    <w:rPr>
                      <w:rFonts w:hint="eastAsia"/>
                      <w:color w:val="auto"/>
                      <w:highlight w:val="none"/>
                    </w:rPr>
                    <w:t>0</w:t>
                  </w:r>
                </w:p>
              </w:tc>
            </w:tr>
            <w:tr w14:paraId="3CDBC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77C6DE00">
                  <w:pPr>
                    <w:spacing w:line="240" w:lineRule="auto"/>
                    <w:jc w:val="center"/>
                    <w:rPr>
                      <w:color w:val="auto"/>
                      <w:kern w:val="0"/>
                      <w:highlight w:val="none"/>
                    </w:rPr>
                  </w:pPr>
                </w:p>
              </w:tc>
              <w:tc>
                <w:tcPr>
                  <w:tcW w:w="600" w:type="pct"/>
                  <w:gridSpan w:val="3"/>
                  <w:shd w:val="clear" w:color="auto" w:fill="auto"/>
                  <w:vAlign w:val="center"/>
                </w:tcPr>
                <w:p w14:paraId="51DB26F6">
                  <w:pPr>
                    <w:spacing w:line="240" w:lineRule="auto"/>
                    <w:jc w:val="center"/>
                    <w:rPr>
                      <w:color w:val="auto"/>
                      <w:highlight w:val="none"/>
                    </w:rPr>
                  </w:pPr>
                  <w:r>
                    <w:rPr>
                      <w:rFonts w:hint="eastAsia"/>
                      <w:color w:val="auto"/>
                      <w:highlight w:val="none"/>
                    </w:rPr>
                    <w:t>总锌</w:t>
                  </w:r>
                </w:p>
              </w:tc>
              <w:tc>
                <w:tcPr>
                  <w:tcW w:w="508" w:type="pct"/>
                  <w:gridSpan w:val="4"/>
                  <w:shd w:val="clear" w:color="auto" w:fill="auto"/>
                  <w:vAlign w:val="center"/>
                </w:tcPr>
                <w:p w14:paraId="3E7EB0E3">
                  <w:pPr>
                    <w:spacing w:line="240" w:lineRule="auto"/>
                    <w:jc w:val="center"/>
                    <w:rPr>
                      <w:color w:val="auto"/>
                      <w:highlight w:val="none"/>
                    </w:rPr>
                  </w:pPr>
                  <w:r>
                    <w:rPr>
                      <w:rFonts w:hint="eastAsia"/>
                      <w:color w:val="auto"/>
                      <w:highlight w:val="none"/>
                    </w:rPr>
                    <w:t>0.128</w:t>
                  </w:r>
                </w:p>
              </w:tc>
              <w:tc>
                <w:tcPr>
                  <w:tcW w:w="508" w:type="pct"/>
                  <w:gridSpan w:val="4"/>
                  <w:shd w:val="clear" w:color="auto" w:fill="auto"/>
                  <w:vAlign w:val="center"/>
                </w:tcPr>
                <w:p w14:paraId="1D477AEF">
                  <w:pPr>
                    <w:spacing w:line="240" w:lineRule="auto"/>
                    <w:jc w:val="center"/>
                    <w:rPr>
                      <w:color w:val="auto"/>
                      <w:highlight w:val="none"/>
                    </w:rPr>
                  </w:pPr>
                  <w:r>
                    <w:rPr>
                      <w:rFonts w:hint="eastAsia"/>
                      <w:color w:val="auto"/>
                      <w:highlight w:val="none"/>
                    </w:rPr>
                    <w:t>0.128</w:t>
                  </w:r>
                </w:p>
              </w:tc>
              <w:tc>
                <w:tcPr>
                  <w:tcW w:w="378" w:type="pct"/>
                  <w:gridSpan w:val="5"/>
                  <w:shd w:val="clear" w:color="auto" w:fill="auto"/>
                  <w:vAlign w:val="center"/>
                </w:tcPr>
                <w:p w14:paraId="6287D7B1">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08596CD2">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032E7B37">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2E66A886">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2CA50D67">
                  <w:pPr>
                    <w:spacing w:line="240" w:lineRule="auto"/>
                    <w:jc w:val="center"/>
                    <w:rPr>
                      <w:color w:val="auto"/>
                      <w:highlight w:val="none"/>
                    </w:rPr>
                  </w:pPr>
                  <w:r>
                    <w:rPr>
                      <w:rFonts w:hint="eastAsia"/>
                      <w:color w:val="auto"/>
                      <w:highlight w:val="none"/>
                    </w:rPr>
                    <w:t>0.128</w:t>
                  </w:r>
                </w:p>
              </w:tc>
              <w:tc>
                <w:tcPr>
                  <w:tcW w:w="449" w:type="pct"/>
                  <w:gridSpan w:val="5"/>
                  <w:shd w:val="clear" w:color="auto" w:fill="auto"/>
                  <w:vAlign w:val="center"/>
                </w:tcPr>
                <w:p w14:paraId="4A19C31E">
                  <w:pPr>
                    <w:spacing w:line="240" w:lineRule="auto"/>
                    <w:jc w:val="center"/>
                    <w:rPr>
                      <w:color w:val="auto"/>
                      <w:highlight w:val="none"/>
                    </w:rPr>
                  </w:pPr>
                  <w:r>
                    <w:rPr>
                      <w:rFonts w:hint="eastAsia"/>
                      <w:color w:val="auto"/>
                      <w:highlight w:val="none"/>
                    </w:rPr>
                    <w:t>0</w:t>
                  </w:r>
                </w:p>
              </w:tc>
            </w:tr>
            <w:tr w14:paraId="36E91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68464B15">
                  <w:pPr>
                    <w:spacing w:line="240" w:lineRule="auto"/>
                    <w:jc w:val="center"/>
                    <w:rPr>
                      <w:color w:val="auto"/>
                      <w:kern w:val="0"/>
                      <w:highlight w:val="none"/>
                    </w:rPr>
                  </w:pPr>
                </w:p>
              </w:tc>
              <w:tc>
                <w:tcPr>
                  <w:tcW w:w="600" w:type="pct"/>
                  <w:gridSpan w:val="3"/>
                  <w:shd w:val="clear" w:color="auto" w:fill="auto"/>
                  <w:vAlign w:val="center"/>
                </w:tcPr>
                <w:p w14:paraId="44A6C94A">
                  <w:pPr>
                    <w:spacing w:line="240" w:lineRule="auto"/>
                    <w:jc w:val="center"/>
                    <w:rPr>
                      <w:color w:val="auto"/>
                      <w:highlight w:val="none"/>
                    </w:rPr>
                  </w:pPr>
                  <w:r>
                    <w:rPr>
                      <w:rFonts w:hint="eastAsia"/>
                      <w:color w:val="auto"/>
                      <w:highlight w:val="none"/>
                    </w:rPr>
                    <w:t>石油类</w:t>
                  </w:r>
                </w:p>
              </w:tc>
              <w:tc>
                <w:tcPr>
                  <w:tcW w:w="508" w:type="pct"/>
                  <w:gridSpan w:val="4"/>
                  <w:shd w:val="clear" w:color="auto" w:fill="auto"/>
                  <w:vAlign w:val="center"/>
                </w:tcPr>
                <w:p w14:paraId="3A661992">
                  <w:pPr>
                    <w:spacing w:line="240" w:lineRule="auto"/>
                    <w:jc w:val="center"/>
                    <w:rPr>
                      <w:color w:val="auto"/>
                      <w:highlight w:val="none"/>
                    </w:rPr>
                  </w:pPr>
                  <w:r>
                    <w:rPr>
                      <w:rFonts w:hint="eastAsia"/>
                      <w:color w:val="auto"/>
                      <w:highlight w:val="none"/>
                    </w:rPr>
                    <w:t>0.128</w:t>
                  </w:r>
                </w:p>
              </w:tc>
              <w:tc>
                <w:tcPr>
                  <w:tcW w:w="508" w:type="pct"/>
                  <w:gridSpan w:val="4"/>
                  <w:shd w:val="clear" w:color="auto" w:fill="auto"/>
                  <w:vAlign w:val="center"/>
                </w:tcPr>
                <w:p w14:paraId="0CAE6F41">
                  <w:pPr>
                    <w:spacing w:line="240" w:lineRule="auto"/>
                    <w:jc w:val="center"/>
                    <w:rPr>
                      <w:color w:val="auto"/>
                      <w:highlight w:val="none"/>
                    </w:rPr>
                  </w:pPr>
                  <w:r>
                    <w:rPr>
                      <w:rFonts w:hint="eastAsia"/>
                      <w:color w:val="auto"/>
                      <w:highlight w:val="none"/>
                    </w:rPr>
                    <w:t>0.128</w:t>
                  </w:r>
                </w:p>
              </w:tc>
              <w:tc>
                <w:tcPr>
                  <w:tcW w:w="378" w:type="pct"/>
                  <w:gridSpan w:val="5"/>
                  <w:shd w:val="clear" w:color="auto" w:fill="auto"/>
                  <w:vAlign w:val="center"/>
                </w:tcPr>
                <w:p w14:paraId="3C435BC4">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78691BD6">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1C241D1D">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537BCAAD">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2D718DD7">
                  <w:pPr>
                    <w:spacing w:line="240" w:lineRule="auto"/>
                    <w:jc w:val="center"/>
                    <w:rPr>
                      <w:color w:val="auto"/>
                      <w:highlight w:val="none"/>
                    </w:rPr>
                  </w:pPr>
                  <w:r>
                    <w:rPr>
                      <w:rFonts w:hint="eastAsia"/>
                      <w:color w:val="auto"/>
                      <w:highlight w:val="none"/>
                    </w:rPr>
                    <w:t>0.128</w:t>
                  </w:r>
                </w:p>
              </w:tc>
              <w:tc>
                <w:tcPr>
                  <w:tcW w:w="449" w:type="pct"/>
                  <w:gridSpan w:val="5"/>
                  <w:shd w:val="clear" w:color="auto" w:fill="auto"/>
                  <w:vAlign w:val="center"/>
                </w:tcPr>
                <w:p w14:paraId="7FB7E4A0">
                  <w:pPr>
                    <w:spacing w:line="240" w:lineRule="auto"/>
                    <w:jc w:val="center"/>
                    <w:rPr>
                      <w:color w:val="auto"/>
                      <w:highlight w:val="none"/>
                    </w:rPr>
                  </w:pPr>
                  <w:r>
                    <w:rPr>
                      <w:rFonts w:hint="eastAsia"/>
                      <w:color w:val="auto"/>
                      <w:highlight w:val="none"/>
                    </w:rPr>
                    <w:t>0</w:t>
                  </w:r>
                </w:p>
              </w:tc>
            </w:tr>
            <w:tr w14:paraId="1C227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655" w:type="pct"/>
              </w:trPr>
              <w:tc>
                <w:tcPr>
                  <w:tcW w:w="247" w:type="pct"/>
                  <w:vMerge w:val="continue"/>
                  <w:shd w:val="clear" w:color="auto" w:fill="auto"/>
                  <w:vAlign w:val="center"/>
                </w:tcPr>
                <w:p w14:paraId="2140C0D1">
                  <w:pPr>
                    <w:spacing w:line="240" w:lineRule="auto"/>
                    <w:jc w:val="center"/>
                    <w:rPr>
                      <w:color w:val="auto"/>
                      <w:kern w:val="0"/>
                      <w:highlight w:val="none"/>
                    </w:rPr>
                  </w:pPr>
                </w:p>
              </w:tc>
              <w:tc>
                <w:tcPr>
                  <w:tcW w:w="600" w:type="pct"/>
                  <w:gridSpan w:val="3"/>
                  <w:shd w:val="clear" w:color="auto" w:fill="auto"/>
                  <w:vAlign w:val="center"/>
                </w:tcPr>
                <w:p w14:paraId="7724C3DA">
                  <w:pPr>
                    <w:spacing w:line="240" w:lineRule="auto"/>
                    <w:jc w:val="center"/>
                    <w:rPr>
                      <w:color w:val="auto"/>
                      <w:highlight w:val="none"/>
                    </w:rPr>
                  </w:pPr>
                  <w:r>
                    <w:rPr>
                      <w:rFonts w:hint="eastAsia"/>
                      <w:color w:val="auto"/>
                      <w:highlight w:val="none"/>
                    </w:rPr>
                    <w:t>总铬*</w:t>
                  </w:r>
                </w:p>
              </w:tc>
              <w:tc>
                <w:tcPr>
                  <w:tcW w:w="508" w:type="pct"/>
                  <w:gridSpan w:val="4"/>
                  <w:shd w:val="clear" w:color="auto" w:fill="auto"/>
                  <w:vAlign w:val="center"/>
                </w:tcPr>
                <w:p w14:paraId="12FEFB9D">
                  <w:pPr>
                    <w:spacing w:line="240" w:lineRule="auto"/>
                    <w:jc w:val="center"/>
                    <w:rPr>
                      <w:color w:val="auto"/>
                      <w:highlight w:val="none"/>
                    </w:rPr>
                  </w:pPr>
                  <w:r>
                    <w:rPr>
                      <w:rFonts w:hint="eastAsia"/>
                      <w:color w:val="auto"/>
                      <w:highlight w:val="none"/>
                    </w:rPr>
                    <w:t>0.00018</w:t>
                  </w:r>
                </w:p>
              </w:tc>
              <w:tc>
                <w:tcPr>
                  <w:tcW w:w="508" w:type="pct"/>
                  <w:gridSpan w:val="4"/>
                  <w:shd w:val="clear" w:color="auto" w:fill="auto"/>
                  <w:vAlign w:val="center"/>
                </w:tcPr>
                <w:p w14:paraId="29C8003D">
                  <w:pPr>
                    <w:spacing w:line="240" w:lineRule="auto"/>
                    <w:jc w:val="center"/>
                    <w:rPr>
                      <w:color w:val="auto"/>
                      <w:highlight w:val="none"/>
                    </w:rPr>
                  </w:pPr>
                  <w:r>
                    <w:rPr>
                      <w:rFonts w:hint="eastAsia"/>
                      <w:color w:val="auto"/>
                      <w:highlight w:val="none"/>
                    </w:rPr>
                    <w:t>0.00018</w:t>
                  </w:r>
                </w:p>
              </w:tc>
              <w:tc>
                <w:tcPr>
                  <w:tcW w:w="378" w:type="pct"/>
                  <w:gridSpan w:val="5"/>
                  <w:shd w:val="clear" w:color="auto" w:fill="auto"/>
                  <w:vAlign w:val="center"/>
                </w:tcPr>
                <w:p w14:paraId="152C8519">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3ACF5E51">
                  <w:pPr>
                    <w:spacing w:line="240" w:lineRule="auto"/>
                    <w:jc w:val="center"/>
                    <w:rPr>
                      <w:color w:val="auto"/>
                      <w:kern w:val="0"/>
                      <w:highlight w:val="none"/>
                    </w:rPr>
                  </w:pPr>
                  <w:r>
                    <w:rPr>
                      <w:rFonts w:hint="eastAsia"/>
                      <w:color w:val="auto"/>
                      <w:kern w:val="0"/>
                      <w:highlight w:val="none"/>
                    </w:rPr>
                    <w:t>0</w:t>
                  </w:r>
                </w:p>
              </w:tc>
              <w:tc>
                <w:tcPr>
                  <w:tcW w:w="425" w:type="pct"/>
                  <w:gridSpan w:val="4"/>
                  <w:shd w:val="clear" w:color="auto" w:fill="auto"/>
                  <w:vAlign w:val="center"/>
                </w:tcPr>
                <w:p w14:paraId="1D462EEA">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2B76D839">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5C422EC7">
                  <w:pPr>
                    <w:spacing w:line="240" w:lineRule="auto"/>
                    <w:jc w:val="center"/>
                    <w:rPr>
                      <w:color w:val="auto"/>
                      <w:highlight w:val="none"/>
                    </w:rPr>
                  </w:pPr>
                  <w:r>
                    <w:rPr>
                      <w:rFonts w:hint="eastAsia"/>
                      <w:color w:val="auto"/>
                      <w:highlight w:val="none"/>
                    </w:rPr>
                    <w:t>0.00018</w:t>
                  </w:r>
                </w:p>
              </w:tc>
              <w:tc>
                <w:tcPr>
                  <w:tcW w:w="449" w:type="pct"/>
                  <w:gridSpan w:val="5"/>
                  <w:shd w:val="clear" w:color="auto" w:fill="auto"/>
                  <w:vAlign w:val="center"/>
                </w:tcPr>
                <w:p w14:paraId="0445E2DD">
                  <w:pPr>
                    <w:spacing w:line="240" w:lineRule="auto"/>
                    <w:jc w:val="center"/>
                    <w:rPr>
                      <w:color w:val="auto"/>
                      <w:highlight w:val="none"/>
                    </w:rPr>
                  </w:pPr>
                  <w:r>
                    <w:rPr>
                      <w:rFonts w:hint="eastAsia"/>
                      <w:color w:val="auto"/>
                      <w:highlight w:val="none"/>
                    </w:rPr>
                    <w:t>0</w:t>
                  </w:r>
                </w:p>
              </w:tc>
            </w:tr>
            <w:tr w14:paraId="02ADE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pct"/>
                  <w:gridSpan w:val="6"/>
                  <w:shd w:val="clear" w:color="auto" w:fill="auto"/>
                  <w:vAlign w:val="center"/>
                </w:tcPr>
                <w:p w14:paraId="2A6E2279">
                  <w:pPr>
                    <w:spacing w:line="240" w:lineRule="auto"/>
                    <w:jc w:val="center"/>
                    <w:rPr>
                      <w:color w:val="auto"/>
                      <w:kern w:val="0"/>
                      <w:highlight w:val="none"/>
                    </w:rPr>
                  </w:pPr>
                  <w:r>
                    <w:rPr>
                      <w:color w:val="auto"/>
                      <w:kern w:val="0"/>
                      <w:highlight w:val="none"/>
                    </w:rPr>
                    <w:t>固废</w:t>
                  </w:r>
                </w:p>
              </w:tc>
              <w:tc>
                <w:tcPr>
                  <w:tcW w:w="508" w:type="pct"/>
                  <w:gridSpan w:val="4"/>
                  <w:shd w:val="clear" w:color="auto" w:fill="auto"/>
                  <w:vAlign w:val="center"/>
                </w:tcPr>
                <w:p w14:paraId="1FBFA30B">
                  <w:pPr>
                    <w:spacing w:line="240" w:lineRule="auto"/>
                    <w:jc w:val="center"/>
                    <w:rPr>
                      <w:color w:val="auto"/>
                      <w:kern w:val="0"/>
                      <w:highlight w:val="none"/>
                    </w:rPr>
                  </w:pPr>
                  <w:r>
                    <w:rPr>
                      <w:rFonts w:hint="eastAsia"/>
                      <w:color w:val="auto"/>
                      <w:kern w:val="0"/>
                      <w:highlight w:val="none"/>
                    </w:rPr>
                    <w:t>0</w:t>
                  </w:r>
                </w:p>
              </w:tc>
              <w:tc>
                <w:tcPr>
                  <w:tcW w:w="508" w:type="pct"/>
                  <w:gridSpan w:val="5"/>
                  <w:shd w:val="clear" w:color="auto" w:fill="auto"/>
                  <w:vAlign w:val="center"/>
                </w:tcPr>
                <w:p w14:paraId="2B801DD4">
                  <w:pPr>
                    <w:spacing w:line="240" w:lineRule="auto"/>
                    <w:jc w:val="center"/>
                    <w:rPr>
                      <w:color w:val="auto"/>
                      <w:kern w:val="0"/>
                      <w:highlight w:val="none"/>
                    </w:rPr>
                  </w:pPr>
                  <w:r>
                    <w:rPr>
                      <w:rFonts w:hint="eastAsia"/>
                      <w:color w:val="auto"/>
                      <w:kern w:val="0"/>
                      <w:highlight w:val="none"/>
                    </w:rPr>
                    <w:t>0</w:t>
                  </w:r>
                </w:p>
              </w:tc>
              <w:tc>
                <w:tcPr>
                  <w:tcW w:w="378" w:type="pct"/>
                  <w:gridSpan w:val="4"/>
                  <w:shd w:val="clear" w:color="auto" w:fill="auto"/>
                  <w:vAlign w:val="center"/>
                </w:tcPr>
                <w:p w14:paraId="5EC58F25">
                  <w:pPr>
                    <w:spacing w:line="240" w:lineRule="auto"/>
                    <w:jc w:val="center"/>
                    <w:rPr>
                      <w:color w:val="auto"/>
                      <w:kern w:val="0"/>
                      <w:highlight w:val="none"/>
                    </w:rPr>
                  </w:pPr>
                  <w:r>
                    <w:rPr>
                      <w:rFonts w:hint="eastAsia"/>
                      <w:color w:val="auto"/>
                      <w:kern w:val="0"/>
                      <w:highlight w:val="none"/>
                    </w:rPr>
                    <w:t>0</w:t>
                  </w:r>
                </w:p>
              </w:tc>
              <w:tc>
                <w:tcPr>
                  <w:tcW w:w="363" w:type="pct"/>
                  <w:gridSpan w:val="4"/>
                  <w:shd w:val="clear" w:color="auto" w:fill="auto"/>
                  <w:vAlign w:val="center"/>
                </w:tcPr>
                <w:p w14:paraId="7E03D92D">
                  <w:pPr>
                    <w:spacing w:line="240" w:lineRule="auto"/>
                    <w:jc w:val="center"/>
                    <w:rPr>
                      <w:color w:val="auto"/>
                      <w:kern w:val="0"/>
                      <w:highlight w:val="none"/>
                    </w:rPr>
                  </w:pPr>
                  <w:r>
                    <w:rPr>
                      <w:rFonts w:hint="eastAsia"/>
                      <w:color w:val="auto"/>
                      <w:kern w:val="0"/>
                      <w:highlight w:val="none"/>
                    </w:rPr>
                    <w:t>0</w:t>
                  </w:r>
                </w:p>
              </w:tc>
              <w:tc>
                <w:tcPr>
                  <w:tcW w:w="425" w:type="pct"/>
                  <w:gridSpan w:val="5"/>
                  <w:shd w:val="clear" w:color="auto" w:fill="auto"/>
                  <w:vAlign w:val="center"/>
                </w:tcPr>
                <w:p w14:paraId="00FC692C">
                  <w:pPr>
                    <w:spacing w:line="240" w:lineRule="auto"/>
                    <w:jc w:val="center"/>
                    <w:rPr>
                      <w:color w:val="auto"/>
                      <w:kern w:val="0"/>
                      <w:highlight w:val="none"/>
                    </w:rPr>
                  </w:pPr>
                  <w:r>
                    <w:rPr>
                      <w:rFonts w:hint="eastAsia"/>
                      <w:color w:val="auto"/>
                      <w:kern w:val="0"/>
                      <w:highlight w:val="none"/>
                    </w:rPr>
                    <w:t>0</w:t>
                  </w:r>
                </w:p>
              </w:tc>
              <w:tc>
                <w:tcPr>
                  <w:tcW w:w="349" w:type="pct"/>
                  <w:gridSpan w:val="5"/>
                  <w:shd w:val="clear" w:color="auto" w:fill="auto"/>
                  <w:vAlign w:val="center"/>
                </w:tcPr>
                <w:p w14:paraId="6CD1F4FB">
                  <w:pPr>
                    <w:spacing w:line="240" w:lineRule="auto"/>
                    <w:jc w:val="center"/>
                    <w:rPr>
                      <w:color w:val="auto"/>
                      <w:kern w:val="0"/>
                      <w:highlight w:val="none"/>
                    </w:rPr>
                  </w:pPr>
                  <w:r>
                    <w:rPr>
                      <w:rFonts w:hint="eastAsia"/>
                      <w:color w:val="auto"/>
                      <w:kern w:val="0"/>
                      <w:highlight w:val="none"/>
                    </w:rPr>
                    <w:t>0</w:t>
                  </w:r>
                </w:p>
              </w:tc>
              <w:tc>
                <w:tcPr>
                  <w:tcW w:w="513" w:type="pct"/>
                  <w:gridSpan w:val="5"/>
                  <w:shd w:val="clear" w:color="auto" w:fill="auto"/>
                  <w:vAlign w:val="center"/>
                </w:tcPr>
                <w:p w14:paraId="22CB366D">
                  <w:pPr>
                    <w:spacing w:line="240" w:lineRule="auto"/>
                    <w:jc w:val="center"/>
                    <w:rPr>
                      <w:color w:val="auto"/>
                      <w:kern w:val="0"/>
                      <w:highlight w:val="none"/>
                    </w:rPr>
                  </w:pPr>
                  <w:r>
                    <w:rPr>
                      <w:rFonts w:hint="eastAsia"/>
                      <w:color w:val="auto"/>
                      <w:kern w:val="0"/>
                      <w:highlight w:val="none"/>
                    </w:rPr>
                    <w:t>0</w:t>
                  </w:r>
                </w:p>
              </w:tc>
              <w:tc>
                <w:tcPr>
                  <w:tcW w:w="449" w:type="pct"/>
                  <w:gridSpan w:val="5"/>
                  <w:shd w:val="clear" w:color="auto" w:fill="auto"/>
                  <w:vAlign w:val="center"/>
                </w:tcPr>
                <w:p w14:paraId="26646A46">
                  <w:pPr>
                    <w:spacing w:line="240" w:lineRule="auto"/>
                    <w:jc w:val="center"/>
                    <w:rPr>
                      <w:color w:val="auto"/>
                      <w:kern w:val="0"/>
                      <w:highlight w:val="none"/>
                    </w:rPr>
                  </w:pPr>
                  <w:r>
                    <w:rPr>
                      <w:rFonts w:hint="eastAsia"/>
                      <w:color w:val="auto"/>
                      <w:kern w:val="0"/>
                      <w:highlight w:val="none"/>
                    </w:rPr>
                    <w:t>0</w:t>
                  </w:r>
                </w:p>
              </w:tc>
              <w:tc>
                <w:tcPr>
                  <w:tcW w:w="655" w:type="pct"/>
                  <w:shd w:val="clear" w:color="auto" w:fill="auto"/>
                  <w:vAlign w:val="center"/>
                </w:tcPr>
                <w:p w14:paraId="2982D8E3">
                  <w:pPr>
                    <w:spacing w:line="240" w:lineRule="auto"/>
                    <w:jc w:val="center"/>
                    <w:rPr>
                      <w:color w:val="auto"/>
                      <w:highlight w:val="none"/>
                    </w:rPr>
                  </w:pPr>
                  <w:r>
                    <w:rPr>
                      <w:rFonts w:hint="eastAsia"/>
                      <w:color w:val="auto"/>
                      <w:highlight w:val="none"/>
                    </w:rPr>
                    <w:t>0</w:t>
                  </w:r>
                </w:p>
              </w:tc>
            </w:tr>
          </w:tbl>
          <w:p w14:paraId="7D49A433">
            <w:pPr>
              <w:adjustRightInd w:val="0"/>
              <w:snapToGrid w:val="0"/>
              <w:ind w:right="84" w:rightChars="40"/>
              <w:rPr>
                <w:bCs/>
                <w:color w:val="auto"/>
                <w:sz w:val="18"/>
                <w:szCs w:val="18"/>
                <w:highlight w:val="none"/>
              </w:rPr>
            </w:pPr>
            <w:r>
              <w:rPr>
                <w:bCs/>
                <w:color w:val="auto"/>
                <w:sz w:val="18"/>
                <w:szCs w:val="18"/>
                <w:highlight w:val="none"/>
              </w:rPr>
              <w:t>注：“/”前指接管量，“/”后指排入外环境的量</w:t>
            </w:r>
            <w:r>
              <w:rPr>
                <w:rFonts w:hint="eastAsia"/>
                <w:snapToGrid w:val="0"/>
                <w:color w:val="auto"/>
                <w:kern w:val="0"/>
                <w:sz w:val="18"/>
                <w:szCs w:val="18"/>
                <w:highlight w:val="none"/>
              </w:rPr>
              <w:t>；</w:t>
            </w:r>
          </w:p>
          <w:p w14:paraId="0D5F5F5E">
            <w:pPr>
              <w:pStyle w:val="34"/>
              <w:ind w:firstLine="420"/>
              <w:rPr>
                <w:color w:val="auto"/>
                <w:highlight w:val="none"/>
              </w:rPr>
            </w:pPr>
            <w:r>
              <w:rPr>
                <w:rFonts w:hint="eastAsia"/>
                <w:color w:val="auto"/>
                <w:sz w:val="24"/>
                <w:szCs w:val="24"/>
                <w:highlight w:val="none"/>
              </w:rPr>
              <w:t>本项目为安全环保提升改造项目，不新增排放量。</w:t>
            </w:r>
          </w:p>
        </w:tc>
      </w:tr>
    </w:tbl>
    <w:p w14:paraId="1614C574">
      <w:pPr>
        <w:pStyle w:val="20"/>
        <w:spacing w:before="0" w:beforeAutospacing="0" w:line="240" w:lineRule="auto"/>
        <w:jc w:val="center"/>
        <w:outlineLvl w:val="0"/>
        <w:rPr>
          <w:rFonts w:ascii="黑体" w:hAnsi="黑体" w:eastAsia="黑体"/>
          <w:snapToGrid w:val="0"/>
          <w:color w:val="auto"/>
          <w:sz w:val="36"/>
          <w:szCs w:val="36"/>
          <w:highlight w:val="none"/>
        </w:rPr>
        <w:sectPr>
          <w:pgSz w:w="16840" w:h="11907" w:orient="landscape"/>
          <w:pgMar w:top="1531" w:right="1701" w:bottom="1531" w:left="1276" w:header="851" w:footer="851" w:gutter="0"/>
          <w:pgBorders>
            <w:top w:val="none" w:sz="0" w:space="0"/>
            <w:left w:val="none" w:sz="0" w:space="0"/>
            <w:bottom w:val="none" w:sz="0" w:space="0"/>
            <w:right w:val="none" w:sz="0" w:space="0"/>
          </w:pgBorders>
          <w:cols w:space="720" w:num="1"/>
          <w:docGrid w:linePitch="312" w:charSpace="0"/>
        </w:sectPr>
      </w:pPr>
    </w:p>
    <w:p w14:paraId="72AFE839">
      <w:pPr>
        <w:pStyle w:val="20"/>
        <w:spacing w:before="0" w:beforeAutospacing="0" w:line="240" w:lineRule="auto"/>
        <w:jc w:val="center"/>
        <w:outlineLvl w:val="0"/>
        <w:rPr>
          <w:rFonts w:ascii="黑体" w:hAnsi="黑体" w:eastAsia="黑体"/>
          <w:snapToGrid w:val="0"/>
          <w:color w:val="auto"/>
          <w:sz w:val="30"/>
          <w:szCs w:val="30"/>
          <w:highlight w:val="none"/>
        </w:rPr>
      </w:pPr>
      <w:bookmarkStart w:id="36" w:name="_Toc169506208"/>
      <w:r>
        <w:rPr>
          <w:rFonts w:hint="eastAsia" w:ascii="黑体" w:hAnsi="黑体" w:eastAsia="黑体"/>
          <w:snapToGrid w:val="0"/>
          <w:color w:val="auto"/>
          <w:sz w:val="30"/>
          <w:szCs w:val="30"/>
          <w:highlight w:val="none"/>
        </w:rPr>
        <w:t>四、主要环境影响和保护措施</w:t>
      </w:r>
      <w:bookmarkEnd w:id="36"/>
    </w:p>
    <w:tbl>
      <w:tblPr>
        <w:tblStyle w:val="24"/>
        <w:tblW w:w="88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2"/>
        <w:gridCol w:w="8275"/>
      </w:tblGrid>
      <w:tr w14:paraId="14187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592" w:type="dxa"/>
            <w:tcMar>
              <w:left w:w="28" w:type="dxa"/>
              <w:right w:w="28" w:type="dxa"/>
            </w:tcMar>
            <w:vAlign w:val="center"/>
          </w:tcPr>
          <w:p w14:paraId="1AC0050A">
            <w:pPr>
              <w:pStyle w:val="20"/>
              <w:adjustRightInd w:val="0"/>
              <w:snapToGrid w:val="0"/>
              <w:spacing w:before="0" w:beforeAutospacing="0" w:after="0" w:afterAutospacing="0"/>
              <w:jc w:val="center"/>
              <w:rPr>
                <w:rFonts w:cs="宋体"/>
                <w:bCs/>
                <w:color w:val="auto"/>
                <w:szCs w:val="24"/>
                <w:highlight w:val="none"/>
              </w:rPr>
            </w:pPr>
            <w:r>
              <w:rPr>
                <w:rFonts w:hint="eastAsia" w:cs="宋体"/>
                <w:color w:val="auto"/>
                <w:kern w:val="2"/>
                <w:szCs w:val="24"/>
                <w:highlight w:val="none"/>
              </w:rPr>
              <w:t>施工期环境保护措</w:t>
            </w:r>
            <w:r>
              <w:rPr>
                <w:rFonts w:hint="eastAsia" w:cs="宋体"/>
                <w:color w:val="auto"/>
                <w:szCs w:val="24"/>
                <w:highlight w:val="none"/>
              </w:rPr>
              <w:t>施</w:t>
            </w:r>
          </w:p>
        </w:tc>
        <w:tc>
          <w:tcPr>
            <w:tcW w:w="8275" w:type="dxa"/>
            <w:vAlign w:val="center"/>
          </w:tcPr>
          <w:p w14:paraId="375E111C">
            <w:pPr>
              <w:widowControl/>
              <w:ind w:firstLine="480" w:firstLineChars="200"/>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 xml:space="preserve">本项目为新建自用危废仓库项目，在现有的厂区内新建建筑物，同时对仓库内防渗、防漏等进行设计和设备安装等。项目建设占地约200平方米。 </w:t>
            </w:r>
          </w:p>
          <w:p w14:paraId="67AD304C">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项目施工期产生的环境影响因素主要有：施工扬尘、施工机械设备和运输车辆产生的废气、施工噪声、建筑垃圾、施工人员生活垃圾和生活污水等。</w:t>
            </w:r>
          </w:p>
          <w:p w14:paraId="1A990F83">
            <w:pPr>
              <w:widowControl/>
              <w:jc w:val="left"/>
              <w:rPr>
                <w:rFonts w:ascii="宋体" w:hAnsi="宋体" w:cs="宋体"/>
                <w:color w:val="auto"/>
                <w:kern w:val="0"/>
                <w:sz w:val="24"/>
                <w:szCs w:val="24"/>
                <w:highlight w:val="none"/>
                <w:lang w:bidi="ar"/>
              </w:rPr>
            </w:pPr>
          </w:p>
        </w:tc>
      </w:tr>
      <w:tr w14:paraId="087F1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592" w:type="dxa"/>
            <w:tcMar>
              <w:left w:w="28" w:type="dxa"/>
              <w:right w:w="28" w:type="dxa"/>
            </w:tcMar>
            <w:vAlign w:val="center"/>
          </w:tcPr>
          <w:p w14:paraId="6A6A72D2">
            <w:pPr>
              <w:adjustRightInd w:val="0"/>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运营期环境影响和保护措施</w:t>
            </w:r>
          </w:p>
        </w:tc>
        <w:tc>
          <w:tcPr>
            <w:tcW w:w="8275" w:type="dxa"/>
            <w:tcBorders>
              <w:right w:val="single" w:color="auto" w:sz="4" w:space="0"/>
            </w:tcBorders>
            <w:vAlign w:val="center"/>
          </w:tcPr>
          <w:p w14:paraId="76CF9DFC">
            <w:pPr>
              <w:adjustRightInd w:val="0"/>
              <w:snapToGrid w:val="0"/>
              <w:ind w:firstLine="482" w:firstLineChars="200"/>
              <w:rPr>
                <w:b/>
                <w:color w:val="auto"/>
                <w:sz w:val="24"/>
                <w:szCs w:val="24"/>
                <w:highlight w:val="none"/>
              </w:rPr>
            </w:pPr>
            <w:r>
              <w:rPr>
                <w:b/>
                <w:color w:val="auto"/>
                <w:sz w:val="24"/>
                <w:szCs w:val="24"/>
                <w:highlight w:val="none"/>
              </w:rPr>
              <w:t>1、废气</w:t>
            </w:r>
          </w:p>
          <w:p w14:paraId="0764EFCD">
            <w:pPr>
              <w:adjustRightInd w:val="0"/>
              <w:snapToGrid w:val="0"/>
              <w:ind w:firstLine="480" w:firstLineChars="200"/>
              <w:rPr>
                <w:color w:val="auto"/>
                <w:sz w:val="24"/>
                <w:szCs w:val="24"/>
                <w:highlight w:val="none"/>
              </w:rPr>
            </w:pPr>
            <w:r>
              <w:rPr>
                <w:color w:val="auto"/>
                <w:sz w:val="24"/>
                <w:szCs w:val="24"/>
                <w:highlight w:val="none"/>
              </w:rPr>
              <w:t>1.</w:t>
            </w:r>
            <w:r>
              <w:rPr>
                <w:rFonts w:hint="eastAsia"/>
                <w:color w:val="auto"/>
                <w:sz w:val="24"/>
                <w:szCs w:val="24"/>
                <w:highlight w:val="none"/>
              </w:rPr>
              <w:t>1废气产排情况</w:t>
            </w:r>
          </w:p>
          <w:p w14:paraId="4F61521A">
            <w:pPr>
              <w:pStyle w:val="6"/>
              <w:ind w:firstLine="480" w:firstLineChars="200"/>
              <w:rPr>
                <w:color w:val="auto"/>
                <w:szCs w:val="24"/>
                <w:highlight w:val="none"/>
              </w:rPr>
            </w:pPr>
            <w:r>
              <w:rPr>
                <w:rFonts w:hint="eastAsia" w:ascii="宋体" w:hAnsi="宋体" w:cs="宋体"/>
                <w:color w:val="auto"/>
                <w:szCs w:val="24"/>
                <w:highlight w:val="none"/>
                <w:lang w:bidi="ar"/>
              </w:rPr>
              <w:t>本项目危废仓库，主要用于存放浮油、含镍污泥、电镀污泥、废树脂涂料废物、废包装桶、废润滑油、废活性炭（废水处理）、废超滤膜、废RO膜、废化学试剂、废活性炭（废气处理）、含油手套和抹布，储存过程中会挥发散逸出少量有机废气，以非甲烷总烃计</w:t>
            </w:r>
            <w:r>
              <w:rPr>
                <w:rFonts w:hint="eastAsia"/>
                <w:color w:val="auto"/>
                <w:szCs w:val="24"/>
                <w:highlight w:val="none"/>
              </w:rPr>
              <w:t>。</w:t>
            </w:r>
          </w:p>
          <w:p w14:paraId="2FA9C5B7">
            <w:pPr>
              <w:pStyle w:val="46"/>
              <w:rPr>
                <w:b/>
                <w:bCs w:val="0"/>
                <w:color w:val="auto"/>
                <w:szCs w:val="21"/>
                <w:highlight w:val="none"/>
              </w:rPr>
            </w:pPr>
            <w:r>
              <w:rPr>
                <w:b/>
                <w:bCs w:val="0"/>
                <w:color w:val="auto"/>
                <w:szCs w:val="21"/>
                <w:highlight w:val="none"/>
              </w:rPr>
              <w:t>表4-1</w:t>
            </w:r>
            <w:r>
              <w:rPr>
                <w:rFonts w:hint="eastAsia"/>
                <w:b/>
                <w:bCs w:val="0"/>
                <w:color w:val="auto"/>
                <w:szCs w:val="21"/>
                <w:highlight w:val="none"/>
              </w:rPr>
              <w:t xml:space="preserve">  </w:t>
            </w:r>
            <w:r>
              <w:rPr>
                <w:rFonts w:hint="eastAsia"/>
                <w:b/>
                <w:bCs w:val="0"/>
                <w:color w:val="auto"/>
                <w:szCs w:val="21"/>
                <w:highlight w:val="none"/>
                <w:lang w:val="en-US" w:eastAsia="zh-CN"/>
              </w:rPr>
              <w:t>本项目</w:t>
            </w:r>
            <w:r>
              <w:rPr>
                <w:b/>
                <w:bCs w:val="0"/>
                <w:color w:val="auto"/>
                <w:szCs w:val="21"/>
                <w:highlight w:val="none"/>
              </w:rPr>
              <w:t>有组织大气污染物排放状况</w:t>
            </w:r>
          </w:p>
          <w:tbl>
            <w:tblPr>
              <w:tblStyle w:val="24"/>
              <w:tblW w:w="50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5"/>
              <w:gridCol w:w="523"/>
              <w:gridCol w:w="545"/>
              <w:gridCol w:w="594"/>
              <w:gridCol w:w="594"/>
              <w:gridCol w:w="639"/>
              <w:gridCol w:w="483"/>
              <w:gridCol w:w="443"/>
              <w:gridCol w:w="587"/>
              <w:gridCol w:w="539"/>
              <w:gridCol w:w="743"/>
              <w:gridCol w:w="524"/>
              <w:gridCol w:w="373"/>
              <w:gridCol w:w="548"/>
              <w:gridCol w:w="579"/>
            </w:tblGrid>
            <w:tr w14:paraId="597CA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8" w:hRule="atLeast"/>
                <w:jc w:val="center"/>
              </w:trPr>
              <w:tc>
                <w:tcPr>
                  <w:tcW w:w="243" w:type="pct"/>
                  <w:vMerge w:val="restart"/>
                  <w:tcBorders>
                    <w:tl2br w:val="nil"/>
                    <w:tr2bl w:val="nil"/>
                  </w:tcBorders>
                  <w:vAlign w:val="center"/>
                </w:tcPr>
                <w:p w14:paraId="41B15E38">
                  <w:pPr>
                    <w:adjustRightInd w:val="0"/>
                    <w:snapToGrid w:val="0"/>
                    <w:spacing w:line="240" w:lineRule="auto"/>
                    <w:jc w:val="center"/>
                    <w:rPr>
                      <w:b/>
                      <w:color w:val="auto"/>
                      <w:highlight w:val="none"/>
                    </w:rPr>
                  </w:pPr>
                  <w:r>
                    <w:rPr>
                      <w:b/>
                      <w:color w:val="auto"/>
                      <w:highlight w:val="none"/>
                    </w:rPr>
                    <w:t>污染源名称</w:t>
                  </w:r>
                </w:p>
              </w:tc>
              <w:tc>
                <w:tcPr>
                  <w:tcW w:w="322" w:type="pct"/>
                  <w:vMerge w:val="restart"/>
                  <w:tcBorders>
                    <w:tl2br w:val="nil"/>
                    <w:tr2bl w:val="nil"/>
                  </w:tcBorders>
                  <w:vAlign w:val="center"/>
                </w:tcPr>
                <w:p w14:paraId="211574EE">
                  <w:pPr>
                    <w:adjustRightInd w:val="0"/>
                    <w:snapToGrid w:val="0"/>
                    <w:spacing w:line="240" w:lineRule="auto"/>
                    <w:jc w:val="center"/>
                    <w:rPr>
                      <w:b/>
                      <w:color w:val="auto"/>
                      <w:highlight w:val="none"/>
                    </w:rPr>
                  </w:pPr>
                  <w:r>
                    <w:rPr>
                      <w:b/>
                      <w:color w:val="auto"/>
                      <w:highlight w:val="none"/>
                    </w:rPr>
                    <w:t>排气量</w:t>
                  </w:r>
                </w:p>
                <w:p w14:paraId="6D69C1C0">
                  <w:pPr>
                    <w:adjustRightInd w:val="0"/>
                    <w:snapToGrid w:val="0"/>
                    <w:spacing w:line="240" w:lineRule="auto"/>
                    <w:jc w:val="center"/>
                    <w:rPr>
                      <w:b/>
                      <w:color w:val="auto"/>
                      <w:highlight w:val="none"/>
                    </w:rPr>
                  </w:pPr>
                  <w:r>
                    <w:rPr>
                      <w:b/>
                      <w:color w:val="auto"/>
                      <w:highlight w:val="none"/>
                    </w:rPr>
                    <w:t>(Nm</w:t>
                  </w:r>
                  <w:r>
                    <w:rPr>
                      <w:b/>
                      <w:color w:val="auto"/>
                      <w:highlight w:val="none"/>
                      <w:vertAlign w:val="superscript"/>
                    </w:rPr>
                    <w:t>3</w:t>
                  </w:r>
                  <w:r>
                    <w:rPr>
                      <w:b/>
                      <w:color w:val="auto"/>
                      <w:highlight w:val="none"/>
                    </w:rPr>
                    <w:t>/h)</w:t>
                  </w:r>
                </w:p>
              </w:tc>
              <w:tc>
                <w:tcPr>
                  <w:tcW w:w="336" w:type="pct"/>
                  <w:vMerge w:val="restart"/>
                  <w:tcBorders>
                    <w:tl2br w:val="nil"/>
                    <w:tr2bl w:val="nil"/>
                  </w:tcBorders>
                  <w:vAlign w:val="center"/>
                </w:tcPr>
                <w:p w14:paraId="1D1CC5A1">
                  <w:pPr>
                    <w:adjustRightInd w:val="0"/>
                    <w:snapToGrid w:val="0"/>
                    <w:spacing w:line="240" w:lineRule="auto"/>
                    <w:jc w:val="center"/>
                    <w:rPr>
                      <w:b/>
                      <w:color w:val="auto"/>
                      <w:highlight w:val="none"/>
                    </w:rPr>
                  </w:pPr>
                  <w:r>
                    <w:rPr>
                      <w:b/>
                      <w:color w:val="auto"/>
                      <w:highlight w:val="none"/>
                    </w:rPr>
                    <w:t>污染物名称</w:t>
                  </w:r>
                </w:p>
              </w:tc>
              <w:tc>
                <w:tcPr>
                  <w:tcW w:w="1126" w:type="pct"/>
                  <w:gridSpan w:val="3"/>
                  <w:tcBorders>
                    <w:tl2br w:val="nil"/>
                    <w:tr2bl w:val="nil"/>
                  </w:tcBorders>
                  <w:vAlign w:val="center"/>
                </w:tcPr>
                <w:p w14:paraId="40D25BD2">
                  <w:pPr>
                    <w:pStyle w:val="43"/>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rPr>
                      <w:rFonts w:ascii="Times New Roman" w:hAnsi="Times New Roman" w:eastAsia="宋体" w:cs="Times New Roman"/>
                      <w:b/>
                      <w:color w:val="auto"/>
                      <w:highlight w:val="none"/>
                    </w:rPr>
                  </w:pPr>
                  <w:r>
                    <w:rPr>
                      <w:rFonts w:ascii="Times New Roman" w:hAnsi="Times New Roman" w:eastAsia="宋体" w:cs="Times New Roman"/>
                      <w:b/>
                      <w:color w:val="auto"/>
                      <w:kern w:val="2"/>
                      <w:highlight w:val="none"/>
                    </w:rPr>
                    <w:t>产生状况</w:t>
                  </w:r>
                </w:p>
              </w:tc>
              <w:tc>
                <w:tcPr>
                  <w:tcW w:w="297" w:type="pct"/>
                  <w:vMerge w:val="restart"/>
                  <w:tcBorders>
                    <w:tl2br w:val="nil"/>
                    <w:tr2bl w:val="nil"/>
                  </w:tcBorders>
                  <w:vAlign w:val="center"/>
                </w:tcPr>
                <w:p w14:paraId="17BB3B83">
                  <w:pPr>
                    <w:adjustRightInd w:val="0"/>
                    <w:snapToGrid w:val="0"/>
                    <w:spacing w:line="240" w:lineRule="auto"/>
                    <w:jc w:val="center"/>
                    <w:rPr>
                      <w:b/>
                      <w:color w:val="auto"/>
                      <w:highlight w:val="none"/>
                    </w:rPr>
                  </w:pPr>
                  <w:r>
                    <w:rPr>
                      <w:b/>
                      <w:color w:val="auto"/>
                      <w:highlight w:val="none"/>
                    </w:rPr>
                    <w:t>治理</w:t>
                  </w:r>
                </w:p>
                <w:p w14:paraId="21018FEF">
                  <w:pPr>
                    <w:adjustRightInd w:val="0"/>
                    <w:snapToGrid w:val="0"/>
                    <w:spacing w:line="240" w:lineRule="auto"/>
                    <w:jc w:val="center"/>
                    <w:rPr>
                      <w:b/>
                      <w:color w:val="auto"/>
                      <w:highlight w:val="none"/>
                    </w:rPr>
                  </w:pPr>
                  <w:r>
                    <w:rPr>
                      <w:b/>
                      <w:color w:val="auto"/>
                      <w:highlight w:val="none"/>
                    </w:rPr>
                    <w:t>措施</w:t>
                  </w:r>
                </w:p>
              </w:tc>
              <w:tc>
                <w:tcPr>
                  <w:tcW w:w="273" w:type="pct"/>
                  <w:vMerge w:val="restart"/>
                  <w:tcBorders>
                    <w:tl2br w:val="nil"/>
                    <w:tr2bl w:val="nil"/>
                  </w:tcBorders>
                  <w:vAlign w:val="center"/>
                </w:tcPr>
                <w:p w14:paraId="229CC84B">
                  <w:pPr>
                    <w:adjustRightInd w:val="0"/>
                    <w:snapToGrid w:val="0"/>
                    <w:spacing w:line="240" w:lineRule="auto"/>
                    <w:jc w:val="center"/>
                    <w:rPr>
                      <w:b/>
                      <w:color w:val="auto"/>
                      <w:highlight w:val="none"/>
                    </w:rPr>
                  </w:pPr>
                  <w:r>
                    <w:rPr>
                      <w:b/>
                      <w:color w:val="auto"/>
                      <w:highlight w:val="none"/>
                    </w:rPr>
                    <w:t>去除率</w:t>
                  </w:r>
                </w:p>
              </w:tc>
              <w:tc>
                <w:tcPr>
                  <w:tcW w:w="1152" w:type="pct"/>
                  <w:gridSpan w:val="3"/>
                  <w:tcBorders>
                    <w:tl2br w:val="nil"/>
                    <w:tr2bl w:val="nil"/>
                  </w:tcBorders>
                  <w:vAlign w:val="center"/>
                </w:tcPr>
                <w:p w14:paraId="09CDBA00">
                  <w:pPr>
                    <w:adjustRightInd w:val="0"/>
                    <w:snapToGrid w:val="0"/>
                    <w:spacing w:line="240" w:lineRule="auto"/>
                    <w:jc w:val="center"/>
                    <w:rPr>
                      <w:b/>
                      <w:color w:val="auto"/>
                      <w:highlight w:val="none"/>
                    </w:rPr>
                  </w:pPr>
                  <w:r>
                    <w:rPr>
                      <w:b/>
                      <w:color w:val="auto"/>
                      <w:highlight w:val="none"/>
                    </w:rPr>
                    <w:t>排放状况</w:t>
                  </w:r>
                </w:p>
              </w:tc>
              <w:tc>
                <w:tcPr>
                  <w:tcW w:w="553" w:type="pct"/>
                  <w:gridSpan w:val="2"/>
                  <w:tcBorders>
                    <w:tl2br w:val="nil"/>
                    <w:tr2bl w:val="nil"/>
                  </w:tcBorders>
                  <w:vAlign w:val="center"/>
                </w:tcPr>
                <w:p w14:paraId="48367FC9">
                  <w:pPr>
                    <w:pStyle w:val="97"/>
                    <w:adjustRightInd w:val="0"/>
                    <w:snapToGrid w:val="0"/>
                    <w:spacing w:line="240" w:lineRule="auto"/>
                    <w:rPr>
                      <w:rFonts w:ascii="Times New Roman" w:eastAsia="宋体"/>
                      <w:b/>
                      <w:color w:val="auto"/>
                      <w:szCs w:val="21"/>
                      <w:highlight w:val="none"/>
                    </w:rPr>
                  </w:pPr>
                  <w:r>
                    <w:rPr>
                      <w:rFonts w:ascii="Times New Roman" w:eastAsia="宋体"/>
                      <w:b/>
                      <w:color w:val="auto"/>
                      <w:szCs w:val="21"/>
                      <w:highlight w:val="none"/>
                    </w:rPr>
                    <w:t>执行标准</w:t>
                  </w:r>
                </w:p>
              </w:tc>
              <w:tc>
                <w:tcPr>
                  <w:tcW w:w="337" w:type="pct"/>
                  <w:vMerge w:val="restart"/>
                  <w:tcBorders>
                    <w:tl2br w:val="nil"/>
                    <w:tr2bl w:val="nil"/>
                  </w:tcBorders>
                  <w:vAlign w:val="center"/>
                </w:tcPr>
                <w:p w14:paraId="42DBB7E0">
                  <w:pPr>
                    <w:pStyle w:val="97"/>
                    <w:adjustRightInd w:val="0"/>
                    <w:snapToGrid w:val="0"/>
                    <w:spacing w:line="240" w:lineRule="auto"/>
                    <w:rPr>
                      <w:rFonts w:ascii="Times New Roman" w:eastAsia="宋体"/>
                      <w:b/>
                      <w:color w:val="auto"/>
                      <w:szCs w:val="21"/>
                      <w:highlight w:val="none"/>
                    </w:rPr>
                  </w:pPr>
                  <w:r>
                    <w:rPr>
                      <w:rFonts w:ascii="Times New Roman" w:eastAsia="宋体"/>
                      <w:b/>
                      <w:color w:val="auto"/>
                      <w:szCs w:val="21"/>
                      <w:highlight w:val="none"/>
                    </w:rPr>
                    <w:t>排放</w:t>
                  </w:r>
                </w:p>
                <w:p w14:paraId="3D6C04C3">
                  <w:pPr>
                    <w:pStyle w:val="97"/>
                    <w:adjustRightInd w:val="0"/>
                    <w:snapToGrid w:val="0"/>
                    <w:spacing w:line="240" w:lineRule="auto"/>
                    <w:rPr>
                      <w:rFonts w:ascii="Times New Roman" w:eastAsia="宋体"/>
                      <w:b/>
                      <w:color w:val="auto"/>
                      <w:szCs w:val="21"/>
                      <w:highlight w:val="none"/>
                    </w:rPr>
                  </w:pPr>
                  <w:r>
                    <w:rPr>
                      <w:rFonts w:ascii="Times New Roman" w:eastAsia="宋体"/>
                      <w:b/>
                      <w:color w:val="auto"/>
                      <w:szCs w:val="21"/>
                      <w:highlight w:val="none"/>
                    </w:rPr>
                    <w:t>高度</w:t>
                  </w:r>
                </w:p>
                <w:p w14:paraId="49FB1BAB">
                  <w:pPr>
                    <w:pStyle w:val="97"/>
                    <w:adjustRightInd w:val="0"/>
                    <w:snapToGrid w:val="0"/>
                    <w:spacing w:line="240" w:lineRule="auto"/>
                    <w:rPr>
                      <w:rFonts w:ascii="Times New Roman" w:eastAsia="宋体"/>
                      <w:b/>
                      <w:color w:val="auto"/>
                      <w:szCs w:val="21"/>
                      <w:highlight w:val="none"/>
                    </w:rPr>
                  </w:pPr>
                  <w:r>
                    <w:rPr>
                      <w:rFonts w:ascii="Times New Roman" w:eastAsia="宋体"/>
                      <w:b/>
                      <w:color w:val="auto"/>
                      <w:szCs w:val="21"/>
                      <w:highlight w:val="none"/>
                    </w:rPr>
                    <w:t>（m）</w:t>
                  </w:r>
                </w:p>
              </w:tc>
              <w:tc>
                <w:tcPr>
                  <w:tcW w:w="357" w:type="pct"/>
                  <w:vMerge w:val="restart"/>
                  <w:tcBorders>
                    <w:tl2br w:val="nil"/>
                    <w:tr2bl w:val="nil"/>
                  </w:tcBorders>
                  <w:vAlign w:val="center"/>
                </w:tcPr>
                <w:p w14:paraId="1EECF649">
                  <w:pPr>
                    <w:adjustRightInd w:val="0"/>
                    <w:snapToGrid w:val="0"/>
                    <w:spacing w:line="240" w:lineRule="auto"/>
                    <w:jc w:val="center"/>
                    <w:rPr>
                      <w:b/>
                      <w:color w:val="auto"/>
                      <w:highlight w:val="none"/>
                    </w:rPr>
                  </w:pPr>
                  <w:r>
                    <w:rPr>
                      <w:b/>
                      <w:color w:val="auto"/>
                      <w:highlight w:val="none"/>
                    </w:rPr>
                    <w:t>排放</w:t>
                  </w:r>
                </w:p>
                <w:p w14:paraId="7000DE87">
                  <w:pPr>
                    <w:adjustRightInd w:val="0"/>
                    <w:snapToGrid w:val="0"/>
                    <w:spacing w:line="240" w:lineRule="auto"/>
                    <w:jc w:val="center"/>
                    <w:rPr>
                      <w:b/>
                      <w:color w:val="auto"/>
                      <w:highlight w:val="none"/>
                    </w:rPr>
                  </w:pPr>
                  <w:r>
                    <w:rPr>
                      <w:b/>
                      <w:color w:val="auto"/>
                      <w:highlight w:val="none"/>
                    </w:rPr>
                    <w:t>方式</w:t>
                  </w:r>
                </w:p>
              </w:tc>
            </w:tr>
            <w:tr w14:paraId="26FAA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8" w:hRule="atLeast"/>
                <w:jc w:val="center"/>
              </w:trPr>
              <w:tc>
                <w:tcPr>
                  <w:tcW w:w="243" w:type="pct"/>
                  <w:vMerge w:val="continue"/>
                  <w:tcBorders>
                    <w:tl2br w:val="nil"/>
                    <w:tr2bl w:val="nil"/>
                  </w:tcBorders>
                  <w:vAlign w:val="center"/>
                </w:tcPr>
                <w:p w14:paraId="45DF8DF5">
                  <w:pPr>
                    <w:adjustRightInd w:val="0"/>
                    <w:snapToGrid w:val="0"/>
                    <w:spacing w:line="240" w:lineRule="auto"/>
                    <w:jc w:val="center"/>
                    <w:rPr>
                      <w:color w:val="auto"/>
                      <w:highlight w:val="none"/>
                    </w:rPr>
                  </w:pPr>
                </w:p>
              </w:tc>
              <w:tc>
                <w:tcPr>
                  <w:tcW w:w="322" w:type="pct"/>
                  <w:vMerge w:val="continue"/>
                  <w:tcBorders>
                    <w:tl2br w:val="nil"/>
                    <w:tr2bl w:val="nil"/>
                  </w:tcBorders>
                  <w:vAlign w:val="center"/>
                </w:tcPr>
                <w:p w14:paraId="5FC97791">
                  <w:pPr>
                    <w:adjustRightInd w:val="0"/>
                    <w:snapToGrid w:val="0"/>
                    <w:spacing w:line="240" w:lineRule="auto"/>
                    <w:jc w:val="center"/>
                    <w:rPr>
                      <w:color w:val="auto"/>
                      <w:highlight w:val="none"/>
                    </w:rPr>
                  </w:pPr>
                </w:p>
              </w:tc>
              <w:tc>
                <w:tcPr>
                  <w:tcW w:w="336" w:type="pct"/>
                  <w:vMerge w:val="continue"/>
                  <w:tcBorders>
                    <w:tl2br w:val="nil"/>
                    <w:tr2bl w:val="nil"/>
                  </w:tcBorders>
                  <w:vAlign w:val="center"/>
                </w:tcPr>
                <w:p w14:paraId="1B86C82C">
                  <w:pPr>
                    <w:adjustRightInd w:val="0"/>
                    <w:snapToGrid w:val="0"/>
                    <w:spacing w:line="240" w:lineRule="auto"/>
                    <w:jc w:val="center"/>
                    <w:rPr>
                      <w:color w:val="auto"/>
                      <w:highlight w:val="none"/>
                    </w:rPr>
                  </w:pPr>
                </w:p>
              </w:tc>
              <w:tc>
                <w:tcPr>
                  <w:tcW w:w="366" w:type="pct"/>
                  <w:tcBorders>
                    <w:tl2br w:val="nil"/>
                    <w:tr2bl w:val="nil"/>
                  </w:tcBorders>
                  <w:vAlign w:val="center"/>
                </w:tcPr>
                <w:p w14:paraId="41E584F3">
                  <w:pPr>
                    <w:adjustRightInd w:val="0"/>
                    <w:snapToGrid w:val="0"/>
                    <w:spacing w:line="240" w:lineRule="auto"/>
                    <w:jc w:val="center"/>
                    <w:rPr>
                      <w:b/>
                      <w:bCs/>
                      <w:color w:val="auto"/>
                      <w:highlight w:val="none"/>
                    </w:rPr>
                  </w:pPr>
                  <w:r>
                    <w:rPr>
                      <w:b/>
                      <w:bCs/>
                      <w:color w:val="auto"/>
                      <w:highlight w:val="none"/>
                    </w:rPr>
                    <w:t>浓度</w:t>
                  </w:r>
                </w:p>
                <w:p w14:paraId="3DB8BE36">
                  <w:pPr>
                    <w:adjustRightInd w:val="0"/>
                    <w:snapToGrid w:val="0"/>
                    <w:spacing w:line="240" w:lineRule="auto"/>
                    <w:jc w:val="center"/>
                    <w:rPr>
                      <w:b/>
                      <w:bCs/>
                      <w:color w:val="auto"/>
                      <w:spacing w:val="-20"/>
                      <w:highlight w:val="none"/>
                    </w:rPr>
                  </w:pPr>
                  <w:r>
                    <w:rPr>
                      <w:b/>
                      <w:bCs/>
                      <w:color w:val="auto"/>
                      <w:spacing w:val="-20"/>
                      <w:highlight w:val="none"/>
                    </w:rPr>
                    <w:t>(mg/m</w:t>
                  </w:r>
                  <w:r>
                    <w:rPr>
                      <w:b/>
                      <w:bCs/>
                      <w:color w:val="auto"/>
                      <w:spacing w:val="-20"/>
                      <w:highlight w:val="none"/>
                      <w:vertAlign w:val="superscript"/>
                    </w:rPr>
                    <w:t>3</w:t>
                  </w:r>
                  <w:r>
                    <w:rPr>
                      <w:b/>
                      <w:bCs/>
                      <w:color w:val="auto"/>
                      <w:spacing w:val="-20"/>
                      <w:highlight w:val="none"/>
                    </w:rPr>
                    <w:t>)</w:t>
                  </w:r>
                </w:p>
              </w:tc>
              <w:tc>
                <w:tcPr>
                  <w:tcW w:w="366" w:type="pct"/>
                  <w:tcBorders>
                    <w:tl2br w:val="nil"/>
                    <w:tr2bl w:val="nil"/>
                  </w:tcBorders>
                  <w:vAlign w:val="center"/>
                </w:tcPr>
                <w:p w14:paraId="05E32B3D">
                  <w:pPr>
                    <w:adjustRightInd w:val="0"/>
                    <w:snapToGrid w:val="0"/>
                    <w:spacing w:line="240" w:lineRule="auto"/>
                    <w:jc w:val="center"/>
                    <w:rPr>
                      <w:b/>
                      <w:bCs/>
                      <w:color w:val="auto"/>
                      <w:highlight w:val="none"/>
                    </w:rPr>
                  </w:pPr>
                  <w:r>
                    <w:rPr>
                      <w:b/>
                      <w:bCs/>
                      <w:color w:val="auto"/>
                      <w:highlight w:val="none"/>
                    </w:rPr>
                    <w:t>速率</w:t>
                  </w:r>
                </w:p>
                <w:p w14:paraId="2E2A6DCE">
                  <w:pPr>
                    <w:adjustRightInd w:val="0"/>
                    <w:snapToGrid w:val="0"/>
                    <w:spacing w:line="240" w:lineRule="auto"/>
                    <w:jc w:val="center"/>
                    <w:rPr>
                      <w:b/>
                      <w:bCs/>
                      <w:color w:val="auto"/>
                      <w:highlight w:val="none"/>
                    </w:rPr>
                  </w:pPr>
                  <w:r>
                    <w:rPr>
                      <w:b/>
                      <w:bCs/>
                      <w:color w:val="auto"/>
                      <w:highlight w:val="none"/>
                    </w:rPr>
                    <w:t>(kg/h)</w:t>
                  </w:r>
                </w:p>
              </w:tc>
              <w:tc>
                <w:tcPr>
                  <w:tcW w:w="394" w:type="pct"/>
                  <w:tcBorders>
                    <w:tl2br w:val="nil"/>
                    <w:tr2bl w:val="nil"/>
                  </w:tcBorders>
                  <w:vAlign w:val="center"/>
                </w:tcPr>
                <w:p w14:paraId="013165D0">
                  <w:pPr>
                    <w:adjustRightInd w:val="0"/>
                    <w:snapToGrid w:val="0"/>
                    <w:spacing w:line="240" w:lineRule="auto"/>
                    <w:jc w:val="center"/>
                    <w:rPr>
                      <w:b/>
                      <w:bCs/>
                      <w:color w:val="auto"/>
                      <w:highlight w:val="none"/>
                    </w:rPr>
                  </w:pPr>
                  <w:r>
                    <w:rPr>
                      <w:b/>
                      <w:bCs/>
                      <w:color w:val="auto"/>
                      <w:highlight w:val="none"/>
                    </w:rPr>
                    <w:t>产生量(t/a)</w:t>
                  </w:r>
                </w:p>
              </w:tc>
              <w:tc>
                <w:tcPr>
                  <w:tcW w:w="297" w:type="pct"/>
                  <w:vMerge w:val="continue"/>
                  <w:tcBorders>
                    <w:tl2br w:val="nil"/>
                    <w:tr2bl w:val="nil"/>
                  </w:tcBorders>
                  <w:vAlign w:val="center"/>
                </w:tcPr>
                <w:p w14:paraId="28945E0E">
                  <w:pPr>
                    <w:adjustRightInd w:val="0"/>
                    <w:snapToGrid w:val="0"/>
                    <w:spacing w:line="240" w:lineRule="auto"/>
                    <w:jc w:val="center"/>
                    <w:rPr>
                      <w:b/>
                      <w:bCs/>
                      <w:color w:val="auto"/>
                      <w:highlight w:val="none"/>
                    </w:rPr>
                  </w:pPr>
                </w:p>
              </w:tc>
              <w:tc>
                <w:tcPr>
                  <w:tcW w:w="273" w:type="pct"/>
                  <w:vMerge w:val="continue"/>
                  <w:tcBorders>
                    <w:tl2br w:val="nil"/>
                    <w:tr2bl w:val="nil"/>
                  </w:tcBorders>
                  <w:vAlign w:val="center"/>
                </w:tcPr>
                <w:p w14:paraId="19330618">
                  <w:pPr>
                    <w:adjustRightInd w:val="0"/>
                    <w:snapToGrid w:val="0"/>
                    <w:spacing w:line="240" w:lineRule="auto"/>
                    <w:jc w:val="center"/>
                    <w:rPr>
                      <w:b/>
                      <w:bCs/>
                      <w:color w:val="auto"/>
                      <w:highlight w:val="none"/>
                    </w:rPr>
                  </w:pPr>
                </w:p>
              </w:tc>
              <w:tc>
                <w:tcPr>
                  <w:tcW w:w="361" w:type="pct"/>
                  <w:tcBorders>
                    <w:tl2br w:val="nil"/>
                    <w:tr2bl w:val="nil"/>
                  </w:tcBorders>
                  <w:vAlign w:val="center"/>
                </w:tcPr>
                <w:p w14:paraId="4091C255">
                  <w:pPr>
                    <w:adjustRightInd w:val="0"/>
                    <w:snapToGrid w:val="0"/>
                    <w:spacing w:line="240" w:lineRule="auto"/>
                    <w:jc w:val="center"/>
                    <w:rPr>
                      <w:b/>
                      <w:bCs/>
                      <w:color w:val="auto"/>
                      <w:spacing w:val="-20"/>
                      <w:highlight w:val="none"/>
                    </w:rPr>
                  </w:pPr>
                  <w:r>
                    <w:rPr>
                      <w:b/>
                      <w:bCs/>
                      <w:color w:val="auto"/>
                      <w:spacing w:val="-20"/>
                      <w:highlight w:val="none"/>
                    </w:rPr>
                    <w:t>浓度</w:t>
                  </w:r>
                </w:p>
                <w:p w14:paraId="7229529E">
                  <w:pPr>
                    <w:adjustRightInd w:val="0"/>
                    <w:snapToGrid w:val="0"/>
                    <w:spacing w:line="240" w:lineRule="auto"/>
                    <w:jc w:val="center"/>
                    <w:rPr>
                      <w:b/>
                      <w:bCs/>
                      <w:color w:val="auto"/>
                      <w:highlight w:val="none"/>
                    </w:rPr>
                  </w:pPr>
                  <w:r>
                    <w:rPr>
                      <w:b/>
                      <w:bCs/>
                      <w:color w:val="auto"/>
                      <w:spacing w:val="-20"/>
                      <w:highlight w:val="none"/>
                    </w:rPr>
                    <w:t>(mg/m</w:t>
                  </w:r>
                  <w:r>
                    <w:rPr>
                      <w:b/>
                      <w:bCs/>
                      <w:color w:val="auto"/>
                      <w:spacing w:val="-20"/>
                      <w:highlight w:val="none"/>
                      <w:vertAlign w:val="superscript"/>
                    </w:rPr>
                    <w:t>3</w:t>
                  </w:r>
                  <w:r>
                    <w:rPr>
                      <w:b/>
                      <w:bCs/>
                      <w:color w:val="auto"/>
                      <w:spacing w:val="-20"/>
                      <w:highlight w:val="none"/>
                    </w:rPr>
                    <w:t>)</w:t>
                  </w:r>
                </w:p>
              </w:tc>
              <w:tc>
                <w:tcPr>
                  <w:tcW w:w="332" w:type="pct"/>
                  <w:tcBorders>
                    <w:tl2br w:val="nil"/>
                    <w:tr2bl w:val="nil"/>
                  </w:tcBorders>
                  <w:vAlign w:val="center"/>
                </w:tcPr>
                <w:p w14:paraId="268B1751">
                  <w:pPr>
                    <w:adjustRightInd w:val="0"/>
                    <w:snapToGrid w:val="0"/>
                    <w:spacing w:line="240" w:lineRule="auto"/>
                    <w:jc w:val="center"/>
                    <w:rPr>
                      <w:b/>
                      <w:bCs/>
                      <w:color w:val="auto"/>
                      <w:highlight w:val="none"/>
                    </w:rPr>
                  </w:pPr>
                  <w:r>
                    <w:rPr>
                      <w:b/>
                      <w:bCs/>
                      <w:color w:val="auto"/>
                      <w:highlight w:val="none"/>
                    </w:rPr>
                    <w:t>速率</w:t>
                  </w:r>
                </w:p>
                <w:p w14:paraId="785EF0C2">
                  <w:pPr>
                    <w:pStyle w:val="43"/>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rPr>
                      <w:rFonts w:ascii="Times New Roman" w:hAnsi="Times New Roman" w:eastAsia="宋体" w:cs="Times New Roman"/>
                      <w:b/>
                      <w:bCs/>
                      <w:color w:val="auto"/>
                      <w:kern w:val="2"/>
                      <w:highlight w:val="none"/>
                    </w:rPr>
                  </w:pPr>
                  <w:r>
                    <w:rPr>
                      <w:rFonts w:ascii="Times New Roman" w:hAnsi="Times New Roman" w:eastAsia="宋体" w:cs="Times New Roman"/>
                      <w:b/>
                      <w:bCs/>
                      <w:color w:val="auto"/>
                      <w:kern w:val="2"/>
                      <w:highlight w:val="none"/>
                    </w:rPr>
                    <w:t>(kg/h)</w:t>
                  </w:r>
                </w:p>
              </w:tc>
              <w:tc>
                <w:tcPr>
                  <w:tcW w:w="458" w:type="pct"/>
                  <w:tcBorders>
                    <w:tl2br w:val="nil"/>
                    <w:tr2bl w:val="nil"/>
                  </w:tcBorders>
                  <w:vAlign w:val="center"/>
                </w:tcPr>
                <w:p w14:paraId="30B4D240">
                  <w:pPr>
                    <w:adjustRightInd w:val="0"/>
                    <w:snapToGrid w:val="0"/>
                    <w:spacing w:line="240" w:lineRule="auto"/>
                    <w:jc w:val="center"/>
                    <w:rPr>
                      <w:b/>
                      <w:bCs/>
                      <w:color w:val="auto"/>
                      <w:highlight w:val="none"/>
                    </w:rPr>
                  </w:pPr>
                  <w:r>
                    <w:rPr>
                      <w:b/>
                      <w:bCs/>
                      <w:color w:val="auto"/>
                      <w:highlight w:val="none"/>
                    </w:rPr>
                    <w:t>排放量(t/a)</w:t>
                  </w:r>
                </w:p>
              </w:tc>
              <w:tc>
                <w:tcPr>
                  <w:tcW w:w="323" w:type="pct"/>
                  <w:tcBorders>
                    <w:tl2br w:val="nil"/>
                    <w:tr2bl w:val="nil"/>
                  </w:tcBorders>
                  <w:vAlign w:val="center"/>
                </w:tcPr>
                <w:p w14:paraId="4C673992">
                  <w:pPr>
                    <w:adjustRightInd w:val="0"/>
                    <w:snapToGrid w:val="0"/>
                    <w:spacing w:line="240" w:lineRule="auto"/>
                    <w:jc w:val="center"/>
                    <w:rPr>
                      <w:b/>
                      <w:bCs/>
                      <w:color w:val="auto"/>
                      <w:spacing w:val="-20"/>
                      <w:highlight w:val="none"/>
                    </w:rPr>
                  </w:pPr>
                  <w:r>
                    <w:rPr>
                      <w:b/>
                      <w:bCs/>
                      <w:color w:val="auto"/>
                      <w:spacing w:val="-20"/>
                      <w:highlight w:val="none"/>
                    </w:rPr>
                    <w:t>浓度</w:t>
                  </w:r>
                </w:p>
                <w:p w14:paraId="64547531">
                  <w:pPr>
                    <w:adjustRightInd w:val="0"/>
                    <w:snapToGrid w:val="0"/>
                    <w:spacing w:line="240" w:lineRule="auto"/>
                    <w:jc w:val="center"/>
                    <w:rPr>
                      <w:b/>
                      <w:bCs/>
                      <w:color w:val="auto"/>
                      <w:highlight w:val="none"/>
                    </w:rPr>
                  </w:pPr>
                  <w:r>
                    <w:rPr>
                      <w:b/>
                      <w:bCs/>
                      <w:color w:val="auto"/>
                      <w:spacing w:val="-20"/>
                      <w:highlight w:val="none"/>
                    </w:rPr>
                    <w:t>(mg/m</w:t>
                  </w:r>
                  <w:r>
                    <w:rPr>
                      <w:b/>
                      <w:bCs/>
                      <w:color w:val="auto"/>
                      <w:spacing w:val="-20"/>
                      <w:highlight w:val="none"/>
                      <w:vertAlign w:val="superscript"/>
                    </w:rPr>
                    <w:t>3</w:t>
                  </w:r>
                  <w:r>
                    <w:rPr>
                      <w:b/>
                      <w:bCs/>
                      <w:color w:val="auto"/>
                      <w:spacing w:val="-20"/>
                      <w:highlight w:val="none"/>
                    </w:rPr>
                    <w:t>)</w:t>
                  </w:r>
                </w:p>
              </w:tc>
              <w:tc>
                <w:tcPr>
                  <w:tcW w:w="229" w:type="pct"/>
                  <w:tcBorders>
                    <w:tl2br w:val="nil"/>
                    <w:tr2bl w:val="nil"/>
                  </w:tcBorders>
                  <w:vAlign w:val="center"/>
                </w:tcPr>
                <w:p w14:paraId="4EDCD223">
                  <w:pPr>
                    <w:adjustRightInd w:val="0"/>
                    <w:snapToGrid w:val="0"/>
                    <w:spacing w:line="240" w:lineRule="auto"/>
                    <w:jc w:val="center"/>
                    <w:rPr>
                      <w:b/>
                      <w:bCs/>
                      <w:color w:val="auto"/>
                      <w:spacing w:val="-20"/>
                      <w:highlight w:val="none"/>
                    </w:rPr>
                  </w:pPr>
                  <w:r>
                    <w:rPr>
                      <w:b/>
                      <w:bCs/>
                      <w:color w:val="auto"/>
                      <w:spacing w:val="-20"/>
                      <w:highlight w:val="none"/>
                    </w:rPr>
                    <w:t>速率</w:t>
                  </w:r>
                </w:p>
                <w:p w14:paraId="18972F7B">
                  <w:pPr>
                    <w:pStyle w:val="43"/>
                    <w:widowControl w:val="0"/>
                    <w:pBdr>
                      <w:left w:val="none" w:color="auto" w:sz="0" w:space="0"/>
                      <w:bottom w:val="none" w:color="auto" w:sz="0" w:space="0"/>
                      <w:right w:val="none" w:color="auto" w:sz="0" w:space="0"/>
                    </w:pBdr>
                    <w:adjustRightInd w:val="0"/>
                    <w:snapToGrid w:val="0"/>
                    <w:spacing w:before="0" w:beforeAutospacing="0" w:after="0" w:afterAutospacing="0" w:line="240" w:lineRule="auto"/>
                    <w:rPr>
                      <w:rFonts w:ascii="Times New Roman" w:hAnsi="Times New Roman" w:eastAsia="宋体" w:cs="Times New Roman"/>
                      <w:b/>
                      <w:bCs/>
                      <w:color w:val="auto"/>
                      <w:kern w:val="2"/>
                      <w:highlight w:val="none"/>
                    </w:rPr>
                  </w:pPr>
                  <w:r>
                    <w:rPr>
                      <w:rFonts w:ascii="Times New Roman" w:hAnsi="Times New Roman" w:eastAsia="宋体" w:cs="Times New Roman"/>
                      <w:b/>
                      <w:bCs/>
                      <w:color w:val="auto"/>
                      <w:spacing w:val="-20"/>
                      <w:kern w:val="2"/>
                      <w:highlight w:val="none"/>
                    </w:rPr>
                    <w:t>(kg/h)</w:t>
                  </w:r>
                </w:p>
              </w:tc>
              <w:tc>
                <w:tcPr>
                  <w:tcW w:w="337" w:type="pct"/>
                  <w:vMerge w:val="continue"/>
                  <w:tcBorders>
                    <w:tl2br w:val="nil"/>
                    <w:tr2bl w:val="nil"/>
                  </w:tcBorders>
                  <w:vAlign w:val="center"/>
                </w:tcPr>
                <w:p w14:paraId="70E6F4EE">
                  <w:pPr>
                    <w:adjustRightInd w:val="0"/>
                    <w:snapToGrid w:val="0"/>
                    <w:spacing w:line="240" w:lineRule="auto"/>
                    <w:jc w:val="center"/>
                    <w:rPr>
                      <w:color w:val="auto"/>
                      <w:highlight w:val="none"/>
                    </w:rPr>
                  </w:pPr>
                </w:p>
              </w:tc>
              <w:tc>
                <w:tcPr>
                  <w:tcW w:w="357" w:type="pct"/>
                  <w:vMerge w:val="continue"/>
                  <w:tcBorders>
                    <w:tl2br w:val="nil"/>
                    <w:tr2bl w:val="nil"/>
                  </w:tcBorders>
                  <w:vAlign w:val="center"/>
                </w:tcPr>
                <w:p w14:paraId="6FC36116">
                  <w:pPr>
                    <w:adjustRightInd w:val="0"/>
                    <w:snapToGrid w:val="0"/>
                    <w:spacing w:line="240" w:lineRule="auto"/>
                    <w:jc w:val="center"/>
                    <w:rPr>
                      <w:color w:val="auto"/>
                      <w:highlight w:val="none"/>
                    </w:rPr>
                  </w:pPr>
                </w:p>
              </w:tc>
            </w:tr>
            <w:tr w14:paraId="7D6B1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20" w:hRule="atLeast"/>
                <w:jc w:val="center"/>
              </w:trPr>
              <w:tc>
                <w:tcPr>
                  <w:tcW w:w="243" w:type="pct"/>
                  <w:tcBorders>
                    <w:tl2br w:val="nil"/>
                    <w:tr2bl w:val="nil"/>
                  </w:tcBorders>
                  <w:vAlign w:val="center"/>
                </w:tcPr>
                <w:p w14:paraId="08CE3EDE">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废水处理</w:t>
                  </w:r>
                </w:p>
              </w:tc>
              <w:tc>
                <w:tcPr>
                  <w:tcW w:w="322" w:type="pct"/>
                  <w:tcBorders>
                    <w:tl2br w:val="nil"/>
                    <w:tr2bl w:val="nil"/>
                  </w:tcBorders>
                  <w:vAlign w:val="center"/>
                </w:tcPr>
                <w:p w14:paraId="742A9C42">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600</w:t>
                  </w:r>
                </w:p>
              </w:tc>
              <w:tc>
                <w:tcPr>
                  <w:tcW w:w="336" w:type="pct"/>
                  <w:tcBorders>
                    <w:tl2br w:val="nil"/>
                    <w:tr2bl w:val="nil"/>
                  </w:tcBorders>
                  <w:vAlign w:val="center"/>
                </w:tcPr>
                <w:p w14:paraId="5305B5FA">
                  <w:pPr>
                    <w:adjustRightInd w:val="0"/>
                    <w:snapToGrid w:val="0"/>
                    <w:spacing w:line="240" w:lineRule="auto"/>
                    <w:jc w:val="center"/>
                    <w:rPr>
                      <w:rFonts w:hint="eastAsia"/>
                      <w:color w:val="auto"/>
                      <w:highlight w:val="none"/>
                    </w:rPr>
                  </w:pPr>
                  <w:r>
                    <w:rPr>
                      <w:rFonts w:hint="eastAsia"/>
                      <w:color w:val="auto"/>
                      <w:highlight w:val="none"/>
                    </w:rPr>
                    <w:t>非甲烷总烃</w:t>
                  </w:r>
                </w:p>
              </w:tc>
              <w:tc>
                <w:tcPr>
                  <w:tcW w:w="366" w:type="pct"/>
                  <w:tcBorders>
                    <w:tl2br w:val="nil"/>
                    <w:tr2bl w:val="nil"/>
                  </w:tcBorders>
                  <w:vAlign w:val="center"/>
                </w:tcPr>
                <w:p w14:paraId="455600A4">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32.2</w:t>
                  </w:r>
                </w:p>
              </w:tc>
              <w:tc>
                <w:tcPr>
                  <w:tcW w:w="366" w:type="pct"/>
                  <w:tcBorders>
                    <w:tl2br w:val="nil"/>
                    <w:tr2bl w:val="nil"/>
                  </w:tcBorders>
                  <w:vAlign w:val="center"/>
                </w:tcPr>
                <w:p w14:paraId="1FBCD84D">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0.016</w:t>
                  </w:r>
                </w:p>
              </w:tc>
              <w:tc>
                <w:tcPr>
                  <w:tcW w:w="394" w:type="pct"/>
                  <w:tcBorders>
                    <w:tl2br w:val="nil"/>
                    <w:tr2bl w:val="nil"/>
                  </w:tcBorders>
                  <w:vAlign w:val="center"/>
                </w:tcPr>
                <w:p w14:paraId="579C3411">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0.116</w:t>
                  </w:r>
                </w:p>
              </w:tc>
              <w:tc>
                <w:tcPr>
                  <w:tcW w:w="297" w:type="pct"/>
                  <w:vMerge w:val="restart"/>
                  <w:tcBorders>
                    <w:tl2br w:val="nil"/>
                    <w:tr2bl w:val="nil"/>
                  </w:tcBorders>
                  <w:vAlign w:val="center"/>
                </w:tcPr>
                <w:p w14:paraId="13155A03">
                  <w:pPr>
                    <w:adjustRightInd w:val="0"/>
                    <w:snapToGrid w:val="0"/>
                    <w:spacing w:line="240" w:lineRule="auto"/>
                    <w:jc w:val="center"/>
                    <w:rPr>
                      <w:color w:val="auto"/>
                      <w:highlight w:val="none"/>
                    </w:rPr>
                  </w:pPr>
                  <w:r>
                    <w:rPr>
                      <w:rFonts w:hint="eastAsia" w:cs="Times New Roman"/>
                      <w:color w:val="auto"/>
                      <w:kern w:val="2"/>
                      <w:sz w:val="21"/>
                      <w:szCs w:val="21"/>
                      <w:highlight w:val="none"/>
                      <w:lang w:val="en-US" w:eastAsia="zh-CN" w:bidi="ar-SA"/>
                    </w:rPr>
                    <w:t>喷淋塔+干式除雾箱+活性炭吸附</w:t>
                  </w:r>
                </w:p>
              </w:tc>
              <w:tc>
                <w:tcPr>
                  <w:tcW w:w="273" w:type="pct"/>
                  <w:vMerge w:val="restart"/>
                  <w:tcBorders>
                    <w:tl2br w:val="nil"/>
                    <w:tr2bl w:val="nil"/>
                  </w:tcBorders>
                  <w:vAlign w:val="center"/>
                </w:tcPr>
                <w:p w14:paraId="3962CCD9">
                  <w:pPr>
                    <w:adjustRightInd w:val="0"/>
                    <w:snapToGrid w:val="0"/>
                    <w:spacing w:line="240" w:lineRule="auto"/>
                    <w:jc w:val="center"/>
                    <w:rPr>
                      <w:color w:val="auto"/>
                      <w:highlight w:val="none"/>
                    </w:rPr>
                  </w:pPr>
                  <w:r>
                    <w:rPr>
                      <w:rFonts w:hint="eastAsia"/>
                      <w:color w:val="auto"/>
                      <w:highlight w:val="none"/>
                      <w:lang w:val="en-US" w:eastAsia="zh-CN"/>
                    </w:rPr>
                    <w:t>75</w:t>
                  </w:r>
                  <w:r>
                    <w:rPr>
                      <w:color w:val="auto"/>
                      <w:highlight w:val="none"/>
                    </w:rPr>
                    <w:t>%</w:t>
                  </w:r>
                </w:p>
              </w:tc>
              <w:tc>
                <w:tcPr>
                  <w:tcW w:w="361" w:type="pct"/>
                  <w:tcBorders>
                    <w:tl2br w:val="nil"/>
                    <w:tr2bl w:val="nil"/>
                  </w:tcBorders>
                  <w:vAlign w:val="center"/>
                </w:tcPr>
                <w:p w14:paraId="329902BB">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8.06</w:t>
                  </w:r>
                </w:p>
              </w:tc>
              <w:tc>
                <w:tcPr>
                  <w:tcW w:w="332" w:type="pct"/>
                  <w:tcBorders>
                    <w:tl2br w:val="nil"/>
                    <w:tr2bl w:val="nil"/>
                  </w:tcBorders>
                  <w:shd w:val="clear" w:color="auto" w:fill="auto"/>
                  <w:vAlign w:val="center"/>
                </w:tcPr>
                <w:p w14:paraId="75EFAB2E">
                  <w:pPr>
                    <w:pStyle w:val="11"/>
                    <w:numPr>
                      <w:ilvl w:val="0"/>
                      <w:numId w:val="0"/>
                    </w:numPr>
                    <w:spacing w:line="240" w:lineRule="auto"/>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4.03</w:t>
                  </w:r>
                  <w:r>
                    <w:rPr>
                      <w:rFonts w:hint="eastAsia"/>
                      <w:color w:val="auto"/>
                      <w:highlight w:val="none"/>
                    </w:rPr>
                    <w:t>×10</w:t>
                  </w:r>
                  <w:r>
                    <w:rPr>
                      <w:rFonts w:hint="eastAsia"/>
                      <w:color w:val="auto"/>
                      <w:highlight w:val="none"/>
                      <w:vertAlign w:val="superscript"/>
                    </w:rPr>
                    <w:t>-3</w:t>
                  </w:r>
                </w:p>
              </w:tc>
              <w:tc>
                <w:tcPr>
                  <w:tcW w:w="458" w:type="pct"/>
                  <w:tcBorders>
                    <w:tl2br w:val="nil"/>
                    <w:tr2bl w:val="nil"/>
                  </w:tcBorders>
                  <w:shd w:val="clear" w:color="auto" w:fill="auto"/>
                  <w:vAlign w:val="center"/>
                </w:tcPr>
                <w:p w14:paraId="1A6FB9C3">
                  <w:pPr>
                    <w:pStyle w:val="11"/>
                    <w:numPr>
                      <w:ilvl w:val="0"/>
                      <w:numId w:val="0"/>
                    </w:numPr>
                    <w:spacing w:line="240" w:lineRule="auto"/>
                    <w:ind w:left="0" w:leftChars="0" w:firstLine="0" w:firstLineChars="0"/>
                    <w:jc w:val="center"/>
                    <w:rPr>
                      <w:rFonts w:hint="default"/>
                      <w:color w:val="auto"/>
                      <w:highlight w:val="none"/>
                      <w:lang w:val="en-US" w:eastAsia="zh-CN"/>
                    </w:rPr>
                  </w:pPr>
                  <w:r>
                    <w:rPr>
                      <w:rFonts w:hint="eastAsia"/>
                      <w:color w:val="auto"/>
                      <w:highlight w:val="none"/>
                      <w:lang w:val="en-US" w:eastAsia="zh-CN"/>
                    </w:rPr>
                    <w:t>0.029</w:t>
                  </w:r>
                </w:p>
              </w:tc>
              <w:tc>
                <w:tcPr>
                  <w:tcW w:w="323" w:type="pct"/>
                  <w:tcBorders>
                    <w:tl2br w:val="nil"/>
                    <w:tr2bl w:val="nil"/>
                  </w:tcBorders>
                  <w:shd w:val="clear" w:color="auto" w:fill="auto"/>
                  <w:vAlign w:val="center"/>
                </w:tcPr>
                <w:p w14:paraId="2541F172">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60</w:t>
                  </w:r>
                </w:p>
              </w:tc>
              <w:tc>
                <w:tcPr>
                  <w:tcW w:w="229" w:type="pct"/>
                  <w:tcBorders>
                    <w:tl2br w:val="nil"/>
                    <w:tr2bl w:val="nil"/>
                  </w:tcBorders>
                  <w:shd w:val="clear" w:color="auto" w:fill="auto"/>
                  <w:vAlign w:val="center"/>
                </w:tcPr>
                <w:p w14:paraId="68C34E25">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w:t>
                  </w:r>
                </w:p>
              </w:tc>
              <w:tc>
                <w:tcPr>
                  <w:tcW w:w="337" w:type="pct"/>
                  <w:tcBorders>
                    <w:tl2br w:val="nil"/>
                    <w:tr2bl w:val="nil"/>
                  </w:tcBorders>
                  <w:shd w:val="clear" w:color="auto" w:fill="auto"/>
                  <w:vAlign w:val="center"/>
                </w:tcPr>
                <w:p w14:paraId="603731A8">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15</w:t>
                  </w:r>
                </w:p>
              </w:tc>
              <w:tc>
                <w:tcPr>
                  <w:tcW w:w="357" w:type="pct"/>
                  <w:tcBorders>
                    <w:tl2br w:val="nil"/>
                    <w:tr2bl w:val="nil"/>
                  </w:tcBorders>
                  <w:shd w:val="clear" w:color="auto" w:fill="auto"/>
                  <w:vAlign w:val="center"/>
                </w:tcPr>
                <w:p w14:paraId="65C726DA">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highlight w:val="none"/>
                    </w:rPr>
                    <w:t>DA00</w:t>
                  </w:r>
                  <w:r>
                    <w:rPr>
                      <w:rFonts w:hint="eastAsia"/>
                      <w:color w:val="auto"/>
                      <w:highlight w:val="none"/>
                      <w:lang w:val="en-US" w:eastAsia="zh-CN"/>
                    </w:rPr>
                    <w:t>6</w:t>
                  </w:r>
                </w:p>
              </w:tc>
            </w:tr>
            <w:tr w14:paraId="2B973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42" w:hRule="atLeast"/>
                <w:jc w:val="center"/>
              </w:trPr>
              <w:tc>
                <w:tcPr>
                  <w:tcW w:w="243" w:type="pct"/>
                  <w:tcBorders>
                    <w:tl2br w:val="nil"/>
                    <w:tr2bl w:val="nil"/>
                  </w:tcBorders>
                  <w:vAlign w:val="center"/>
                </w:tcPr>
                <w:p w14:paraId="14578966">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危废仓库</w:t>
                  </w:r>
                </w:p>
              </w:tc>
              <w:tc>
                <w:tcPr>
                  <w:tcW w:w="322" w:type="pct"/>
                  <w:tcBorders>
                    <w:tl2br w:val="nil"/>
                    <w:tr2bl w:val="nil"/>
                  </w:tcBorders>
                  <w:vAlign w:val="center"/>
                </w:tcPr>
                <w:p w14:paraId="4A464892">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4400</w:t>
                  </w:r>
                </w:p>
              </w:tc>
              <w:tc>
                <w:tcPr>
                  <w:tcW w:w="336" w:type="pct"/>
                  <w:tcBorders>
                    <w:tl2br w:val="nil"/>
                    <w:tr2bl w:val="nil"/>
                  </w:tcBorders>
                  <w:vAlign w:val="center"/>
                </w:tcPr>
                <w:p w14:paraId="36C2EE0E">
                  <w:pPr>
                    <w:adjustRightInd w:val="0"/>
                    <w:snapToGrid w:val="0"/>
                    <w:spacing w:line="240" w:lineRule="auto"/>
                    <w:jc w:val="center"/>
                    <w:rPr>
                      <w:rFonts w:hint="eastAsia"/>
                      <w:color w:val="auto"/>
                      <w:highlight w:val="none"/>
                    </w:rPr>
                  </w:pPr>
                  <w:r>
                    <w:rPr>
                      <w:rFonts w:hint="eastAsia"/>
                      <w:color w:val="auto"/>
                      <w:highlight w:val="none"/>
                    </w:rPr>
                    <w:t>非甲烷总烃</w:t>
                  </w:r>
                </w:p>
              </w:tc>
              <w:tc>
                <w:tcPr>
                  <w:tcW w:w="366" w:type="pct"/>
                  <w:tcBorders>
                    <w:tl2br w:val="nil"/>
                    <w:tr2bl w:val="nil"/>
                  </w:tcBorders>
                  <w:vAlign w:val="center"/>
                </w:tcPr>
                <w:p w14:paraId="19141A73">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4.17</w:t>
                  </w:r>
                </w:p>
              </w:tc>
              <w:tc>
                <w:tcPr>
                  <w:tcW w:w="366" w:type="pct"/>
                  <w:tcBorders>
                    <w:tl2br w:val="nil"/>
                    <w:tr2bl w:val="nil"/>
                  </w:tcBorders>
                  <w:vAlign w:val="center"/>
                </w:tcPr>
                <w:p w14:paraId="75EB89B3">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0.018</w:t>
                  </w:r>
                </w:p>
              </w:tc>
              <w:tc>
                <w:tcPr>
                  <w:tcW w:w="394" w:type="pct"/>
                  <w:tcBorders>
                    <w:tl2br w:val="nil"/>
                    <w:tr2bl w:val="nil"/>
                  </w:tcBorders>
                  <w:vAlign w:val="center"/>
                </w:tcPr>
                <w:p w14:paraId="385724AD">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0.132</w:t>
                  </w:r>
                </w:p>
              </w:tc>
              <w:tc>
                <w:tcPr>
                  <w:tcW w:w="297" w:type="pct"/>
                  <w:vMerge w:val="continue"/>
                  <w:tcBorders>
                    <w:tl2br w:val="nil"/>
                    <w:tr2bl w:val="nil"/>
                  </w:tcBorders>
                  <w:vAlign w:val="center"/>
                </w:tcPr>
                <w:p w14:paraId="7CF39BBE">
                  <w:pPr>
                    <w:adjustRightInd w:val="0"/>
                    <w:snapToGrid w:val="0"/>
                    <w:spacing w:line="240" w:lineRule="auto"/>
                    <w:jc w:val="center"/>
                    <w:rPr>
                      <w:rFonts w:hint="eastAsia" w:cs="Times New Roman"/>
                      <w:color w:val="auto"/>
                      <w:kern w:val="2"/>
                      <w:sz w:val="21"/>
                      <w:szCs w:val="21"/>
                      <w:highlight w:val="none"/>
                      <w:lang w:val="en-US" w:eastAsia="zh-CN" w:bidi="ar-SA"/>
                    </w:rPr>
                  </w:pPr>
                </w:p>
              </w:tc>
              <w:tc>
                <w:tcPr>
                  <w:tcW w:w="273" w:type="pct"/>
                  <w:vMerge w:val="continue"/>
                  <w:tcBorders>
                    <w:tl2br w:val="nil"/>
                    <w:tr2bl w:val="nil"/>
                  </w:tcBorders>
                  <w:vAlign w:val="center"/>
                </w:tcPr>
                <w:p w14:paraId="7A454EF4">
                  <w:pPr>
                    <w:adjustRightInd w:val="0"/>
                    <w:snapToGrid w:val="0"/>
                    <w:spacing w:line="240" w:lineRule="auto"/>
                    <w:jc w:val="center"/>
                    <w:rPr>
                      <w:rFonts w:hint="eastAsia"/>
                      <w:color w:val="auto"/>
                      <w:highlight w:val="none"/>
                      <w:lang w:val="en-US" w:eastAsia="zh-CN"/>
                    </w:rPr>
                  </w:pPr>
                </w:p>
              </w:tc>
              <w:tc>
                <w:tcPr>
                  <w:tcW w:w="361" w:type="pct"/>
                  <w:tcBorders>
                    <w:tl2br w:val="nil"/>
                    <w:tr2bl w:val="nil"/>
                  </w:tcBorders>
                  <w:vAlign w:val="center"/>
                </w:tcPr>
                <w:p w14:paraId="71E1B2AA">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1.04</w:t>
                  </w:r>
                </w:p>
              </w:tc>
              <w:tc>
                <w:tcPr>
                  <w:tcW w:w="332" w:type="pct"/>
                  <w:tcBorders>
                    <w:tl2br w:val="nil"/>
                    <w:tr2bl w:val="nil"/>
                  </w:tcBorders>
                  <w:shd w:val="clear" w:color="auto" w:fill="auto"/>
                  <w:vAlign w:val="center"/>
                </w:tcPr>
                <w:p w14:paraId="5466FEE6">
                  <w:pPr>
                    <w:pStyle w:val="11"/>
                    <w:numPr>
                      <w:ilvl w:val="0"/>
                      <w:numId w:val="0"/>
                    </w:numPr>
                    <w:spacing w:line="240" w:lineRule="auto"/>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4.58</w:t>
                  </w:r>
                  <w:r>
                    <w:rPr>
                      <w:rFonts w:hint="eastAsia"/>
                      <w:color w:val="auto"/>
                      <w:highlight w:val="none"/>
                    </w:rPr>
                    <w:t>×10</w:t>
                  </w:r>
                  <w:r>
                    <w:rPr>
                      <w:rFonts w:hint="eastAsia"/>
                      <w:color w:val="auto"/>
                      <w:highlight w:val="none"/>
                      <w:vertAlign w:val="superscript"/>
                    </w:rPr>
                    <w:t>-3</w:t>
                  </w:r>
                </w:p>
              </w:tc>
              <w:tc>
                <w:tcPr>
                  <w:tcW w:w="458" w:type="pct"/>
                  <w:tcBorders>
                    <w:tl2br w:val="nil"/>
                    <w:tr2bl w:val="nil"/>
                  </w:tcBorders>
                  <w:shd w:val="clear" w:color="auto" w:fill="auto"/>
                  <w:vAlign w:val="center"/>
                </w:tcPr>
                <w:p w14:paraId="485550D3">
                  <w:pPr>
                    <w:pStyle w:val="11"/>
                    <w:numPr>
                      <w:ilvl w:val="0"/>
                      <w:numId w:val="0"/>
                    </w:numPr>
                    <w:spacing w:line="240" w:lineRule="auto"/>
                    <w:ind w:left="0" w:leftChars="0" w:firstLine="0" w:firstLineChars="0"/>
                    <w:jc w:val="center"/>
                    <w:rPr>
                      <w:rFonts w:hint="default"/>
                      <w:color w:val="auto"/>
                      <w:highlight w:val="none"/>
                      <w:lang w:val="en-US" w:eastAsia="zh-CN"/>
                    </w:rPr>
                  </w:pPr>
                  <w:r>
                    <w:rPr>
                      <w:rFonts w:hint="eastAsia"/>
                      <w:color w:val="auto"/>
                      <w:highlight w:val="none"/>
                      <w:lang w:val="en-US" w:eastAsia="zh-CN"/>
                    </w:rPr>
                    <w:t>0.033</w:t>
                  </w:r>
                </w:p>
              </w:tc>
              <w:tc>
                <w:tcPr>
                  <w:tcW w:w="323" w:type="pct"/>
                  <w:tcBorders>
                    <w:tl2br w:val="nil"/>
                    <w:tr2bl w:val="nil"/>
                  </w:tcBorders>
                  <w:shd w:val="clear" w:color="auto" w:fill="auto"/>
                  <w:vAlign w:val="center"/>
                </w:tcPr>
                <w:p w14:paraId="35E8FF27">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60</w:t>
                  </w:r>
                </w:p>
              </w:tc>
              <w:tc>
                <w:tcPr>
                  <w:tcW w:w="229" w:type="pct"/>
                  <w:tcBorders>
                    <w:tl2br w:val="nil"/>
                    <w:tr2bl w:val="nil"/>
                  </w:tcBorders>
                  <w:shd w:val="clear" w:color="auto" w:fill="auto"/>
                  <w:vAlign w:val="center"/>
                </w:tcPr>
                <w:p w14:paraId="116B09C4">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w:t>
                  </w:r>
                </w:p>
              </w:tc>
              <w:tc>
                <w:tcPr>
                  <w:tcW w:w="337" w:type="pct"/>
                  <w:tcBorders>
                    <w:tl2br w:val="nil"/>
                    <w:tr2bl w:val="nil"/>
                  </w:tcBorders>
                  <w:shd w:val="clear" w:color="auto" w:fill="auto"/>
                  <w:vAlign w:val="center"/>
                </w:tcPr>
                <w:p w14:paraId="54843F55">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15</w:t>
                  </w:r>
                </w:p>
              </w:tc>
              <w:tc>
                <w:tcPr>
                  <w:tcW w:w="357" w:type="pct"/>
                  <w:tcBorders>
                    <w:tl2br w:val="nil"/>
                    <w:tr2bl w:val="nil"/>
                  </w:tcBorders>
                  <w:shd w:val="clear" w:color="auto" w:fill="auto"/>
                  <w:vAlign w:val="center"/>
                </w:tcPr>
                <w:p w14:paraId="34DEF0D8">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color w:val="auto"/>
                      <w:highlight w:val="none"/>
                    </w:rPr>
                    <w:t>DA00</w:t>
                  </w:r>
                  <w:r>
                    <w:rPr>
                      <w:rFonts w:hint="eastAsia"/>
                      <w:color w:val="auto"/>
                      <w:highlight w:val="none"/>
                      <w:lang w:val="en-US" w:eastAsia="zh-CN"/>
                    </w:rPr>
                    <w:t>6</w:t>
                  </w:r>
                </w:p>
              </w:tc>
            </w:tr>
            <w:tr w14:paraId="41C6C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17" w:hRule="atLeast"/>
                <w:jc w:val="center"/>
              </w:trPr>
              <w:tc>
                <w:tcPr>
                  <w:tcW w:w="243" w:type="pct"/>
                  <w:tcBorders>
                    <w:tl2br w:val="nil"/>
                    <w:tr2bl w:val="nil"/>
                  </w:tcBorders>
                  <w:vAlign w:val="center"/>
                </w:tcPr>
                <w:p w14:paraId="7E4FBE20">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合并后</w:t>
                  </w:r>
                </w:p>
              </w:tc>
              <w:tc>
                <w:tcPr>
                  <w:tcW w:w="322" w:type="pct"/>
                  <w:tcBorders>
                    <w:tl2br w:val="nil"/>
                    <w:tr2bl w:val="nil"/>
                  </w:tcBorders>
                  <w:vAlign w:val="center"/>
                </w:tcPr>
                <w:p w14:paraId="342CA21F">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5000</w:t>
                  </w:r>
                </w:p>
              </w:tc>
              <w:tc>
                <w:tcPr>
                  <w:tcW w:w="336" w:type="pct"/>
                  <w:tcBorders>
                    <w:tl2br w:val="nil"/>
                    <w:tr2bl w:val="nil"/>
                  </w:tcBorders>
                  <w:vAlign w:val="center"/>
                </w:tcPr>
                <w:p w14:paraId="3C163769">
                  <w:pPr>
                    <w:adjustRightInd w:val="0"/>
                    <w:snapToGrid w:val="0"/>
                    <w:spacing w:line="240" w:lineRule="auto"/>
                    <w:jc w:val="center"/>
                    <w:rPr>
                      <w:color w:val="auto"/>
                      <w:highlight w:val="none"/>
                    </w:rPr>
                  </w:pPr>
                  <w:r>
                    <w:rPr>
                      <w:rFonts w:hint="eastAsia"/>
                      <w:color w:val="auto"/>
                      <w:highlight w:val="none"/>
                    </w:rPr>
                    <w:t>非甲烷总烃</w:t>
                  </w:r>
                </w:p>
              </w:tc>
              <w:tc>
                <w:tcPr>
                  <w:tcW w:w="366" w:type="pct"/>
                  <w:tcBorders>
                    <w:tl2br w:val="nil"/>
                    <w:tr2bl w:val="nil"/>
                  </w:tcBorders>
                  <w:vAlign w:val="center"/>
                </w:tcPr>
                <w:p w14:paraId="551B6B2D">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6.89</w:t>
                  </w:r>
                </w:p>
              </w:tc>
              <w:tc>
                <w:tcPr>
                  <w:tcW w:w="366" w:type="pct"/>
                  <w:tcBorders>
                    <w:tl2br w:val="nil"/>
                    <w:tr2bl w:val="nil"/>
                  </w:tcBorders>
                  <w:vAlign w:val="center"/>
                </w:tcPr>
                <w:p w14:paraId="1D171A17">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0.034</w:t>
                  </w:r>
                </w:p>
              </w:tc>
              <w:tc>
                <w:tcPr>
                  <w:tcW w:w="394" w:type="pct"/>
                  <w:tcBorders>
                    <w:tl2br w:val="nil"/>
                    <w:tr2bl w:val="nil"/>
                  </w:tcBorders>
                  <w:vAlign w:val="center"/>
                </w:tcPr>
                <w:p w14:paraId="3671CA9B">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0.248</w:t>
                  </w:r>
                </w:p>
              </w:tc>
              <w:tc>
                <w:tcPr>
                  <w:tcW w:w="297" w:type="pct"/>
                  <w:vMerge w:val="continue"/>
                  <w:tcBorders>
                    <w:tl2br w:val="nil"/>
                    <w:tr2bl w:val="nil"/>
                  </w:tcBorders>
                  <w:vAlign w:val="center"/>
                </w:tcPr>
                <w:p w14:paraId="73171B83">
                  <w:pPr>
                    <w:adjustRightInd w:val="0"/>
                    <w:snapToGrid w:val="0"/>
                    <w:spacing w:line="240" w:lineRule="auto"/>
                    <w:jc w:val="center"/>
                    <w:rPr>
                      <w:color w:val="auto"/>
                      <w:highlight w:val="none"/>
                    </w:rPr>
                  </w:pPr>
                </w:p>
              </w:tc>
              <w:tc>
                <w:tcPr>
                  <w:tcW w:w="273" w:type="pct"/>
                  <w:vMerge w:val="continue"/>
                  <w:tcBorders>
                    <w:tl2br w:val="nil"/>
                    <w:tr2bl w:val="nil"/>
                  </w:tcBorders>
                  <w:vAlign w:val="center"/>
                </w:tcPr>
                <w:p w14:paraId="356F94B6">
                  <w:pPr>
                    <w:adjustRightInd w:val="0"/>
                    <w:snapToGrid w:val="0"/>
                    <w:spacing w:line="240" w:lineRule="auto"/>
                    <w:jc w:val="center"/>
                    <w:rPr>
                      <w:color w:val="auto"/>
                      <w:highlight w:val="none"/>
                    </w:rPr>
                  </w:pPr>
                </w:p>
              </w:tc>
              <w:tc>
                <w:tcPr>
                  <w:tcW w:w="361" w:type="pct"/>
                  <w:tcBorders>
                    <w:tl2br w:val="nil"/>
                    <w:tr2bl w:val="nil"/>
                  </w:tcBorders>
                  <w:vAlign w:val="center"/>
                </w:tcPr>
                <w:p w14:paraId="7A3AF0DE">
                  <w:pPr>
                    <w:adjustRightInd w:val="0"/>
                    <w:snapToGrid w:val="0"/>
                    <w:spacing w:line="240" w:lineRule="auto"/>
                    <w:jc w:val="center"/>
                    <w:rPr>
                      <w:rFonts w:hint="default"/>
                      <w:color w:val="auto"/>
                      <w:highlight w:val="none"/>
                      <w:lang w:val="en-US" w:eastAsia="zh-CN"/>
                    </w:rPr>
                  </w:pPr>
                  <w:r>
                    <w:rPr>
                      <w:rFonts w:hint="eastAsia"/>
                      <w:color w:val="auto"/>
                      <w:highlight w:val="none"/>
                      <w:lang w:val="en-US" w:eastAsia="zh-CN"/>
                    </w:rPr>
                    <w:t>1.71</w:t>
                  </w:r>
                </w:p>
              </w:tc>
              <w:tc>
                <w:tcPr>
                  <w:tcW w:w="332" w:type="pct"/>
                  <w:tcBorders>
                    <w:tl2br w:val="nil"/>
                    <w:tr2bl w:val="nil"/>
                  </w:tcBorders>
                  <w:shd w:val="clear" w:color="auto" w:fill="auto"/>
                  <w:vAlign w:val="center"/>
                </w:tcPr>
                <w:p w14:paraId="3FE927C8">
                  <w:pPr>
                    <w:pStyle w:val="11"/>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8.55×10</w:t>
                  </w:r>
                  <w:r>
                    <w:rPr>
                      <w:rFonts w:hint="eastAsia"/>
                      <w:color w:val="auto"/>
                      <w:highlight w:val="none"/>
                      <w:vertAlign w:val="superscript"/>
                    </w:rPr>
                    <w:t>-3</w:t>
                  </w:r>
                </w:p>
              </w:tc>
              <w:tc>
                <w:tcPr>
                  <w:tcW w:w="458" w:type="pct"/>
                  <w:tcBorders>
                    <w:tl2br w:val="nil"/>
                    <w:tr2bl w:val="nil"/>
                  </w:tcBorders>
                  <w:shd w:val="clear" w:color="auto" w:fill="auto"/>
                  <w:vAlign w:val="center"/>
                </w:tcPr>
                <w:p w14:paraId="772044B7">
                  <w:pPr>
                    <w:pStyle w:val="11"/>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0.062</w:t>
                  </w:r>
                </w:p>
              </w:tc>
              <w:tc>
                <w:tcPr>
                  <w:tcW w:w="323" w:type="pct"/>
                  <w:tcBorders>
                    <w:tl2br w:val="nil"/>
                    <w:tr2bl w:val="nil"/>
                  </w:tcBorders>
                  <w:vAlign w:val="center"/>
                </w:tcPr>
                <w:p w14:paraId="52B87AA2">
                  <w:pPr>
                    <w:adjustRightInd w:val="0"/>
                    <w:snapToGrid w:val="0"/>
                    <w:spacing w:line="240" w:lineRule="auto"/>
                    <w:jc w:val="center"/>
                    <w:rPr>
                      <w:color w:val="auto"/>
                      <w:highlight w:val="none"/>
                    </w:rPr>
                  </w:pPr>
                  <w:r>
                    <w:rPr>
                      <w:rFonts w:hint="eastAsia"/>
                      <w:color w:val="auto"/>
                      <w:highlight w:val="none"/>
                    </w:rPr>
                    <w:t>60</w:t>
                  </w:r>
                </w:p>
              </w:tc>
              <w:tc>
                <w:tcPr>
                  <w:tcW w:w="229" w:type="pct"/>
                  <w:tcBorders>
                    <w:tl2br w:val="nil"/>
                    <w:tr2bl w:val="nil"/>
                  </w:tcBorders>
                  <w:vAlign w:val="center"/>
                </w:tcPr>
                <w:p w14:paraId="5241C46F">
                  <w:pPr>
                    <w:adjustRightInd w:val="0"/>
                    <w:snapToGrid w:val="0"/>
                    <w:spacing w:line="240" w:lineRule="auto"/>
                    <w:jc w:val="center"/>
                    <w:rPr>
                      <w:rFonts w:hint="eastAsia" w:eastAsia="宋体"/>
                      <w:color w:val="auto"/>
                      <w:highlight w:val="none"/>
                      <w:lang w:eastAsia="zh-CN"/>
                    </w:rPr>
                  </w:pPr>
                  <w:r>
                    <w:rPr>
                      <w:rFonts w:hint="eastAsia"/>
                      <w:color w:val="auto"/>
                      <w:highlight w:val="none"/>
                      <w:lang w:val="en-US" w:eastAsia="zh-CN"/>
                    </w:rPr>
                    <w:t>3</w:t>
                  </w:r>
                </w:p>
              </w:tc>
              <w:tc>
                <w:tcPr>
                  <w:tcW w:w="337" w:type="pct"/>
                  <w:tcBorders>
                    <w:tl2br w:val="nil"/>
                    <w:tr2bl w:val="nil"/>
                  </w:tcBorders>
                  <w:vAlign w:val="center"/>
                </w:tcPr>
                <w:p w14:paraId="22C88D6E">
                  <w:pPr>
                    <w:adjustRightInd w:val="0"/>
                    <w:snapToGrid w:val="0"/>
                    <w:spacing w:line="240" w:lineRule="auto"/>
                    <w:jc w:val="center"/>
                    <w:rPr>
                      <w:color w:val="auto"/>
                      <w:highlight w:val="none"/>
                    </w:rPr>
                  </w:pPr>
                  <w:r>
                    <w:rPr>
                      <w:rFonts w:hint="eastAsia"/>
                      <w:color w:val="auto"/>
                      <w:highlight w:val="none"/>
                    </w:rPr>
                    <w:t>15</w:t>
                  </w:r>
                </w:p>
              </w:tc>
              <w:tc>
                <w:tcPr>
                  <w:tcW w:w="357" w:type="pct"/>
                  <w:tcBorders>
                    <w:tl2br w:val="nil"/>
                    <w:tr2bl w:val="nil"/>
                  </w:tcBorders>
                  <w:shd w:val="clear" w:color="auto" w:fill="auto"/>
                  <w:vAlign w:val="center"/>
                </w:tcPr>
                <w:p w14:paraId="797042F5">
                  <w:pPr>
                    <w:adjustRightInd w:val="0"/>
                    <w:snapToGrid w:val="0"/>
                    <w:spacing w:line="240" w:lineRule="auto"/>
                    <w:jc w:val="center"/>
                    <w:rPr>
                      <w:rFonts w:hint="eastAsia" w:eastAsia="宋体"/>
                      <w:color w:val="auto"/>
                      <w:highlight w:val="none"/>
                      <w:lang w:eastAsia="zh-CN"/>
                    </w:rPr>
                  </w:pPr>
                  <w:r>
                    <w:rPr>
                      <w:color w:val="auto"/>
                      <w:highlight w:val="none"/>
                    </w:rPr>
                    <w:t>DA00</w:t>
                  </w:r>
                  <w:r>
                    <w:rPr>
                      <w:rFonts w:hint="eastAsia"/>
                      <w:color w:val="auto"/>
                      <w:highlight w:val="none"/>
                      <w:lang w:val="en-US" w:eastAsia="zh-CN"/>
                    </w:rPr>
                    <w:t>6</w:t>
                  </w:r>
                </w:p>
              </w:tc>
            </w:tr>
          </w:tbl>
          <w:p w14:paraId="7FADF343">
            <w:pPr>
              <w:pStyle w:val="46"/>
              <w:rPr>
                <w:b/>
                <w:bCs w:val="0"/>
                <w:color w:val="auto"/>
                <w:szCs w:val="21"/>
                <w:highlight w:val="none"/>
              </w:rPr>
            </w:pPr>
          </w:p>
          <w:p w14:paraId="72469BFD">
            <w:pPr>
              <w:adjustRightInd w:val="0"/>
              <w:snapToGrid w:val="0"/>
              <w:ind w:firstLine="480" w:firstLineChars="200"/>
              <w:rPr>
                <w:color w:val="auto"/>
                <w:sz w:val="24"/>
                <w:szCs w:val="24"/>
                <w:highlight w:val="none"/>
              </w:rPr>
            </w:pPr>
            <w:r>
              <w:rPr>
                <w:rFonts w:hint="eastAsia"/>
                <w:color w:val="auto"/>
                <w:sz w:val="24"/>
                <w:szCs w:val="24"/>
                <w:highlight w:val="none"/>
              </w:rPr>
              <w:t>1.3废气监测计划表</w:t>
            </w:r>
          </w:p>
          <w:p w14:paraId="1FF57CDD">
            <w:pPr>
              <w:adjustRightInd w:val="0"/>
              <w:snapToGrid w:val="0"/>
              <w:ind w:firstLine="480" w:firstLineChars="200"/>
              <w:rPr>
                <w:color w:val="auto"/>
                <w:sz w:val="24"/>
                <w:szCs w:val="24"/>
                <w:highlight w:val="none"/>
              </w:rPr>
            </w:pPr>
            <w:r>
              <w:rPr>
                <w:rFonts w:hint="eastAsia"/>
                <w:color w:val="auto"/>
                <w:sz w:val="24"/>
                <w:szCs w:val="24"/>
                <w:highlight w:val="none"/>
              </w:rPr>
              <w:t>根据《排污单位自行监测技术指南 总则》（HJ 819-2017）本项目废气自行监测计划见表4-</w:t>
            </w:r>
            <w:r>
              <w:rPr>
                <w:rFonts w:hint="eastAsia"/>
                <w:color w:val="auto"/>
                <w:sz w:val="24"/>
                <w:szCs w:val="24"/>
                <w:highlight w:val="none"/>
                <w:lang w:val="en-US" w:eastAsia="zh-CN"/>
              </w:rPr>
              <w:t>5</w:t>
            </w:r>
            <w:r>
              <w:rPr>
                <w:rFonts w:hint="eastAsia"/>
                <w:color w:val="auto"/>
                <w:sz w:val="24"/>
                <w:szCs w:val="24"/>
                <w:highlight w:val="none"/>
              </w:rPr>
              <w:t>。</w:t>
            </w:r>
          </w:p>
          <w:p w14:paraId="60DC2431">
            <w:pPr>
              <w:adjustRightInd w:val="0"/>
              <w:snapToGrid w:val="0"/>
              <w:spacing w:line="240" w:lineRule="auto"/>
              <w:jc w:val="center"/>
              <w:rPr>
                <w:rFonts w:hint="eastAsia"/>
                <w:b/>
                <w:bCs/>
                <w:color w:val="auto"/>
                <w:sz w:val="24"/>
                <w:szCs w:val="24"/>
                <w:highlight w:val="none"/>
              </w:rPr>
            </w:pPr>
          </w:p>
          <w:p w14:paraId="042CE5D3">
            <w:pPr>
              <w:adjustRightInd w:val="0"/>
              <w:snapToGrid w:val="0"/>
              <w:spacing w:line="240" w:lineRule="auto"/>
              <w:jc w:val="center"/>
              <w:rPr>
                <w:b/>
                <w:bCs/>
                <w:color w:val="auto"/>
                <w:sz w:val="24"/>
                <w:szCs w:val="24"/>
                <w:highlight w:val="none"/>
              </w:rPr>
            </w:pPr>
            <w:r>
              <w:rPr>
                <w:rFonts w:hint="eastAsia"/>
                <w:b/>
                <w:bCs/>
                <w:color w:val="auto"/>
                <w:sz w:val="24"/>
                <w:szCs w:val="24"/>
                <w:highlight w:val="none"/>
              </w:rPr>
              <w:t>表4-</w:t>
            </w:r>
            <w:r>
              <w:rPr>
                <w:rFonts w:hint="eastAsia"/>
                <w:b/>
                <w:bCs/>
                <w:color w:val="auto"/>
                <w:sz w:val="24"/>
                <w:szCs w:val="24"/>
                <w:highlight w:val="none"/>
                <w:lang w:val="en-US" w:eastAsia="zh-CN"/>
              </w:rPr>
              <w:t>5</w:t>
            </w:r>
            <w:r>
              <w:rPr>
                <w:rFonts w:hint="eastAsia"/>
                <w:b/>
                <w:bCs/>
                <w:color w:val="auto"/>
                <w:sz w:val="24"/>
                <w:szCs w:val="24"/>
                <w:highlight w:val="none"/>
              </w:rPr>
              <w:t xml:space="preserve">  废气自行监测计划表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045"/>
              <w:gridCol w:w="1406"/>
              <w:gridCol w:w="1190"/>
              <w:gridCol w:w="2749"/>
            </w:tblGrid>
            <w:tr w14:paraId="20B6B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10" w:type="pct"/>
                  <w:tcBorders>
                    <w:bottom w:val="single" w:color="auto" w:sz="12" w:space="0"/>
                  </w:tcBorders>
                  <w:tcMar>
                    <w:left w:w="28" w:type="dxa"/>
                    <w:right w:w="28" w:type="dxa"/>
                  </w:tcMar>
                  <w:vAlign w:val="center"/>
                </w:tcPr>
                <w:p w14:paraId="19654CCB">
                  <w:pPr>
                    <w:spacing w:line="280" w:lineRule="exact"/>
                    <w:jc w:val="center"/>
                    <w:rPr>
                      <w:b/>
                      <w:bCs/>
                      <w:color w:val="auto"/>
                      <w:highlight w:val="none"/>
                    </w:rPr>
                  </w:pPr>
                  <w:r>
                    <w:rPr>
                      <w:b/>
                      <w:bCs/>
                      <w:color w:val="auto"/>
                      <w:highlight w:val="none"/>
                    </w:rPr>
                    <w:t>类</w:t>
                  </w:r>
                </w:p>
              </w:tc>
              <w:tc>
                <w:tcPr>
                  <w:tcW w:w="1270" w:type="pct"/>
                  <w:tcBorders>
                    <w:bottom w:val="single" w:color="auto" w:sz="12" w:space="0"/>
                  </w:tcBorders>
                  <w:tcMar>
                    <w:left w:w="28" w:type="dxa"/>
                    <w:right w:w="28" w:type="dxa"/>
                  </w:tcMar>
                  <w:vAlign w:val="center"/>
                </w:tcPr>
                <w:p w14:paraId="49C75C02">
                  <w:pPr>
                    <w:spacing w:line="280" w:lineRule="exact"/>
                    <w:jc w:val="center"/>
                    <w:rPr>
                      <w:b/>
                      <w:bCs/>
                      <w:color w:val="auto"/>
                      <w:highlight w:val="none"/>
                    </w:rPr>
                  </w:pPr>
                  <w:r>
                    <w:rPr>
                      <w:b/>
                      <w:bCs/>
                      <w:color w:val="auto"/>
                      <w:highlight w:val="none"/>
                    </w:rPr>
                    <w:t>排口名称/点位名称</w:t>
                  </w:r>
                </w:p>
              </w:tc>
              <w:tc>
                <w:tcPr>
                  <w:tcW w:w="873" w:type="pct"/>
                  <w:tcBorders>
                    <w:bottom w:val="single" w:color="auto" w:sz="12" w:space="0"/>
                  </w:tcBorders>
                  <w:tcMar>
                    <w:left w:w="28" w:type="dxa"/>
                    <w:right w:w="28" w:type="dxa"/>
                  </w:tcMar>
                  <w:vAlign w:val="center"/>
                </w:tcPr>
                <w:p w14:paraId="0C1B0B93">
                  <w:pPr>
                    <w:spacing w:line="280" w:lineRule="exact"/>
                    <w:jc w:val="center"/>
                    <w:rPr>
                      <w:b/>
                      <w:bCs/>
                      <w:color w:val="auto"/>
                      <w:highlight w:val="none"/>
                    </w:rPr>
                  </w:pPr>
                  <w:r>
                    <w:rPr>
                      <w:b/>
                      <w:bCs/>
                      <w:color w:val="auto"/>
                      <w:highlight w:val="none"/>
                    </w:rPr>
                    <w:t>监测因子</w:t>
                  </w:r>
                </w:p>
              </w:tc>
              <w:tc>
                <w:tcPr>
                  <w:tcW w:w="739" w:type="pct"/>
                  <w:tcBorders>
                    <w:bottom w:val="single" w:color="auto" w:sz="12" w:space="0"/>
                  </w:tcBorders>
                  <w:tcMar>
                    <w:left w:w="28" w:type="dxa"/>
                    <w:right w:w="28" w:type="dxa"/>
                  </w:tcMar>
                  <w:vAlign w:val="center"/>
                </w:tcPr>
                <w:p w14:paraId="66A6AC22">
                  <w:pPr>
                    <w:spacing w:line="280" w:lineRule="exact"/>
                    <w:jc w:val="center"/>
                    <w:rPr>
                      <w:b/>
                      <w:bCs/>
                      <w:color w:val="auto"/>
                      <w:highlight w:val="none"/>
                    </w:rPr>
                  </w:pPr>
                  <w:r>
                    <w:rPr>
                      <w:b/>
                      <w:bCs/>
                      <w:color w:val="auto"/>
                      <w:highlight w:val="none"/>
                    </w:rPr>
                    <w:t>监测频次</w:t>
                  </w:r>
                </w:p>
              </w:tc>
              <w:tc>
                <w:tcPr>
                  <w:tcW w:w="1707" w:type="pct"/>
                  <w:tcBorders>
                    <w:bottom w:val="single" w:color="auto" w:sz="12" w:space="0"/>
                  </w:tcBorders>
                  <w:vAlign w:val="center"/>
                </w:tcPr>
                <w:p w14:paraId="6BB2F390">
                  <w:pPr>
                    <w:spacing w:line="280" w:lineRule="exact"/>
                    <w:jc w:val="center"/>
                    <w:rPr>
                      <w:b/>
                      <w:bCs/>
                      <w:color w:val="auto"/>
                      <w:highlight w:val="none"/>
                    </w:rPr>
                  </w:pPr>
                  <w:r>
                    <w:rPr>
                      <w:b/>
                      <w:bCs/>
                      <w:color w:val="auto"/>
                      <w:highlight w:val="none"/>
                    </w:rPr>
                    <w:t>执行标准</w:t>
                  </w:r>
                </w:p>
              </w:tc>
            </w:tr>
            <w:tr w14:paraId="38020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0" w:type="pct"/>
                  <w:vMerge w:val="restart"/>
                  <w:tcBorders>
                    <w:top w:val="single" w:color="auto" w:sz="12" w:space="0"/>
                  </w:tcBorders>
                  <w:tcMar>
                    <w:left w:w="28" w:type="dxa"/>
                    <w:right w:w="28" w:type="dxa"/>
                  </w:tcMar>
                  <w:vAlign w:val="center"/>
                </w:tcPr>
                <w:p w14:paraId="1C025017">
                  <w:pPr>
                    <w:spacing w:line="280" w:lineRule="exact"/>
                    <w:jc w:val="center"/>
                    <w:rPr>
                      <w:color w:val="auto"/>
                      <w:highlight w:val="none"/>
                    </w:rPr>
                  </w:pPr>
                  <w:r>
                    <w:rPr>
                      <w:rFonts w:hint="eastAsia"/>
                      <w:color w:val="auto"/>
                      <w:highlight w:val="none"/>
                    </w:rPr>
                    <w:t>废气</w:t>
                  </w:r>
                </w:p>
              </w:tc>
              <w:tc>
                <w:tcPr>
                  <w:tcW w:w="1270" w:type="pct"/>
                  <w:tcBorders>
                    <w:top w:val="single" w:color="auto" w:sz="12" w:space="0"/>
                    <w:bottom w:val="single" w:color="auto" w:sz="4" w:space="0"/>
                  </w:tcBorders>
                  <w:tcMar>
                    <w:left w:w="28" w:type="dxa"/>
                    <w:right w:w="28" w:type="dxa"/>
                  </w:tcMar>
                  <w:vAlign w:val="center"/>
                </w:tcPr>
                <w:p w14:paraId="652F921F">
                  <w:pPr>
                    <w:spacing w:line="280" w:lineRule="exact"/>
                    <w:jc w:val="center"/>
                    <w:rPr>
                      <w:color w:val="auto"/>
                      <w:highlight w:val="none"/>
                    </w:rPr>
                  </w:pPr>
                  <w:r>
                    <w:rPr>
                      <w:rFonts w:hint="eastAsia"/>
                      <w:color w:val="auto"/>
                      <w:highlight w:val="none"/>
                    </w:rPr>
                    <w:t>DA006</w:t>
                  </w:r>
                </w:p>
              </w:tc>
              <w:tc>
                <w:tcPr>
                  <w:tcW w:w="873" w:type="pct"/>
                  <w:tcBorders>
                    <w:top w:val="single" w:color="auto" w:sz="12" w:space="0"/>
                    <w:bottom w:val="single" w:color="auto" w:sz="4" w:space="0"/>
                  </w:tcBorders>
                  <w:tcMar>
                    <w:left w:w="28" w:type="dxa"/>
                    <w:right w:w="28" w:type="dxa"/>
                  </w:tcMar>
                  <w:vAlign w:val="center"/>
                </w:tcPr>
                <w:p w14:paraId="772F014F">
                  <w:pPr>
                    <w:spacing w:line="240" w:lineRule="auto"/>
                    <w:jc w:val="center"/>
                    <w:rPr>
                      <w:color w:val="auto"/>
                      <w:highlight w:val="none"/>
                    </w:rPr>
                  </w:pPr>
                  <w:r>
                    <w:rPr>
                      <w:rFonts w:hint="eastAsia"/>
                      <w:color w:val="auto"/>
                      <w:highlight w:val="none"/>
                    </w:rPr>
                    <w:t>非甲烷总烃</w:t>
                  </w:r>
                </w:p>
              </w:tc>
              <w:tc>
                <w:tcPr>
                  <w:tcW w:w="739" w:type="pct"/>
                  <w:tcBorders>
                    <w:top w:val="single" w:color="auto" w:sz="12" w:space="0"/>
                    <w:bottom w:val="single" w:color="auto" w:sz="4" w:space="0"/>
                  </w:tcBorders>
                  <w:shd w:val="clear" w:color="auto" w:fill="auto"/>
                  <w:tcMar>
                    <w:left w:w="28" w:type="dxa"/>
                    <w:right w:w="28" w:type="dxa"/>
                  </w:tcMar>
                  <w:vAlign w:val="center"/>
                </w:tcPr>
                <w:p w14:paraId="3889269A">
                  <w:pPr>
                    <w:spacing w:line="240" w:lineRule="auto"/>
                    <w:jc w:val="center"/>
                    <w:rPr>
                      <w:color w:val="auto"/>
                      <w:highlight w:val="none"/>
                    </w:rPr>
                  </w:pPr>
                  <w:r>
                    <w:rPr>
                      <w:rFonts w:hint="eastAsia"/>
                      <w:color w:val="auto"/>
                      <w:highlight w:val="none"/>
                    </w:rPr>
                    <w:t>1次/年</w:t>
                  </w:r>
                </w:p>
              </w:tc>
              <w:tc>
                <w:tcPr>
                  <w:tcW w:w="1707" w:type="pct"/>
                  <w:tcBorders>
                    <w:top w:val="single" w:color="auto" w:sz="12" w:space="0"/>
                    <w:bottom w:val="single" w:color="auto" w:sz="4" w:space="0"/>
                  </w:tcBorders>
                  <w:shd w:val="clear" w:color="auto" w:fill="auto"/>
                  <w:vAlign w:val="center"/>
                </w:tcPr>
                <w:p w14:paraId="29FD8C5F">
                  <w:pPr>
                    <w:adjustRightInd w:val="0"/>
                    <w:snapToGrid w:val="0"/>
                    <w:spacing w:line="240" w:lineRule="auto"/>
                    <w:jc w:val="center"/>
                    <w:rPr>
                      <w:color w:val="auto"/>
                      <w:highlight w:val="none"/>
                    </w:rPr>
                  </w:pPr>
                  <w:r>
                    <w:rPr>
                      <w:color w:val="auto"/>
                      <w:highlight w:val="none"/>
                    </w:rPr>
                    <w:t>满足</w:t>
                  </w:r>
                  <w:r>
                    <w:rPr>
                      <w:rFonts w:hint="eastAsia"/>
                      <w:bCs/>
                      <w:color w:val="auto"/>
                      <w:highlight w:val="none"/>
                    </w:rPr>
                    <w:t>DB32/4041-2021</w:t>
                  </w:r>
                  <w:r>
                    <w:rPr>
                      <w:color w:val="auto"/>
                      <w:highlight w:val="none"/>
                    </w:rPr>
                    <w:t>表</w:t>
                  </w:r>
                  <w:r>
                    <w:rPr>
                      <w:rFonts w:hint="eastAsia"/>
                      <w:color w:val="auto"/>
                      <w:highlight w:val="none"/>
                    </w:rPr>
                    <w:t>1</w:t>
                  </w:r>
                  <w:r>
                    <w:rPr>
                      <w:color w:val="auto"/>
                      <w:highlight w:val="none"/>
                    </w:rPr>
                    <w:t>标准</w:t>
                  </w:r>
                </w:p>
              </w:tc>
            </w:tr>
            <w:tr w14:paraId="7A8B9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0" w:type="pct"/>
                  <w:vMerge w:val="continue"/>
                  <w:tcMar>
                    <w:left w:w="28" w:type="dxa"/>
                    <w:right w:w="28" w:type="dxa"/>
                  </w:tcMar>
                  <w:vAlign w:val="center"/>
                </w:tcPr>
                <w:p w14:paraId="57FC1B93">
                  <w:pPr>
                    <w:spacing w:line="280" w:lineRule="exact"/>
                    <w:jc w:val="center"/>
                    <w:rPr>
                      <w:color w:val="auto"/>
                      <w:highlight w:val="none"/>
                    </w:rPr>
                  </w:pPr>
                  <w:bookmarkStart w:id="37" w:name="OLE_LINK93" w:colFirst="3" w:colLast="4"/>
                </w:p>
              </w:tc>
              <w:tc>
                <w:tcPr>
                  <w:tcW w:w="1270" w:type="pct"/>
                  <w:tcBorders>
                    <w:top w:val="single" w:color="auto" w:sz="4" w:space="0"/>
                  </w:tcBorders>
                  <w:tcMar>
                    <w:left w:w="28" w:type="dxa"/>
                    <w:right w:w="28" w:type="dxa"/>
                  </w:tcMar>
                  <w:vAlign w:val="center"/>
                </w:tcPr>
                <w:p w14:paraId="18A67EA6">
                  <w:pPr>
                    <w:spacing w:line="280" w:lineRule="exact"/>
                    <w:jc w:val="center"/>
                    <w:rPr>
                      <w:color w:val="auto"/>
                      <w:highlight w:val="none"/>
                    </w:rPr>
                  </w:pPr>
                  <w:r>
                    <w:rPr>
                      <w:rFonts w:hint="eastAsia"/>
                      <w:color w:val="auto"/>
                      <w:highlight w:val="none"/>
                    </w:rPr>
                    <w:t>厂界上</w:t>
                  </w:r>
                  <w:r>
                    <w:rPr>
                      <w:color w:val="auto"/>
                      <w:highlight w:val="none"/>
                    </w:rPr>
                    <w:t>风向1个点、下风向3个点</w:t>
                  </w:r>
                </w:p>
              </w:tc>
              <w:tc>
                <w:tcPr>
                  <w:tcW w:w="873" w:type="pct"/>
                  <w:tcBorders>
                    <w:top w:val="single" w:color="auto" w:sz="4" w:space="0"/>
                  </w:tcBorders>
                  <w:tcMar>
                    <w:left w:w="28" w:type="dxa"/>
                    <w:right w:w="28" w:type="dxa"/>
                  </w:tcMar>
                  <w:vAlign w:val="center"/>
                </w:tcPr>
                <w:p w14:paraId="23C851CA">
                  <w:pPr>
                    <w:spacing w:line="240" w:lineRule="auto"/>
                    <w:jc w:val="center"/>
                    <w:rPr>
                      <w:color w:val="auto"/>
                      <w:highlight w:val="none"/>
                    </w:rPr>
                  </w:pPr>
                  <w:bookmarkStart w:id="38" w:name="OLE_LINK92"/>
                  <w:r>
                    <w:rPr>
                      <w:rFonts w:hint="eastAsia"/>
                      <w:color w:val="auto"/>
                      <w:highlight w:val="none"/>
                    </w:rPr>
                    <w:t>非甲烷总烃</w:t>
                  </w:r>
                  <w:bookmarkEnd w:id="38"/>
                </w:p>
              </w:tc>
              <w:tc>
                <w:tcPr>
                  <w:tcW w:w="739" w:type="pct"/>
                  <w:tcBorders>
                    <w:top w:val="single" w:color="auto" w:sz="4" w:space="0"/>
                  </w:tcBorders>
                  <w:tcMar>
                    <w:left w:w="28" w:type="dxa"/>
                    <w:right w:w="28" w:type="dxa"/>
                  </w:tcMar>
                  <w:vAlign w:val="center"/>
                </w:tcPr>
                <w:p w14:paraId="5D3F7ECB">
                  <w:pPr>
                    <w:spacing w:line="240" w:lineRule="auto"/>
                    <w:jc w:val="center"/>
                    <w:rPr>
                      <w:color w:val="auto"/>
                      <w:highlight w:val="none"/>
                    </w:rPr>
                  </w:pPr>
                  <w:r>
                    <w:rPr>
                      <w:rFonts w:hint="eastAsia"/>
                      <w:color w:val="auto"/>
                      <w:highlight w:val="none"/>
                    </w:rPr>
                    <w:t>1次/年</w:t>
                  </w:r>
                </w:p>
              </w:tc>
              <w:tc>
                <w:tcPr>
                  <w:tcW w:w="1707" w:type="pct"/>
                  <w:tcBorders>
                    <w:top w:val="single" w:color="auto" w:sz="4" w:space="0"/>
                  </w:tcBorders>
                  <w:vAlign w:val="center"/>
                </w:tcPr>
                <w:p w14:paraId="20E9C2F4">
                  <w:pPr>
                    <w:adjustRightInd w:val="0"/>
                    <w:snapToGrid w:val="0"/>
                    <w:spacing w:line="240" w:lineRule="auto"/>
                    <w:jc w:val="center"/>
                    <w:rPr>
                      <w:color w:val="auto"/>
                      <w:highlight w:val="none"/>
                    </w:rPr>
                  </w:pPr>
                  <w:r>
                    <w:rPr>
                      <w:color w:val="auto"/>
                      <w:highlight w:val="none"/>
                    </w:rPr>
                    <w:t>满足</w:t>
                  </w:r>
                  <w:r>
                    <w:rPr>
                      <w:rFonts w:hint="eastAsia"/>
                      <w:bCs/>
                      <w:color w:val="auto"/>
                      <w:highlight w:val="none"/>
                    </w:rPr>
                    <w:t>DB32/4041-2021</w:t>
                  </w:r>
                  <w:r>
                    <w:rPr>
                      <w:color w:val="auto"/>
                      <w:highlight w:val="none"/>
                    </w:rPr>
                    <w:t>表</w:t>
                  </w:r>
                  <w:r>
                    <w:rPr>
                      <w:rFonts w:hint="eastAsia"/>
                      <w:color w:val="auto"/>
                      <w:highlight w:val="none"/>
                    </w:rPr>
                    <w:t>3</w:t>
                  </w:r>
                  <w:r>
                    <w:rPr>
                      <w:color w:val="auto"/>
                      <w:highlight w:val="none"/>
                    </w:rPr>
                    <w:t>标准</w:t>
                  </w:r>
                </w:p>
              </w:tc>
            </w:tr>
            <w:bookmarkEnd w:id="37"/>
            <w:tr w14:paraId="3D70F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0" w:type="pct"/>
                  <w:vMerge w:val="continue"/>
                  <w:tcMar>
                    <w:left w:w="28" w:type="dxa"/>
                    <w:right w:w="28" w:type="dxa"/>
                  </w:tcMar>
                  <w:vAlign w:val="center"/>
                </w:tcPr>
                <w:p w14:paraId="21E51C91">
                  <w:pPr>
                    <w:spacing w:line="280" w:lineRule="exact"/>
                    <w:jc w:val="center"/>
                    <w:rPr>
                      <w:color w:val="auto"/>
                      <w:highlight w:val="none"/>
                    </w:rPr>
                  </w:pPr>
                </w:p>
              </w:tc>
              <w:tc>
                <w:tcPr>
                  <w:tcW w:w="1270" w:type="pct"/>
                  <w:tcMar>
                    <w:left w:w="28" w:type="dxa"/>
                    <w:right w:w="28" w:type="dxa"/>
                  </w:tcMar>
                  <w:vAlign w:val="center"/>
                </w:tcPr>
                <w:p w14:paraId="39FA72D4">
                  <w:pPr>
                    <w:spacing w:line="280" w:lineRule="exact"/>
                    <w:jc w:val="center"/>
                    <w:rPr>
                      <w:color w:val="auto"/>
                      <w:highlight w:val="none"/>
                    </w:rPr>
                  </w:pPr>
                  <w:r>
                    <w:rPr>
                      <w:rFonts w:hint="eastAsia"/>
                      <w:color w:val="auto"/>
                      <w:highlight w:val="none"/>
                    </w:rPr>
                    <w:t>厂区内</w:t>
                  </w:r>
                </w:p>
              </w:tc>
              <w:tc>
                <w:tcPr>
                  <w:tcW w:w="873" w:type="pct"/>
                  <w:tcMar>
                    <w:left w:w="28" w:type="dxa"/>
                    <w:right w:w="28" w:type="dxa"/>
                  </w:tcMar>
                  <w:vAlign w:val="center"/>
                </w:tcPr>
                <w:p w14:paraId="7856E045">
                  <w:pPr>
                    <w:spacing w:line="240" w:lineRule="auto"/>
                    <w:jc w:val="center"/>
                    <w:rPr>
                      <w:color w:val="auto"/>
                      <w:highlight w:val="none"/>
                    </w:rPr>
                  </w:pPr>
                  <w:r>
                    <w:rPr>
                      <w:rFonts w:hint="eastAsia"/>
                      <w:color w:val="auto"/>
                      <w:highlight w:val="none"/>
                    </w:rPr>
                    <w:t>非甲烷总烃</w:t>
                  </w:r>
                </w:p>
              </w:tc>
              <w:tc>
                <w:tcPr>
                  <w:tcW w:w="739" w:type="pct"/>
                  <w:tcMar>
                    <w:left w:w="28" w:type="dxa"/>
                    <w:right w:w="28" w:type="dxa"/>
                  </w:tcMar>
                  <w:vAlign w:val="center"/>
                </w:tcPr>
                <w:p w14:paraId="79D614F5">
                  <w:pPr>
                    <w:spacing w:line="240" w:lineRule="auto"/>
                    <w:jc w:val="center"/>
                    <w:rPr>
                      <w:color w:val="auto"/>
                      <w:highlight w:val="none"/>
                    </w:rPr>
                  </w:pPr>
                  <w:r>
                    <w:rPr>
                      <w:rFonts w:hint="eastAsia"/>
                      <w:color w:val="auto"/>
                      <w:highlight w:val="none"/>
                    </w:rPr>
                    <w:t>1次/年</w:t>
                  </w:r>
                </w:p>
              </w:tc>
              <w:tc>
                <w:tcPr>
                  <w:tcW w:w="1707" w:type="pct"/>
                  <w:vAlign w:val="center"/>
                </w:tcPr>
                <w:p w14:paraId="48B5614F">
                  <w:pPr>
                    <w:adjustRightInd w:val="0"/>
                    <w:snapToGrid w:val="0"/>
                    <w:spacing w:line="240" w:lineRule="auto"/>
                    <w:jc w:val="center"/>
                    <w:rPr>
                      <w:color w:val="auto"/>
                      <w:highlight w:val="none"/>
                    </w:rPr>
                  </w:pPr>
                  <w:r>
                    <w:rPr>
                      <w:color w:val="auto"/>
                      <w:highlight w:val="none"/>
                    </w:rPr>
                    <w:t>满足</w:t>
                  </w:r>
                  <w:r>
                    <w:rPr>
                      <w:rFonts w:hint="eastAsia"/>
                      <w:bCs/>
                      <w:color w:val="auto"/>
                      <w:highlight w:val="none"/>
                    </w:rPr>
                    <w:t>DB32/4041-2021</w:t>
                  </w:r>
                  <w:r>
                    <w:rPr>
                      <w:color w:val="auto"/>
                      <w:highlight w:val="none"/>
                    </w:rPr>
                    <w:t>表</w:t>
                  </w:r>
                  <w:r>
                    <w:rPr>
                      <w:rFonts w:hint="eastAsia"/>
                      <w:color w:val="auto"/>
                      <w:highlight w:val="none"/>
                    </w:rPr>
                    <w:t>2</w:t>
                  </w:r>
                  <w:r>
                    <w:rPr>
                      <w:color w:val="auto"/>
                      <w:highlight w:val="none"/>
                    </w:rPr>
                    <w:t>标准</w:t>
                  </w:r>
                </w:p>
              </w:tc>
            </w:tr>
          </w:tbl>
          <w:p w14:paraId="73DA3D27">
            <w:pPr>
              <w:ind w:left="420" w:leftChars="200"/>
              <w:rPr>
                <w:bCs/>
                <w:color w:val="auto"/>
                <w:sz w:val="24"/>
                <w:szCs w:val="24"/>
                <w:highlight w:val="none"/>
              </w:rPr>
            </w:pPr>
            <w:bookmarkStart w:id="39" w:name="OLE_LINK9"/>
            <w:r>
              <w:rPr>
                <w:rFonts w:hint="eastAsia"/>
                <w:bCs/>
                <w:color w:val="auto"/>
                <w:sz w:val="24"/>
                <w:szCs w:val="24"/>
                <w:highlight w:val="none"/>
              </w:rPr>
              <w:t>1.4大气环境影响</w:t>
            </w:r>
          </w:p>
          <w:p w14:paraId="1CD9C507">
            <w:pPr>
              <w:adjustRightInd w:val="0"/>
              <w:snapToGrid w:val="0"/>
              <w:ind w:firstLine="480" w:firstLineChars="200"/>
              <w:rPr>
                <w:bCs/>
                <w:color w:val="auto"/>
                <w:sz w:val="24"/>
                <w:szCs w:val="24"/>
                <w:highlight w:val="none"/>
              </w:rPr>
            </w:pPr>
            <w:r>
              <w:rPr>
                <w:rFonts w:hint="eastAsia"/>
                <w:color w:val="auto"/>
                <w:sz w:val="24"/>
                <w:szCs w:val="24"/>
                <w:highlight w:val="none"/>
              </w:rPr>
              <w:t>本项目所在地非甲烷总烃小时均值可满足《大气污染物综合排放标准详解》中规定标准</w:t>
            </w:r>
            <w:r>
              <w:rPr>
                <w:rFonts w:hint="eastAsia"/>
                <w:color w:val="auto"/>
                <w:sz w:val="24"/>
                <w:szCs w:val="24"/>
                <w:highlight w:val="none"/>
                <w:lang w:eastAsia="zh-CN"/>
              </w:rPr>
              <w:t>，</w:t>
            </w:r>
            <w:r>
              <w:rPr>
                <w:rFonts w:hint="eastAsia"/>
                <w:color w:val="auto"/>
                <w:sz w:val="24"/>
                <w:szCs w:val="24"/>
                <w:highlight w:val="none"/>
                <w:lang w:val="en-US" w:eastAsia="zh-CN"/>
              </w:rPr>
              <w:t>现状达标</w:t>
            </w:r>
            <w:r>
              <w:rPr>
                <w:rFonts w:hint="eastAsia"/>
                <w:color w:val="auto"/>
                <w:sz w:val="24"/>
                <w:szCs w:val="24"/>
                <w:highlight w:val="none"/>
              </w:rPr>
              <w:t>。本项目</w:t>
            </w:r>
            <w:r>
              <w:rPr>
                <w:rFonts w:hint="eastAsia"/>
                <w:color w:val="auto"/>
                <w:sz w:val="24"/>
                <w:szCs w:val="24"/>
                <w:highlight w:val="none"/>
                <w:lang w:val="en-US" w:eastAsia="zh-CN"/>
              </w:rPr>
              <w:t>危废仓库产生的非甲烷总烃经管道收集汇入“</w:t>
            </w:r>
            <w:r>
              <w:rPr>
                <w:rFonts w:hint="eastAsia"/>
                <w:color w:val="auto"/>
                <w:sz w:val="24"/>
                <w:szCs w:val="24"/>
                <w:highlight w:val="none"/>
              </w:rPr>
              <w:t>喷淋</w:t>
            </w:r>
            <w:r>
              <w:rPr>
                <w:rFonts w:hint="eastAsia"/>
                <w:color w:val="auto"/>
                <w:sz w:val="24"/>
                <w:szCs w:val="24"/>
                <w:highlight w:val="none"/>
                <w:lang w:val="en-US" w:eastAsia="zh-CN"/>
              </w:rPr>
              <w:t>塔</w:t>
            </w:r>
            <w:r>
              <w:rPr>
                <w:rFonts w:hint="eastAsia"/>
                <w:color w:val="auto"/>
                <w:sz w:val="24"/>
                <w:szCs w:val="24"/>
                <w:highlight w:val="none"/>
              </w:rPr>
              <w:t>+</w:t>
            </w:r>
            <w:r>
              <w:rPr>
                <w:rFonts w:hint="eastAsia"/>
                <w:color w:val="auto"/>
                <w:sz w:val="24"/>
                <w:szCs w:val="24"/>
                <w:highlight w:val="none"/>
                <w:lang w:val="en-US" w:eastAsia="zh-CN"/>
              </w:rPr>
              <w:t>干式</w:t>
            </w:r>
            <w:r>
              <w:rPr>
                <w:rFonts w:hint="eastAsia"/>
                <w:color w:val="auto"/>
                <w:sz w:val="24"/>
                <w:szCs w:val="24"/>
                <w:highlight w:val="none"/>
              </w:rPr>
              <w:t>除雾</w:t>
            </w:r>
            <w:r>
              <w:rPr>
                <w:rFonts w:hint="eastAsia"/>
                <w:color w:val="auto"/>
                <w:sz w:val="24"/>
                <w:szCs w:val="24"/>
                <w:highlight w:val="none"/>
                <w:lang w:val="en-US" w:eastAsia="zh-CN"/>
              </w:rPr>
              <w:t>箱</w:t>
            </w:r>
            <w:r>
              <w:rPr>
                <w:rFonts w:hint="eastAsia"/>
                <w:color w:val="auto"/>
                <w:sz w:val="24"/>
                <w:szCs w:val="24"/>
                <w:highlight w:val="none"/>
              </w:rPr>
              <w:t>+二级</w:t>
            </w:r>
            <w:r>
              <w:rPr>
                <w:rFonts w:hint="eastAsia"/>
                <w:color w:val="auto"/>
                <w:sz w:val="24"/>
                <w:szCs w:val="24"/>
                <w:highlight w:val="none"/>
                <w:lang w:val="en-US" w:eastAsia="zh-CN"/>
              </w:rPr>
              <w:t>活性炭吸附”装置处理，处理后尾气可达</w:t>
            </w:r>
            <w:r>
              <w:rPr>
                <w:rFonts w:hint="eastAsia"/>
                <w:bCs/>
                <w:color w:val="auto"/>
                <w:sz w:val="24"/>
                <w:szCs w:val="24"/>
                <w:highlight w:val="none"/>
              </w:rPr>
              <w:t>江苏省地方标准《大气污染物综合排放标准》</w:t>
            </w:r>
            <w:r>
              <w:rPr>
                <w:color w:val="auto"/>
                <w:sz w:val="24"/>
                <w:szCs w:val="24"/>
                <w:highlight w:val="none"/>
              </w:rPr>
              <w:t>（</w:t>
            </w:r>
            <w:r>
              <w:rPr>
                <w:rFonts w:hint="eastAsia"/>
                <w:color w:val="auto"/>
                <w:sz w:val="24"/>
                <w:szCs w:val="24"/>
                <w:highlight w:val="none"/>
              </w:rPr>
              <w:t>DB32/4041-2021</w:t>
            </w:r>
            <w:r>
              <w:rPr>
                <w:color w:val="auto"/>
                <w:sz w:val="24"/>
                <w:szCs w:val="24"/>
                <w:highlight w:val="none"/>
              </w:rPr>
              <w:t>）</w:t>
            </w:r>
            <w:r>
              <w:rPr>
                <w:rFonts w:hint="eastAsia"/>
                <w:color w:val="auto"/>
                <w:sz w:val="24"/>
                <w:szCs w:val="24"/>
                <w:highlight w:val="none"/>
              </w:rPr>
              <w:t>表1</w:t>
            </w:r>
            <w:r>
              <w:rPr>
                <w:color w:val="auto"/>
                <w:sz w:val="24"/>
                <w:szCs w:val="24"/>
                <w:highlight w:val="none"/>
              </w:rPr>
              <w:t>标准</w:t>
            </w:r>
            <w:r>
              <w:rPr>
                <w:rFonts w:hint="eastAsia"/>
                <w:color w:val="auto"/>
                <w:sz w:val="24"/>
                <w:szCs w:val="24"/>
                <w:highlight w:val="none"/>
                <w:lang w:eastAsia="zh-CN"/>
              </w:rPr>
              <w:t>，</w:t>
            </w:r>
            <w:r>
              <w:rPr>
                <w:rFonts w:hint="eastAsia"/>
                <w:color w:val="auto"/>
                <w:sz w:val="24"/>
                <w:szCs w:val="24"/>
                <w:highlight w:val="none"/>
              </w:rPr>
              <w:t>总体排放量较小，且卫生防护距离内无环境敏感目标，对大气环境影响较小。</w:t>
            </w:r>
          </w:p>
          <w:bookmarkEnd w:id="39"/>
          <w:p w14:paraId="0665310E">
            <w:pPr>
              <w:ind w:left="420" w:leftChars="200"/>
              <w:rPr>
                <w:b/>
                <w:bCs/>
                <w:color w:val="auto"/>
                <w:sz w:val="24"/>
                <w:szCs w:val="24"/>
                <w:highlight w:val="none"/>
              </w:rPr>
            </w:pPr>
            <w:r>
              <w:rPr>
                <w:b/>
                <w:bCs/>
                <w:color w:val="auto"/>
                <w:sz w:val="24"/>
                <w:szCs w:val="24"/>
                <w:highlight w:val="none"/>
              </w:rPr>
              <w:t>2、废水</w:t>
            </w:r>
          </w:p>
          <w:p w14:paraId="3791F4E7">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 xml:space="preserve">本项目不新增员工，不新增生活污水；本项目不涉及生产废水。故本项目 </w:t>
            </w:r>
          </w:p>
          <w:p w14:paraId="4B0D6049">
            <w:pPr>
              <w:widowControl/>
              <w:jc w:val="left"/>
              <w:rPr>
                <w:color w:val="auto"/>
                <w:highlight w:val="none"/>
              </w:rPr>
            </w:pPr>
            <w:r>
              <w:rPr>
                <w:rFonts w:hint="eastAsia" w:ascii="宋体" w:hAnsi="宋体" w:cs="宋体"/>
                <w:color w:val="auto"/>
                <w:kern w:val="0"/>
                <w:sz w:val="24"/>
                <w:szCs w:val="24"/>
                <w:highlight w:val="none"/>
                <w:lang w:bidi="ar"/>
              </w:rPr>
              <w:t>不会影响区域地表水现状。</w:t>
            </w:r>
          </w:p>
          <w:p w14:paraId="66C2E722">
            <w:pPr>
              <w:adjustRightInd w:val="0"/>
              <w:snapToGrid w:val="0"/>
              <w:ind w:firstLine="482" w:firstLineChars="200"/>
              <w:rPr>
                <w:b/>
                <w:bCs/>
                <w:color w:val="auto"/>
                <w:sz w:val="24"/>
                <w:szCs w:val="24"/>
                <w:highlight w:val="none"/>
              </w:rPr>
            </w:pPr>
            <w:r>
              <w:rPr>
                <w:b/>
                <w:bCs/>
                <w:color w:val="auto"/>
                <w:sz w:val="24"/>
                <w:szCs w:val="24"/>
                <w:highlight w:val="none"/>
              </w:rPr>
              <w:t>3、噪声</w:t>
            </w:r>
          </w:p>
          <w:p w14:paraId="34EE242F">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本项目建成后不增加高噪声设备，</w:t>
            </w:r>
            <w:r>
              <w:rPr>
                <w:rFonts w:hint="eastAsia" w:ascii="宋体" w:hAnsi="宋体" w:cs="宋体"/>
                <w:color w:val="auto"/>
                <w:kern w:val="0"/>
                <w:sz w:val="24"/>
                <w:szCs w:val="24"/>
                <w:highlight w:val="none"/>
                <w:lang w:val="en-US" w:eastAsia="zh-CN" w:bidi="ar"/>
              </w:rPr>
              <w:t>废气处理设施依托现有，不新增风机，</w:t>
            </w:r>
            <w:r>
              <w:rPr>
                <w:rFonts w:hint="eastAsia" w:ascii="宋体" w:hAnsi="宋体" w:cs="宋体"/>
                <w:color w:val="auto"/>
                <w:kern w:val="0"/>
                <w:sz w:val="24"/>
                <w:szCs w:val="24"/>
                <w:highlight w:val="none"/>
                <w:lang w:bidi="ar"/>
              </w:rPr>
              <w:t>仅在使用拖板车 (人力拖板车) 运输出入库时会产生噪声，但持续时间短，对周围环境影响较小，不作定量分析。</w:t>
            </w:r>
          </w:p>
          <w:p w14:paraId="0C4724D1">
            <w:pPr>
              <w:pStyle w:val="11"/>
              <w:numPr>
                <w:ilvl w:val="0"/>
                <w:numId w:val="0"/>
              </w:numPr>
              <w:rPr>
                <w:color w:val="auto"/>
                <w:highlight w:val="none"/>
              </w:rPr>
            </w:pPr>
          </w:p>
        </w:tc>
      </w:tr>
    </w:tbl>
    <w:p w14:paraId="262F52CE">
      <w:pPr>
        <w:rPr>
          <w:color w:val="auto"/>
          <w:highlight w:val="none"/>
        </w:rPr>
        <w:sectPr>
          <w:pgSz w:w="11907" w:h="16840"/>
          <w:pgMar w:top="1701" w:right="1531" w:bottom="1276"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543"/>
      </w:tblGrid>
      <w:tr w14:paraId="25101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446" w:type="dxa"/>
            <w:tcMar>
              <w:left w:w="28" w:type="dxa"/>
              <w:right w:w="28" w:type="dxa"/>
            </w:tcMar>
            <w:vAlign w:val="center"/>
          </w:tcPr>
          <w:p w14:paraId="5F84143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运营期环境影响和保护措施</w:t>
            </w:r>
          </w:p>
        </w:tc>
        <w:tc>
          <w:tcPr>
            <w:tcW w:w="8543" w:type="dxa"/>
            <w:tcBorders>
              <w:right w:val="single" w:color="auto" w:sz="4" w:space="0"/>
            </w:tcBorders>
            <w:vAlign w:val="center"/>
          </w:tcPr>
          <w:p w14:paraId="17CBB2D6">
            <w:pPr>
              <w:ind w:firstLine="482" w:firstLineChars="200"/>
              <w:rPr>
                <w:b/>
                <w:bCs/>
                <w:color w:val="auto"/>
                <w:sz w:val="24"/>
                <w:szCs w:val="24"/>
                <w:highlight w:val="none"/>
              </w:rPr>
            </w:pPr>
            <w:r>
              <w:rPr>
                <w:b/>
                <w:bCs/>
                <w:color w:val="auto"/>
                <w:sz w:val="24"/>
                <w:szCs w:val="24"/>
                <w:highlight w:val="none"/>
              </w:rPr>
              <w:t>4、固</w:t>
            </w:r>
            <w:r>
              <w:rPr>
                <w:rFonts w:hint="eastAsia"/>
                <w:b/>
                <w:bCs/>
                <w:color w:val="auto"/>
                <w:sz w:val="24"/>
                <w:szCs w:val="24"/>
                <w:highlight w:val="none"/>
              </w:rPr>
              <w:t>体废物</w:t>
            </w:r>
          </w:p>
          <w:p w14:paraId="21BEDD1E">
            <w:pPr>
              <w:autoSpaceDE w:val="0"/>
              <w:autoSpaceDN w:val="0"/>
              <w:adjustRightInd w:val="0"/>
              <w:snapToGrid w:val="0"/>
              <w:ind w:firstLine="480" w:firstLineChars="200"/>
              <w:jc w:val="left"/>
              <w:rPr>
                <w:color w:val="auto"/>
                <w:sz w:val="24"/>
                <w:szCs w:val="24"/>
                <w:highlight w:val="none"/>
              </w:rPr>
            </w:pPr>
            <w:r>
              <w:rPr>
                <w:rFonts w:hint="eastAsia"/>
                <w:color w:val="auto"/>
                <w:sz w:val="24"/>
                <w:szCs w:val="24"/>
                <w:highlight w:val="none"/>
              </w:rPr>
              <w:t>4.1危险废物产生和处置情况</w:t>
            </w:r>
          </w:p>
          <w:p w14:paraId="65911AC3">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 xml:space="preserve">本项目不新增定员，不新增生活垃圾产生量。现有固体废物均妥善处置，实现零排放，建设项目现有危废利用处置情况详见表 </w:t>
            </w:r>
            <w:r>
              <w:rPr>
                <w:color w:val="auto"/>
                <w:kern w:val="0"/>
                <w:sz w:val="24"/>
                <w:szCs w:val="24"/>
                <w:highlight w:val="none"/>
                <w:lang w:bidi="ar"/>
              </w:rPr>
              <w:t>4-</w:t>
            </w:r>
            <w:r>
              <w:rPr>
                <w:rFonts w:hint="eastAsia"/>
                <w:color w:val="auto"/>
                <w:kern w:val="0"/>
                <w:sz w:val="24"/>
                <w:szCs w:val="24"/>
                <w:highlight w:val="none"/>
                <w:lang w:val="en-US" w:eastAsia="zh-CN" w:bidi="ar"/>
              </w:rPr>
              <w:t>6</w:t>
            </w:r>
            <w:r>
              <w:rPr>
                <w:rFonts w:hint="eastAsia" w:ascii="宋体" w:hAnsi="宋体" w:cs="宋体"/>
                <w:color w:val="auto"/>
                <w:kern w:val="0"/>
                <w:sz w:val="24"/>
                <w:szCs w:val="24"/>
                <w:highlight w:val="none"/>
                <w:lang w:bidi="ar"/>
              </w:rPr>
              <w:t>。</w:t>
            </w:r>
          </w:p>
          <w:p w14:paraId="5B0A25A5">
            <w:pPr>
              <w:adjustRightInd w:val="0"/>
              <w:snapToGrid w:val="0"/>
              <w:spacing w:line="240" w:lineRule="auto"/>
              <w:jc w:val="center"/>
              <w:rPr>
                <w:b/>
                <w:bCs/>
                <w:color w:val="auto"/>
                <w:sz w:val="24"/>
                <w:szCs w:val="24"/>
                <w:highlight w:val="none"/>
              </w:rPr>
            </w:pPr>
            <w:r>
              <w:rPr>
                <w:rFonts w:hint="eastAsia"/>
                <w:b/>
                <w:bCs/>
                <w:color w:val="auto"/>
                <w:sz w:val="24"/>
                <w:szCs w:val="24"/>
                <w:highlight w:val="none"/>
              </w:rPr>
              <w:t>表4-</w:t>
            </w:r>
            <w:r>
              <w:rPr>
                <w:rFonts w:hint="eastAsia"/>
                <w:b/>
                <w:bCs/>
                <w:color w:val="auto"/>
                <w:sz w:val="24"/>
                <w:szCs w:val="24"/>
                <w:highlight w:val="none"/>
                <w:lang w:val="en-US" w:eastAsia="zh-CN"/>
              </w:rPr>
              <w:t>6</w:t>
            </w:r>
            <w:r>
              <w:rPr>
                <w:rFonts w:hint="eastAsia"/>
                <w:b/>
                <w:bCs/>
                <w:color w:val="auto"/>
                <w:sz w:val="24"/>
                <w:szCs w:val="24"/>
                <w:highlight w:val="none"/>
              </w:rPr>
              <w:t xml:space="preserve">  危险废物贮存场所（设施）基本情况表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0"/>
              <w:gridCol w:w="1229"/>
              <w:gridCol w:w="1357"/>
              <w:gridCol w:w="696"/>
              <w:gridCol w:w="1204"/>
              <w:gridCol w:w="936"/>
              <w:gridCol w:w="966"/>
              <w:gridCol w:w="814"/>
              <w:gridCol w:w="655"/>
            </w:tblGrid>
            <w:tr w14:paraId="01C25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82" w:type="pct"/>
                  <w:tcBorders>
                    <w:bottom w:val="single" w:color="auto" w:sz="12" w:space="0"/>
                  </w:tcBorders>
                  <w:vAlign w:val="center"/>
                </w:tcPr>
                <w:p w14:paraId="4763CDEB">
                  <w:pPr>
                    <w:topLinePunct/>
                    <w:adjustRightInd w:val="0"/>
                    <w:snapToGrid w:val="0"/>
                    <w:spacing w:line="240" w:lineRule="auto"/>
                    <w:jc w:val="center"/>
                    <w:rPr>
                      <w:b/>
                      <w:color w:val="auto"/>
                      <w:highlight w:val="none"/>
                    </w:rPr>
                  </w:pPr>
                  <w:r>
                    <w:rPr>
                      <w:b/>
                      <w:color w:val="auto"/>
                      <w:highlight w:val="none"/>
                    </w:rPr>
                    <w:t>序号</w:t>
                  </w:r>
                </w:p>
              </w:tc>
              <w:tc>
                <w:tcPr>
                  <w:tcW w:w="737" w:type="pct"/>
                  <w:tcBorders>
                    <w:bottom w:val="single" w:color="auto" w:sz="12" w:space="0"/>
                  </w:tcBorders>
                  <w:vAlign w:val="center"/>
                </w:tcPr>
                <w:p w14:paraId="5B959C60">
                  <w:pPr>
                    <w:topLinePunct/>
                    <w:adjustRightInd w:val="0"/>
                    <w:snapToGrid w:val="0"/>
                    <w:spacing w:line="240" w:lineRule="auto"/>
                    <w:jc w:val="center"/>
                    <w:rPr>
                      <w:b/>
                      <w:color w:val="auto"/>
                      <w:highlight w:val="none"/>
                    </w:rPr>
                  </w:pPr>
                  <w:r>
                    <w:rPr>
                      <w:b/>
                      <w:color w:val="auto"/>
                      <w:highlight w:val="none"/>
                    </w:rPr>
                    <w:t>贮存场所（设施）名称</w:t>
                  </w:r>
                </w:p>
              </w:tc>
              <w:tc>
                <w:tcPr>
                  <w:tcW w:w="814" w:type="pct"/>
                  <w:tcBorders>
                    <w:bottom w:val="single" w:color="auto" w:sz="12" w:space="0"/>
                  </w:tcBorders>
                  <w:vAlign w:val="center"/>
                </w:tcPr>
                <w:p w14:paraId="5A9AB8E6">
                  <w:pPr>
                    <w:topLinePunct/>
                    <w:adjustRightInd w:val="0"/>
                    <w:snapToGrid w:val="0"/>
                    <w:spacing w:line="240" w:lineRule="auto"/>
                    <w:jc w:val="center"/>
                    <w:rPr>
                      <w:b/>
                      <w:color w:val="auto"/>
                      <w:highlight w:val="none"/>
                    </w:rPr>
                  </w:pPr>
                  <w:r>
                    <w:rPr>
                      <w:b/>
                      <w:color w:val="auto"/>
                      <w:highlight w:val="none"/>
                    </w:rPr>
                    <w:t>危险废物</w:t>
                  </w:r>
                </w:p>
                <w:p w14:paraId="09503DED">
                  <w:pPr>
                    <w:topLinePunct/>
                    <w:adjustRightInd w:val="0"/>
                    <w:snapToGrid w:val="0"/>
                    <w:spacing w:line="240" w:lineRule="auto"/>
                    <w:jc w:val="center"/>
                    <w:rPr>
                      <w:b/>
                      <w:color w:val="auto"/>
                      <w:highlight w:val="none"/>
                    </w:rPr>
                  </w:pPr>
                  <w:r>
                    <w:rPr>
                      <w:b/>
                      <w:color w:val="auto"/>
                      <w:highlight w:val="none"/>
                    </w:rPr>
                    <w:t>名称</w:t>
                  </w:r>
                </w:p>
              </w:tc>
              <w:tc>
                <w:tcPr>
                  <w:tcW w:w="417" w:type="pct"/>
                  <w:tcBorders>
                    <w:bottom w:val="single" w:color="auto" w:sz="12" w:space="0"/>
                  </w:tcBorders>
                  <w:vAlign w:val="center"/>
                </w:tcPr>
                <w:p w14:paraId="0BCF9DB0">
                  <w:pPr>
                    <w:topLinePunct/>
                    <w:adjustRightInd w:val="0"/>
                    <w:snapToGrid w:val="0"/>
                    <w:spacing w:line="240" w:lineRule="auto"/>
                    <w:jc w:val="center"/>
                    <w:rPr>
                      <w:b/>
                      <w:color w:val="auto"/>
                      <w:highlight w:val="none"/>
                    </w:rPr>
                  </w:pPr>
                  <w:r>
                    <w:rPr>
                      <w:b/>
                      <w:color w:val="auto"/>
                      <w:highlight w:val="none"/>
                    </w:rPr>
                    <w:t>危险废物类别</w:t>
                  </w:r>
                </w:p>
              </w:tc>
              <w:tc>
                <w:tcPr>
                  <w:tcW w:w="722" w:type="pct"/>
                  <w:tcBorders>
                    <w:bottom w:val="single" w:color="auto" w:sz="12" w:space="0"/>
                  </w:tcBorders>
                  <w:vAlign w:val="center"/>
                </w:tcPr>
                <w:p w14:paraId="23AC414F">
                  <w:pPr>
                    <w:topLinePunct/>
                    <w:adjustRightInd w:val="0"/>
                    <w:snapToGrid w:val="0"/>
                    <w:spacing w:line="240" w:lineRule="auto"/>
                    <w:jc w:val="center"/>
                    <w:rPr>
                      <w:b/>
                      <w:color w:val="auto"/>
                      <w:highlight w:val="none"/>
                    </w:rPr>
                  </w:pPr>
                  <w:r>
                    <w:rPr>
                      <w:b/>
                      <w:color w:val="auto"/>
                      <w:highlight w:val="none"/>
                    </w:rPr>
                    <w:t>危险废物代码</w:t>
                  </w:r>
                </w:p>
              </w:tc>
              <w:tc>
                <w:tcPr>
                  <w:tcW w:w="562" w:type="pct"/>
                  <w:tcBorders>
                    <w:bottom w:val="single" w:color="auto" w:sz="12" w:space="0"/>
                  </w:tcBorders>
                  <w:vAlign w:val="center"/>
                </w:tcPr>
                <w:p w14:paraId="16283F15">
                  <w:pPr>
                    <w:topLinePunct/>
                    <w:adjustRightInd w:val="0"/>
                    <w:snapToGrid w:val="0"/>
                    <w:spacing w:line="240" w:lineRule="auto"/>
                    <w:jc w:val="center"/>
                    <w:rPr>
                      <w:b/>
                      <w:color w:val="auto"/>
                      <w:highlight w:val="none"/>
                    </w:rPr>
                  </w:pPr>
                  <w:r>
                    <w:rPr>
                      <w:b/>
                      <w:color w:val="auto"/>
                      <w:highlight w:val="none"/>
                    </w:rPr>
                    <w:t>占地面积</w:t>
                  </w:r>
                  <w:r>
                    <w:rPr>
                      <w:rFonts w:hint="eastAsia"/>
                      <w:b/>
                      <w:color w:val="auto"/>
                      <w:highlight w:val="none"/>
                    </w:rPr>
                    <w:t>（m</w:t>
                  </w:r>
                  <w:r>
                    <w:rPr>
                      <w:rFonts w:hint="eastAsia"/>
                      <w:b/>
                      <w:color w:val="auto"/>
                      <w:highlight w:val="none"/>
                      <w:vertAlign w:val="superscript"/>
                    </w:rPr>
                    <w:t>2</w:t>
                  </w:r>
                  <w:r>
                    <w:rPr>
                      <w:rFonts w:hint="eastAsia"/>
                      <w:b/>
                      <w:color w:val="auto"/>
                      <w:highlight w:val="none"/>
                    </w:rPr>
                    <w:t>）</w:t>
                  </w:r>
                </w:p>
              </w:tc>
              <w:tc>
                <w:tcPr>
                  <w:tcW w:w="580" w:type="pct"/>
                  <w:tcBorders>
                    <w:bottom w:val="single" w:color="auto" w:sz="12" w:space="0"/>
                  </w:tcBorders>
                  <w:vAlign w:val="center"/>
                </w:tcPr>
                <w:p w14:paraId="13AD939C">
                  <w:pPr>
                    <w:topLinePunct/>
                    <w:adjustRightInd w:val="0"/>
                    <w:snapToGrid w:val="0"/>
                    <w:spacing w:line="240" w:lineRule="auto"/>
                    <w:jc w:val="center"/>
                    <w:rPr>
                      <w:b/>
                      <w:color w:val="auto"/>
                      <w:highlight w:val="none"/>
                    </w:rPr>
                  </w:pPr>
                  <w:r>
                    <w:rPr>
                      <w:b/>
                      <w:color w:val="auto"/>
                      <w:highlight w:val="none"/>
                    </w:rPr>
                    <w:t>贮存</w:t>
                  </w:r>
                </w:p>
                <w:p w14:paraId="476B90A8">
                  <w:pPr>
                    <w:topLinePunct/>
                    <w:adjustRightInd w:val="0"/>
                    <w:snapToGrid w:val="0"/>
                    <w:spacing w:line="240" w:lineRule="auto"/>
                    <w:jc w:val="center"/>
                    <w:rPr>
                      <w:b/>
                      <w:color w:val="auto"/>
                      <w:highlight w:val="none"/>
                    </w:rPr>
                  </w:pPr>
                  <w:r>
                    <w:rPr>
                      <w:b/>
                      <w:color w:val="auto"/>
                      <w:highlight w:val="none"/>
                    </w:rPr>
                    <w:t>方式</w:t>
                  </w:r>
                </w:p>
              </w:tc>
              <w:tc>
                <w:tcPr>
                  <w:tcW w:w="488" w:type="pct"/>
                  <w:tcBorders>
                    <w:bottom w:val="single" w:color="auto" w:sz="12" w:space="0"/>
                  </w:tcBorders>
                  <w:vAlign w:val="center"/>
                </w:tcPr>
                <w:p w14:paraId="18EAD842">
                  <w:pPr>
                    <w:topLinePunct/>
                    <w:adjustRightInd w:val="0"/>
                    <w:snapToGrid w:val="0"/>
                    <w:spacing w:line="240" w:lineRule="auto"/>
                    <w:jc w:val="center"/>
                    <w:rPr>
                      <w:b/>
                      <w:color w:val="auto"/>
                      <w:highlight w:val="none"/>
                    </w:rPr>
                  </w:pPr>
                  <w:r>
                    <w:rPr>
                      <w:b/>
                      <w:color w:val="auto"/>
                      <w:highlight w:val="none"/>
                    </w:rPr>
                    <w:t>贮存</w:t>
                  </w:r>
                </w:p>
                <w:p w14:paraId="7CAC99FB">
                  <w:pPr>
                    <w:topLinePunct/>
                    <w:adjustRightInd w:val="0"/>
                    <w:snapToGrid w:val="0"/>
                    <w:spacing w:line="240" w:lineRule="auto"/>
                    <w:jc w:val="center"/>
                    <w:rPr>
                      <w:b/>
                      <w:color w:val="auto"/>
                      <w:highlight w:val="none"/>
                    </w:rPr>
                  </w:pPr>
                  <w:r>
                    <w:rPr>
                      <w:b/>
                      <w:color w:val="auto"/>
                      <w:highlight w:val="none"/>
                    </w:rPr>
                    <w:t>能力</w:t>
                  </w:r>
                  <w:r>
                    <w:rPr>
                      <w:rFonts w:hint="eastAsia"/>
                      <w:b/>
                      <w:color w:val="auto"/>
                      <w:highlight w:val="none"/>
                    </w:rPr>
                    <w:t>（吨）</w:t>
                  </w:r>
                </w:p>
              </w:tc>
              <w:tc>
                <w:tcPr>
                  <w:tcW w:w="393" w:type="pct"/>
                  <w:tcBorders>
                    <w:bottom w:val="single" w:color="auto" w:sz="12" w:space="0"/>
                  </w:tcBorders>
                  <w:vAlign w:val="center"/>
                </w:tcPr>
                <w:p w14:paraId="5B86E758">
                  <w:pPr>
                    <w:topLinePunct/>
                    <w:adjustRightInd w:val="0"/>
                    <w:snapToGrid w:val="0"/>
                    <w:spacing w:line="240" w:lineRule="auto"/>
                    <w:jc w:val="center"/>
                    <w:rPr>
                      <w:b/>
                      <w:color w:val="auto"/>
                      <w:highlight w:val="none"/>
                    </w:rPr>
                  </w:pPr>
                  <w:r>
                    <w:rPr>
                      <w:b/>
                      <w:color w:val="auto"/>
                      <w:highlight w:val="none"/>
                    </w:rPr>
                    <w:t>贮存</w:t>
                  </w:r>
                </w:p>
                <w:p w14:paraId="6458F1C2">
                  <w:pPr>
                    <w:topLinePunct/>
                    <w:adjustRightInd w:val="0"/>
                    <w:snapToGrid w:val="0"/>
                    <w:spacing w:line="240" w:lineRule="auto"/>
                    <w:jc w:val="center"/>
                    <w:rPr>
                      <w:b/>
                      <w:color w:val="auto"/>
                      <w:highlight w:val="none"/>
                    </w:rPr>
                  </w:pPr>
                  <w:r>
                    <w:rPr>
                      <w:b/>
                      <w:color w:val="auto"/>
                      <w:highlight w:val="none"/>
                    </w:rPr>
                    <w:t>周期</w:t>
                  </w:r>
                  <w:r>
                    <w:rPr>
                      <w:rFonts w:hint="eastAsia"/>
                      <w:b/>
                      <w:color w:val="auto"/>
                      <w:highlight w:val="none"/>
                    </w:rPr>
                    <w:t>（月）</w:t>
                  </w:r>
                </w:p>
              </w:tc>
            </w:tr>
            <w:tr w14:paraId="24294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tcBorders>
                    <w:top w:val="single" w:color="auto" w:sz="12" w:space="0"/>
                  </w:tcBorders>
                  <w:vAlign w:val="center"/>
                </w:tcPr>
                <w:p w14:paraId="1AF95358">
                  <w:pPr>
                    <w:topLinePunct/>
                    <w:adjustRightInd w:val="0"/>
                    <w:snapToGrid w:val="0"/>
                    <w:spacing w:line="240" w:lineRule="auto"/>
                    <w:jc w:val="center"/>
                    <w:rPr>
                      <w:color w:val="auto"/>
                      <w:highlight w:val="none"/>
                    </w:rPr>
                  </w:pPr>
                  <w:bookmarkStart w:id="40" w:name="OLE_LINK107" w:colFirst="7" w:colLast="7"/>
                  <w:bookmarkStart w:id="41" w:name="OLE_LINK111" w:colFirst="2" w:colLast="2"/>
                  <w:r>
                    <w:rPr>
                      <w:color w:val="auto"/>
                      <w:highlight w:val="none"/>
                    </w:rPr>
                    <w:t>1</w:t>
                  </w:r>
                </w:p>
              </w:tc>
              <w:tc>
                <w:tcPr>
                  <w:tcW w:w="737" w:type="pct"/>
                  <w:vMerge w:val="restart"/>
                  <w:tcBorders>
                    <w:top w:val="single" w:color="auto" w:sz="12" w:space="0"/>
                  </w:tcBorders>
                  <w:vAlign w:val="center"/>
                </w:tcPr>
                <w:p w14:paraId="01DAA7E9">
                  <w:pPr>
                    <w:topLinePunct/>
                    <w:adjustRightInd w:val="0"/>
                    <w:snapToGrid w:val="0"/>
                    <w:spacing w:line="240" w:lineRule="auto"/>
                    <w:jc w:val="center"/>
                    <w:rPr>
                      <w:color w:val="auto"/>
                      <w:highlight w:val="none"/>
                    </w:rPr>
                  </w:pPr>
                  <w:r>
                    <w:rPr>
                      <w:rFonts w:hint="eastAsia"/>
                      <w:color w:val="auto"/>
                      <w:highlight w:val="none"/>
                    </w:rPr>
                    <w:t>危废仓库</w:t>
                  </w:r>
                </w:p>
              </w:tc>
              <w:tc>
                <w:tcPr>
                  <w:tcW w:w="814" w:type="pct"/>
                  <w:tcBorders>
                    <w:top w:val="single" w:color="auto" w:sz="12" w:space="0"/>
                  </w:tcBorders>
                  <w:shd w:val="clear" w:color="auto" w:fill="auto"/>
                  <w:vAlign w:val="center"/>
                </w:tcPr>
                <w:p w14:paraId="591CDA6C">
                  <w:pPr>
                    <w:widowControl/>
                    <w:snapToGrid w:val="0"/>
                    <w:spacing w:line="240" w:lineRule="auto"/>
                    <w:jc w:val="center"/>
                    <w:rPr>
                      <w:color w:val="auto"/>
                      <w:kern w:val="0"/>
                      <w:highlight w:val="none"/>
                    </w:rPr>
                  </w:pPr>
                  <w:bookmarkStart w:id="42" w:name="OLE_LINK105"/>
                  <w:r>
                    <w:rPr>
                      <w:rFonts w:hint="eastAsia"/>
                      <w:color w:val="auto"/>
                      <w:kern w:val="0"/>
                      <w:highlight w:val="none"/>
                    </w:rPr>
                    <w:t>浮油</w:t>
                  </w:r>
                  <w:bookmarkEnd w:id="42"/>
                </w:p>
              </w:tc>
              <w:tc>
                <w:tcPr>
                  <w:tcW w:w="417" w:type="pct"/>
                  <w:tcBorders>
                    <w:top w:val="single" w:color="auto" w:sz="12" w:space="0"/>
                  </w:tcBorders>
                  <w:shd w:val="clear" w:color="auto" w:fill="auto"/>
                  <w:vAlign w:val="center"/>
                </w:tcPr>
                <w:p w14:paraId="441C7732">
                  <w:pPr>
                    <w:widowControl/>
                    <w:snapToGrid w:val="0"/>
                    <w:spacing w:line="240" w:lineRule="auto"/>
                    <w:jc w:val="center"/>
                    <w:rPr>
                      <w:color w:val="auto"/>
                      <w:kern w:val="0"/>
                      <w:highlight w:val="none"/>
                    </w:rPr>
                  </w:pPr>
                  <w:r>
                    <w:rPr>
                      <w:rFonts w:hint="eastAsia"/>
                      <w:color w:val="auto"/>
                      <w:kern w:val="0"/>
                      <w:highlight w:val="none"/>
                    </w:rPr>
                    <w:t>HW08</w:t>
                  </w:r>
                </w:p>
              </w:tc>
              <w:tc>
                <w:tcPr>
                  <w:tcW w:w="722" w:type="pct"/>
                  <w:tcBorders>
                    <w:top w:val="single" w:color="auto" w:sz="12" w:space="0"/>
                  </w:tcBorders>
                  <w:shd w:val="clear" w:color="auto" w:fill="auto"/>
                  <w:vAlign w:val="center"/>
                </w:tcPr>
                <w:p w14:paraId="636E0960">
                  <w:pPr>
                    <w:widowControl/>
                    <w:snapToGrid w:val="0"/>
                    <w:spacing w:line="240" w:lineRule="auto"/>
                    <w:jc w:val="center"/>
                    <w:rPr>
                      <w:color w:val="auto"/>
                      <w:kern w:val="0"/>
                      <w:highlight w:val="none"/>
                    </w:rPr>
                  </w:pPr>
                  <w:r>
                    <w:rPr>
                      <w:rFonts w:hint="eastAsia"/>
                      <w:color w:val="auto"/>
                      <w:kern w:val="0"/>
                      <w:highlight w:val="none"/>
                    </w:rPr>
                    <w:t>900-210-08</w:t>
                  </w:r>
                </w:p>
              </w:tc>
              <w:tc>
                <w:tcPr>
                  <w:tcW w:w="562" w:type="pct"/>
                  <w:tcBorders>
                    <w:top w:val="single" w:color="auto" w:sz="12" w:space="0"/>
                  </w:tcBorders>
                  <w:vAlign w:val="center"/>
                </w:tcPr>
                <w:p w14:paraId="5CF13F36">
                  <w:pPr>
                    <w:topLinePunct/>
                    <w:adjustRightInd w:val="0"/>
                    <w:snapToGrid w:val="0"/>
                    <w:spacing w:line="240" w:lineRule="auto"/>
                    <w:jc w:val="center"/>
                    <w:rPr>
                      <w:color w:val="auto"/>
                      <w:highlight w:val="none"/>
                    </w:rPr>
                  </w:pPr>
                  <w:r>
                    <w:rPr>
                      <w:rFonts w:hint="eastAsia"/>
                      <w:color w:val="auto"/>
                      <w:highlight w:val="none"/>
                    </w:rPr>
                    <w:t>30</w:t>
                  </w:r>
                </w:p>
              </w:tc>
              <w:tc>
                <w:tcPr>
                  <w:tcW w:w="580" w:type="pct"/>
                  <w:tcBorders>
                    <w:top w:val="single" w:color="auto" w:sz="12" w:space="0"/>
                  </w:tcBorders>
                  <w:shd w:val="clear" w:color="auto" w:fill="auto"/>
                  <w:vAlign w:val="center"/>
                </w:tcPr>
                <w:p w14:paraId="618A9AAF">
                  <w:pPr>
                    <w:widowControl/>
                    <w:snapToGrid w:val="0"/>
                    <w:spacing w:line="240" w:lineRule="auto"/>
                    <w:jc w:val="center"/>
                    <w:rPr>
                      <w:color w:val="auto"/>
                      <w:kern w:val="0"/>
                      <w:highlight w:val="none"/>
                    </w:rPr>
                  </w:pPr>
                  <w:r>
                    <w:rPr>
                      <w:rFonts w:hint="eastAsia"/>
                      <w:color w:val="auto"/>
                      <w:kern w:val="0"/>
                      <w:highlight w:val="none"/>
                    </w:rPr>
                    <w:t>桶装</w:t>
                  </w:r>
                </w:p>
              </w:tc>
              <w:tc>
                <w:tcPr>
                  <w:tcW w:w="488" w:type="pct"/>
                  <w:tcBorders>
                    <w:top w:val="single" w:color="auto" w:sz="12" w:space="0"/>
                  </w:tcBorders>
                  <w:shd w:val="clear" w:color="auto" w:fill="auto"/>
                  <w:vAlign w:val="center"/>
                </w:tcPr>
                <w:p w14:paraId="7579FC22">
                  <w:pPr>
                    <w:widowControl/>
                    <w:snapToGrid w:val="0"/>
                    <w:spacing w:line="240" w:lineRule="auto"/>
                    <w:jc w:val="center"/>
                    <w:rPr>
                      <w:color w:val="auto"/>
                      <w:kern w:val="0"/>
                      <w:highlight w:val="none"/>
                    </w:rPr>
                  </w:pPr>
                  <w:r>
                    <w:rPr>
                      <w:rFonts w:hint="eastAsia"/>
                      <w:color w:val="auto"/>
                      <w:kern w:val="0"/>
                      <w:highlight w:val="none"/>
                    </w:rPr>
                    <w:t>15</w:t>
                  </w:r>
                </w:p>
              </w:tc>
              <w:tc>
                <w:tcPr>
                  <w:tcW w:w="393" w:type="pct"/>
                  <w:tcBorders>
                    <w:top w:val="single" w:color="auto" w:sz="12" w:space="0"/>
                  </w:tcBorders>
                  <w:shd w:val="clear" w:color="auto" w:fill="auto"/>
                  <w:vAlign w:val="center"/>
                </w:tcPr>
                <w:p w14:paraId="1C5E9F97">
                  <w:pPr>
                    <w:widowControl/>
                    <w:snapToGrid w:val="0"/>
                    <w:spacing w:line="240" w:lineRule="auto"/>
                    <w:jc w:val="center"/>
                    <w:rPr>
                      <w:color w:val="auto"/>
                      <w:kern w:val="0"/>
                      <w:highlight w:val="none"/>
                    </w:rPr>
                  </w:pPr>
                  <w:r>
                    <w:rPr>
                      <w:rFonts w:hint="eastAsia"/>
                      <w:color w:val="auto"/>
                      <w:kern w:val="0"/>
                      <w:highlight w:val="none"/>
                    </w:rPr>
                    <w:t>4</w:t>
                  </w:r>
                </w:p>
              </w:tc>
            </w:tr>
            <w:tr w14:paraId="0E2D1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vAlign w:val="center"/>
                </w:tcPr>
                <w:p w14:paraId="76E61E80">
                  <w:pPr>
                    <w:topLinePunct/>
                    <w:adjustRightInd w:val="0"/>
                    <w:snapToGrid w:val="0"/>
                    <w:spacing w:line="240" w:lineRule="auto"/>
                    <w:jc w:val="center"/>
                    <w:rPr>
                      <w:color w:val="auto"/>
                      <w:highlight w:val="none"/>
                    </w:rPr>
                  </w:pPr>
                  <w:r>
                    <w:rPr>
                      <w:rFonts w:hint="eastAsia"/>
                      <w:color w:val="auto"/>
                      <w:highlight w:val="none"/>
                    </w:rPr>
                    <w:t>2</w:t>
                  </w:r>
                </w:p>
              </w:tc>
              <w:tc>
                <w:tcPr>
                  <w:tcW w:w="737" w:type="pct"/>
                  <w:vMerge w:val="continue"/>
                  <w:vAlign w:val="center"/>
                </w:tcPr>
                <w:p w14:paraId="1EF63425">
                  <w:pPr>
                    <w:topLinePunct/>
                    <w:adjustRightInd w:val="0"/>
                    <w:snapToGrid w:val="0"/>
                    <w:spacing w:line="240" w:lineRule="auto"/>
                    <w:jc w:val="center"/>
                    <w:rPr>
                      <w:color w:val="auto"/>
                      <w:highlight w:val="none"/>
                    </w:rPr>
                  </w:pPr>
                </w:p>
              </w:tc>
              <w:tc>
                <w:tcPr>
                  <w:tcW w:w="814" w:type="pct"/>
                  <w:shd w:val="clear" w:color="auto" w:fill="auto"/>
                  <w:vAlign w:val="center"/>
                </w:tcPr>
                <w:p w14:paraId="325C25A1">
                  <w:pPr>
                    <w:widowControl/>
                    <w:snapToGrid w:val="0"/>
                    <w:spacing w:line="240" w:lineRule="auto"/>
                    <w:jc w:val="center"/>
                    <w:rPr>
                      <w:color w:val="auto"/>
                      <w:kern w:val="0"/>
                      <w:highlight w:val="none"/>
                    </w:rPr>
                  </w:pPr>
                  <w:r>
                    <w:rPr>
                      <w:rFonts w:hint="eastAsia"/>
                      <w:color w:val="auto"/>
                      <w:kern w:val="0"/>
                      <w:highlight w:val="none"/>
                    </w:rPr>
                    <w:t>含镍污泥</w:t>
                  </w:r>
                </w:p>
              </w:tc>
              <w:tc>
                <w:tcPr>
                  <w:tcW w:w="417" w:type="pct"/>
                  <w:shd w:val="clear" w:color="auto" w:fill="auto"/>
                  <w:vAlign w:val="center"/>
                </w:tcPr>
                <w:p w14:paraId="6AB4CFB1">
                  <w:pPr>
                    <w:widowControl/>
                    <w:snapToGrid w:val="0"/>
                    <w:spacing w:line="240" w:lineRule="auto"/>
                    <w:jc w:val="center"/>
                    <w:rPr>
                      <w:color w:val="auto"/>
                      <w:kern w:val="0"/>
                      <w:highlight w:val="none"/>
                    </w:rPr>
                  </w:pPr>
                  <w:r>
                    <w:rPr>
                      <w:rFonts w:hint="eastAsia"/>
                      <w:color w:val="auto"/>
                      <w:kern w:val="0"/>
                      <w:highlight w:val="none"/>
                    </w:rPr>
                    <w:t>HW17</w:t>
                  </w:r>
                </w:p>
              </w:tc>
              <w:tc>
                <w:tcPr>
                  <w:tcW w:w="722" w:type="pct"/>
                  <w:shd w:val="clear" w:color="auto" w:fill="auto"/>
                  <w:vAlign w:val="center"/>
                </w:tcPr>
                <w:p w14:paraId="1D9C22D9">
                  <w:pPr>
                    <w:widowControl/>
                    <w:snapToGrid w:val="0"/>
                    <w:spacing w:line="240" w:lineRule="auto"/>
                    <w:jc w:val="center"/>
                    <w:rPr>
                      <w:color w:val="auto"/>
                      <w:kern w:val="0"/>
                      <w:highlight w:val="none"/>
                    </w:rPr>
                  </w:pPr>
                  <w:r>
                    <w:rPr>
                      <w:rFonts w:hint="eastAsia"/>
                      <w:color w:val="auto"/>
                      <w:kern w:val="0"/>
                      <w:highlight w:val="none"/>
                    </w:rPr>
                    <w:t>336-052-17</w:t>
                  </w:r>
                </w:p>
              </w:tc>
              <w:tc>
                <w:tcPr>
                  <w:tcW w:w="562" w:type="pct"/>
                  <w:vAlign w:val="center"/>
                </w:tcPr>
                <w:p w14:paraId="6E56D462">
                  <w:pPr>
                    <w:topLinePunct/>
                    <w:adjustRightInd w:val="0"/>
                    <w:snapToGrid w:val="0"/>
                    <w:spacing w:line="240" w:lineRule="auto"/>
                    <w:jc w:val="center"/>
                    <w:rPr>
                      <w:color w:val="auto"/>
                      <w:highlight w:val="none"/>
                    </w:rPr>
                  </w:pPr>
                  <w:r>
                    <w:rPr>
                      <w:rFonts w:hint="eastAsia"/>
                      <w:color w:val="auto"/>
                      <w:highlight w:val="none"/>
                    </w:rPr>
                    <w:t>20</w:t>
                  </w:r>
                </w:p>
              </w:tc>
              <w:tc>
                <w:tcPr>
                  <w:tcW w:w="580" w:type="pct"/>
                  <w:shd w:val="clear" w:color="auto" w:fill="auto"/>
                  <w:vAlign w:val="center"/>
                </w:tcPr>
                <w:p w14:paraId="01096CBA">
                  <w:pPr>
                    <w:widowControl/>
                    <w:snapToGrid w:val="0"/>
                    <w:spacing w:line="240" w:lineRule="auto"/>
                    <w:jc w:val="center"/>
                    <w:rPr>
                      <w:color w:val="auto"/>
                      <w:kern w:val="0"/>
                      <w:highlight w:val="none"/>
                    </w:rPr>
                  </w:pPr>
                  <w:r>
                    <w:rPr>
                      <w:rFonts w:hint="eastAsia"/>
                      <w:color w:val="auto"/>
                      <w:kern w:val="0"/>
                      <w:highlight w:val="none"/>
                    </w:rPr>
                    <w:t>编织袋</w:t>
                  </w:r>
                </w:p>
              </w:tc>
              <w:tc>
                <w:tcPr>
                  <w:tcW w:w="488" w:type="pct"/>
                  <w:shd w:val="clear" w:color="auto" w:fill="auto"/>
                  <w:vAlign w:val="center"/>
                </w:tcPr>
                <w:p w14:paraId="479C807D">
                  <w:pPr>
                    <w:widowControl/>
                    <w:snapToGrid w:val="0"/>
                    <w:spacing w:line="240" w:lineRule="auto"/>
                    <w:jc w:val="center"/>
                    <w:rPr>
                      <w:color w:val="auto"/>
                      <w:kern w:val="0"/>
                      <w:highlight w:val="none"/>
                    </w:rPr>
                  </w:pPr>
                  <w:r>
                    <w:rPr>
                      <w:rFonts w:hint="eastAsia"/>
                      <w:color w:val="auto"/>
                      <w:kern w:val="0"/>
                      <w:highlight w:val="none"/>
                    </w:rPr>
                    <w:t>8</w:t>
                  </w:r>
                </w:p>
              </w:tc>
              <w:tc>
                <w:tcPr>
                  <w:tcW w:w="393" w:type="pct"/>
                  <w:shd w:val="clear" w:color="auto" w:fill="auto"/>
                  <w:vAlign w:val="center"/>
                </w:tcPr>
                <w:p w14:paraId="0F222DAB">
                  <w:pPr>
                    <w:widowControl/>
                    <w:snapToGrid w:val="0"/>
                    <w:spacing w:line="240" w:lineRule="auto"/>
                    <w:jc w:val="center"/>
                    <w:rPr>
                      <w:color w:val="auto"/>
                      <w:kern w:val="0"/>
                      <w:highlight w:val="none"/>
                    </w:rPr>
                  </w:pPr>
                  <w:r>
                    <w:rPr>
                      <w:rFonts w:hint="eastAsia"/>
                      <w:color w:val="auto"/>
                      <w:kern w:val="0"/>
                      <w:highlight w:val="none"/>
                    </w:rPr>
                    <w:t>6</w:t>
                  </w:r>
                </w:p>
              </w:tc>
            </w:tr>
            <w:tr w14:paraId="67BD0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vAlign w:val="center"/>
                </w:tcPr>
                <w:p w14:paraId="28E147A7">
                  <w:pPr>
                    <w:topLinePunct/>
                    <w:adjustRightInd w:val="0"/>
                    <w:snapToGrid w:val="0"/>
                    <w:spacing w:line="240" w:lineRule="auto"/>
                    <w:jc w:val="center"/>
                    <w:rPr>
                      <w:color w:val="auto"/>
                      <w:highlight w:val="none"/>
                    </w:rPr>
                  </w:pPr>
                  <w:r>
                    <w:rPr>
                      <w:rFonts w:hint="eastAsia"/>
                      <w:color w:val="auto"/>
                      <w:highlight w:val="none"/>
                    </w:rPr>
                    <w:t>3</w:t>
                  </w:r>
                </w:p>
              </w:tc>
              <w:tc>
                <w:tcPr>
                  <w:tcW w:w="737" w:type="pct"/>
                  <w:vMerge w:val="continue"/>
                  <w:vAlign w:val="center"/>
                </w:tcPr>
                <w:p w14:paraId="4586DE2B">
                  <w:pPr>
                    <w:topLinePunct/>
                    <w:adjustRightInd w:val="0"/>
                    <w:snapToGrid w:val="0"/>
                    <w:spacing w:line="240" w:lineRule="auto"/>
                    <w:jc w:val="center"/>
                    <w:rPr>
                      <w:color w:val="auto"/>
                      <w:highlight w:val="none"/>
                    </w:rPr>
                  </w:pPr>
                </w:p>
              </w:tc>
              <w:tc>
                <w:tcPr>
                  <w:tcW w:w="814" w:type="pct"/>
                  <w:shd w:val="clear" w:color="auto" w:fill="auto"/>
                  <w:vAlign w:val="center"/>
                </w:tcPr>
                <w:p w14:paraId="15E82DAF">
                  <w:pPr>
                    <w:widowControl/>
                    <w:snapToGrid w:val="0"/>
                    <w:spacing w:line="240" w:lineRule="auto"/>
                    <w:jc w:val="center"/>
                    <w:rPr>
                      <w:rFonts w:hint="eastAsia" w:eastAsia="宋体"/>
                      <w:color w:val="auto"/>
                      <w:kern w:val="0"/>
                      <w:highlight w:val="none"/>
                      <w:lang w:eastAsia="zh-CN"/>
                    </w:rPr>
                  </w:pPr>
                  <w:r>
                    <w:rPr>
                      <w:rFonts w:hint="eastAsia"/>
                      <w:color w:val="auto"/>
                      <w:kern w:val="0"/>
                      <w:highlight w:val="none"/>
                    </w:rPr>
                    <w:t>电镀污泥</w:t>
                  </w:r>
                  <w:r>
                    <w:rPr>
                      <w:rFonts w:hint="eastAsia"/>
                      <w:color w:val="auto"/>
                      <w:kern w:val="0"/>
                      <w:highlight w:val="none"/>
                      <w:lang w:eastAsia="zh-CN"/>
                    </w:rPr>
                    <w:t>（</w:t>
                  </w:r>
                  <w:r>
                    <w:rPr>
                      <w:rFonts w:hint="eastAsia"/>
                      <w:color w:val="auto"/>
                      <w:kern w:val="0"/>
                      <w:highlight w:val="none"/>
                      <w:lang w:val="en-US" w:eastAsia="zh-CN"/>
                    </w:rPr>
                    <w:t>含锌</w:t>
                  </w:r>
                  <w:r>
                    <w:rPr>
                      <w:rFonts w:hint="eastAsia"/>
                      <w:color w:val="auto"/>
                      <w:kern w:val="0"/>
                      <w:highlight w:val="none"/>
                      <w:lang w:eastAsia="zh-CN"/>
                    </w:rPr>
                    <w:t>）</w:t>
                  </w:r>
                </w:p>
              </w:tc>
              <w:tc>
                <w:tcPr>
                  <w:tcW w:w="417" w:type="pct"/>
                  <w:shd w:val="clear" w:color="auto" w:fill="auto"/>
                  <w:vAlign w:val="center"/>
                </w:tcPr>
                <w:p w14:paraId="60DFFE55">
                  <w:pPr>
                    <w:widowControl/>
                    <w:snapToGrid w:val="0"/>
                    <w:spacing w:line="240" w:lineRule="auto"/>
                    <w:jc w:val="center"/>
                    <w:rPr>
                      <w:color w:val="auto"/>
                      <w:kern w:val="0"/>
                      <w:highlight w:val="none"/>
                    </w:rPr>
                  </w:pPr>
                  <w:r>
                    <w:rPr>
                      <w:rFonts w:hint="eastAsia"/>
                      <w:color w:val="auto"/>
                      <w:kern w:val="0"/>
                      <w:highlight w:val="none"/>
                    </w:rPr>
                    <w:t>HW17</w:t>
                  </w:r>
                </w:p>
              </w:tc>
              <w:tc>
                <w:tcPr>
                  <w:tcW w:w="722" w:type="pct"/>
                  <w:shd w:val="clear" w:color="auto" w:fill="auto"/>
                  <w:vAlign w:val="center"/>
                </w:tcPr>
                <w:p w14:paraId="7A6B6D5A">
                  <w:pPr>
                    <w:widowControl/>
                    <w:snapToGrid w:val="0"/>
                    <w:spacing w:line="240" w:lineRule="auto"/>
                    <w:jc w:val="center"/>
                    <w:rPr>
                      <w:color w:val="auto"/>
                      <w:kern w:val="0"/>
                      <w:highlight w:val="none"/>
                    </w:rPr>
                  </w:pPr>
                  <w:r>
                    <w:rPr>
                      <w:rFonts w:hint="eastAsia"/>
                      <w:color w:val="auto"/>
                      <w:kern w:val="0"/>
                      <w:highlight w:val="none"/>
                    </w:rPr>
                    <w:t>336-052-17</w:t>
                  </w:r>
                </w:p>
              </w:tc>
              <w:tc>
                <w:tcPr>
                  <w:tcW w:w="562" w:type="pct"/>
                  <w:vAlign w:val="center"/>
                </w:tcPr>
                <w:p w14:paraId="62D7C6F7">
                  <w:pPr>
                    <w:topLinePunct/>
                    <w:adjustRightInd w:val="0"/>
                    <w:snapToGrid w:val="0"/>
                    <w:spacing w:line="240" w:lineRule="auto"/>
                    <w:jc w:val="center"/>
                    <w:rPr>
                      <w:color w:val="auto"/>
                      <w:highlight w:val="none"/>
                    </w:rPr>
                  </w:pPr>
                  <w:r>
                    <w:rPr>
                      <w:rFonts w:hint="eastAsia"/>
                      <w:color w:val="auto"/>
                      <w:highlight w:val="none"/>
                    </w:rPr>
                    <w:t>60</w:t>
                  </w:r>
                </w:p>
              </w:tc>
              <w:tc>
                <w:tcPr>
                  <w:tcW w:w="580" w:type="pct"/>
                  <w:shd w:val="clear" w:color="auto" w:fill="auto"/>
                  <w:vAlign w:val="center"/>
                </w:tcPr>
                <w:p w14:paraId="00513DC9">
                  <w:pPr>
                    <w:widowControl/>
                    <w:snapToGrid w:val="0"/>
                    <w:spacing w:line="240" w:lineRule="auto"/>
                    <w:jc w:val="center"/>
                    <w:rPr>
                      <w:color w:val="auto"/>
                      <w:kern w:val="0"/>
                      <w:highlight w:val="none"/>
                    </w:rPr>
                  </w:pPr>
                  <w:r>
                    <w:rPr>
                      <w:rFonts w:hint="eastAsia"/>
                      <w:color w:val="auto"/>
                      <w:kern w:val="0"/>
                      <w:highlight w:val="none"/>
                    </w:rPr>
                    <w:t>编织袋</w:t>
                  </w:r>
                </w:p>
              </w:tc>
              <w:tc>
                <w:tcPr>
                  <w:tcW w:w="488" w:type="pct"/>
                  <w:shd w:val="clear" w:color="auto" w:fill="auto"/>
                  <w:vAlign w:val="center"/>
                </w:tcPr>
                <w:p w14:paraId="72844093">
                  <w:pPr>
                    <w:widowControl/>
                    <w:snapToGrid w:val="0"/>
                    <w:spacing w:line="240" w:lineRule="auto"/>
                    <w:jc w:val="center"/>
                    <w:rPr>
                      <w:color w:val="auto"/>
                      <w:kern w:val="0"/>
                      <w:highlight w:val="none"/>
                    </w:rPr>
                  </w:pPr>
                  <w:r>
                    <w:rPr>
                      <w:rFonts w:hint="eastAsia"/>
                      <w:color w:val="auto"/>
                      <w:kern w:val="0"/>
                      <w:highlight w:val="none"/>
                    </w:rPr>
                    <w:t>42</w:t>
                  </w:r>
                </w:p>
              </w:tc>
              <w:tc>
                <w:tcPr>
                  <w:tcW w:w="393" w:type="pct"/>
                  <w:shd w:val="clear" w:color="auto" w:fill="auto"/>
                  <w:vAlign w:val="center"/>
                </w:tcPr>
                <w:p w14:paraId="7D52CBE0">
                  <w:pPr>
                    <w:widowControl/>
                    <w:snapToGrid w:val="0"/>
                    <w:spacing w:line="240" w:lineRule="auto"/>
                    <w:jc w:val="center"/>
                    <w:rPr>
                      <w:color w:val="auto"/>
                      <w:kern w:val="0"/>
                      <w:highlight w:val="none"/>
                    </w:rPr>
                  </w:pPr>
                  <w:r>
                    <w:rPr>
                      <w:rFonts w:hint="eastAsia"/>
                      <w:color w:val="auto"/>
                      <w:kern w:val="0"/>
                      <w:highlight w:val="none"/>
                    </w:rPr>
                    <w:t>2</w:t>
                  </w:r>
                </w:p>
              </w:tc>
            </w:tr>
            <w:tr w14:paraId="6F11B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vAlign w:val="center"/>
                </w:tcPr>
                <w:p w14:paraId="54705D09">
                  <w:pPr>
                    <w:topLinePunct/>
                    <w:adjustRightInd w:val="0"/>
                    <w:snapToGrid w:val="0"/>
                    <w:spacing w:line="240" w:lineRule="auto"/>
                    <w:jc w:val="center"/>
                    <w:rPr>
                      <w:color w:val="auto"/>
                      <w:highlight w:val="none"/>
                    </w:rPr>
                  </w:pPr>
                  <w:r>
                    <w:rPr>
                      <w:rFonts w:hint="eastAsia"/>
                      <w:color w:val="auto"/>
                      <w:highlight w:val="none"/>
                    </w:rPr>
                    <w:t>4</w:t>
                  </w:r>
                </w:p>
              </w:tc>
              <w:tc>
                <w:tcPr>
                  <w:tcW w:w="737" w:type="pct"/>
                  <w:vMerge w:val="continue"/>
                  <w:vAlign w:val="center"/>
                </w:tcPr>
                <w:p w14:paraId="529846B5">
                  <w:pPr>
                    <w:topLinePunct/>
                    <w:adjustRightInd w:val="0"/>
                    <w:snapToGrid w:val="0"/>
                    <w:spacing w:line="240" w:lineRule="auto"/>
                    <w:jc w:val="center"/>
                    <w:rPr>
                      <w:color w:val="auto"/>
                      <w:highlight w:val="none"/>
                    </w:rPr>
                  </w:pPr>
                </w:p>
              </w:tc>
              <w:tc>
                <w:tcPr>
                  <w:tcW w:w="814" w:type="pct"/>
                  <w:shd w:val="clear" w:color="auto" w:fill="auto"/>
                  <w:vAlign w:val="center"/>
                </w:tcPr>
                <w:p w14:paraId="40E0EE66">
                  <w:pPr>
                    <w:widowControl/>
                    <w:snapToGrid w:val="0"/>
                    <w:spacing w:line="240" w:lineRule="auto"/>
                    <w:jc w:val="center"/>
                    <w:rPr>
                      <w:color w:val="auto"/>
                      <w:kern w:val="0"/>
                      <w:highlight w:val="none"/>
                    </w:rPr>
                  </w:pPr>
                  <w:bookmarkStart w:id="43" w:name="OLE_LINK106"/>
                  <w:r>
                    <w:rPr>
                      <w:rFonts w:hint="eastAsia"/>
                      <w:color w:val="auto"/>
                      <w:kern w:val="0"/>
                      <w:highlight w:val="none"/>
                    </w:rPr>
                    <w:t>废树脂涂料废物</w:t>
                  </w:r>
                  <w:bookmarkEnd w:id="43"/>
                </w:p>
              </w:tc>
              <w:tc>
                <w:tcPr>
                  <w:tcW w:w="417" w:type="pct"/>
                  <w:shd w:val="clear" w:color="auto" w:fill="auto"/>
                  <w:vAlign w:val="center"/>
                </w:tcPr>
                <w:p w14:paraId="04115FD2">
                  <w:pPr>
                    <w:widowControl/>
                    <w:snapToGrid w:val="0"/>
                    <w:spacing w:line="240" w:lineRule="auto"/>
                    <w:jc w:val="center"/>
                    <w:rPr>
                      <w:color w:val="auto"/>
                      <w:kern w:val="0"/>
                      <w:highlight w:val="none"/>
                    </w:rPr>
                  </w:pPr>
                  <w:r>
                    <w:rPr>
                      <w:rFonts w:hint="eastAsia"/>
                      <w:color w:val="auto"/>
                      <w:kern w:val="0"/>
                      <w:highlight w:val="none"/>
                    </w:rPr>
                    <w:t>HW12</w:t>
                  </w:r>
                </w:p>
              </w:tc>
              <w:tc>
                <w:tcPr>
                  <w:tcW w:w="722" w:type="pct"/>
                  <w:shd w:val="clear" w:color="auto" w:fill="auto"/>
                  <w:vAlign w:val="center"/>
                </w:tcPr>
                <w:p w14:paraId="513F7378">
                  <w:pPr>
                    <w:widowControl/>
                    <w:snapToGrid w:val="0"/>
                    <w:spacing w:line="240" w:lineRule="auto"/>
                    <w:jc w:val="center"/>
                    <w:rPr>
                      <w:color w:val="auto"/>
                      <w:kern w:val="0"/>
                      <w:highlight w:val="none"/>
                    </w:rPr>
                  </w:pPr>
                  <w:r>
                    <w:rPr>
                      <w:rFonts w:hint="eastAsia"/>
                      <w:color w:val="auto"/>
                      <w:kern w:val="0"/>
                      <w:highlight w:val="none"/>
                    </w:rPr>
                    <w:t>900-256-12</w:t>
                  </w:r>
                </w:p>
              </w:tc>
              <w:tc>
                <w:tcPr>
                  <w:tcW w:w="562" w:type="pct"/>
                  <w:vAlign w:val="center"/>
                </w:tcPr>
                <w:p w14:paraId="262507AD">
                  <w:pPr>
                    <w:topLinePunct/>
                    <w:adjustRightInd w:val="0"/>
                    <w:snapToGrid w:val="0"/>
                    <w:spacing w:line="240" w:lineRule="auto"/>
                    <w:jc w:val="center"/>
                    <w:rPr>
                      <w:color w:val="auto"/>
                      <w:highlight w:val="none"/>
                    </w:rPr>
                  </w:pPr>
                  <w:r>
                    <w:rPr>
                      <w:rFonts w:hint="eastAsia"/>
                      <w:color w:val="auto"/>
                      <w:highlight w:val="none"/>
                    </w:rPr>
                    <w:t>30</w:t>
                  </w:r>
                </w:p>
              </w:tc>
              <w:tc>
                <w:tcPr>
                  <w:tcW w:w="580" w:type="pct"/>
                  <w:shd w:val="clear" w:color="auto" w:fill="auto"/>
                  <w:vAlign w:val="center"/>
                </w:tcPr>
                <w:p w14:paraId="1B561E1B">
                  <w:pPr>
                    <w:widowControl/>
                    <w:snapToGrid w:val="0"/>
                    <w:spacing w:line="240" w:lineRule="auto"/>
                    <w:jc w:val="center"/>
                    <w:rPr>
                      <w:color w:val="auto"/>
                      <w:kern w:val="0"/>
                      <w:highlight w:val="none"/>
                    </w:rPr>
                  </w:pPr>
                  <w:r>
                    <w:rPr>
                      <w:rFonts w:hint="eastAsia"/>
                      <w:color w:val="auto"/>
                      <w:kern w:val="0"/>
                      <w:highlight w:val="none"/>
                    </w:rPr>
                    <w:t>桶装</w:t>
                  </w:r>
                </w:p>
              </w:tc>
              <w:tc>
                <w:tcPr>
                  <w:tcW w:w="488" w:type="pct"/>
                  <w:shd w:val="clear" w:color="auto" w:fill="auto"/>
                  <w:vAlign w:val="center"/>
                </w:tcPr>
                <w:p w14:paraId="1024F15A">
                  <w:pPr>
                    <w:widowControl/>
                    <w:snapToGrid w:val="0"/>
                    <w:spacing w:line="240" w:lineRule="auto"/>
                    <w:jc w:val="center"/>
                    <w:rPr>
                      <w:color w:val="auto"/>
                      <w:kern w:val="0"/>
                      <w:highlight w:val="none"/>
                    </w:rPr>
                  </w:pPr>
                  <w:r>
                    <w:rPr>
                      <w:rFonts w:hint="eastAsia"/>
                      <w:color w:val="auto"/>
                      <w:kern w:val="0"/>
                      <w:highlight w:val="none"/>
                    </w:rPr>
                    <w:t>15</w:t>
                  </w:r>
                </w:p>
              </w:tc>
              <w:tc>
                <w:tcPr>
                  <w:tcW w:w="393" w:type="pct"/>
                  <w:shd w:val="clear" w:color="auto" w:fill="auto"/>
                  <w:vAlign w:val="center"/>
                </w:tcPr>
                <w:p w14:paraId="63DC898E">
                  <w:pPr>
                    <w:widowControl/>
                    <w:snapToGrid w:val="0"/>
                    <w:spacing w:line="240" w:lineRule="auto"/>
                    <w:jc w:val="center"/>
                    <w:rPr>
                      <w:color w:val="auto"/>
                      <w:kern w:val="0"/>
                      <w:highlight w:val="none"/>
                    </w:rPr>
                  </w:pPr>
                  <w:r>
                    <w:rPr>
                      <w:rFonts w:hint="eastAsia"/>
                      <w:color w:val="auto"/>
                      <w:kern w:val="0"/>
                      <w:highlight w:val="none"/>
                    </w:rPr>
                    <w:t>6</w:t>
                  </w:r>
                </w:p>
              </w:tc>
            </w:tr>
            <w:tr w14:paraId="7336C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vAlign w:val="center"/>
                </w:tcPr>
                <w:p w14:paraId="4FC58FA2">
                  <w:pPr>
                    <w:topLinePunct/>
                    <w:adjustRightInd w:val="0"/>
                    <w:snapToGrid w:val="0"/>
                    <w:spacing w:line="240" w:lineRule="auto"/>
                    <w:jc w:val="center"/>
                    <w:rPr>
                      <w:color w:val="auto"/>
                      <w:highlight w:val="none"/>
                    </w:rPr>
                  </w:pPr>
                  <w:r>
                    <w:rPr>
                      <w:rFonts w:hint="eastAsia"/>
                      <w:color w:val="auto"/>
                      <w:highlight w:val="none"/>
                    </w:rPr>
                    <w:t>5</w:t>
                  </w:r>
                </w:p>
              </w:tc>
              <w:tc>
                <w:tcPr>
                  <w:tcW w:w="737" w:type="pct"/>
                  <w:vMerge w:val="continue"/>
                  <w:vAlign w:val="center"/>
                </w:tcPr>
                <w:p w14:paraId="3A26AB01">
                  <w:pPr>
                    <w:topLinePunct/>
                    <w:adjustRightInd w:val="0"/>
                    <w:snapToGrid w:val="0"/>
                    <w:spacing w:line="240" w:lineRule="auto"/>
                    <w:jc w:val="center"/>
                    <w:rPr>
                      <w:color w:val="auto"/>
                      <w:highlight w:val="none"/>
                    </w:rPr>
                  </w:pPr>
                </w:p>
              </w:tc>
              <w:tc>
                <w:tcPr>
                  <w:tcW w:w="814" w:type="pct"/>
                  <w:shd w:val="clear" w:color="auto" w:fill="auto"/>
                  <w:vAlign w:val="center"/>
                </w:tcPr>
                <w:p w14:paraId="09E677CB">
                  <w:pPr>
                    <w:widowControl/>
                    <w:snapToGrid w:val="0"/>
                    <w:spacing w:line="240" w:lineRule="auto"/>
                    <w:jc w:val="center"/>
                    <w:rPr>
                      <w:color w:val="auto"/>
                      <w:kern w:val="0"/>
                      <w:highlight w:val="none"/>
                    </w:rPr>
                  </w:pPr>
                  <w:r>
                    <w:rPr>
                      <w:rFonts w:hint="eastAsia"/>
                      <w:color w:val="auto"/>
                      <w:kern w:val="0"/>
                      <w:highlight w:val="none"/>
                    </w:rPr>
                    <w:t>废包装桶</w:t>
                  </w:r>
                </w:p>
              </w:tc>
              <w:tc>
                <w:tcPr>
                  <w:tcW w:w="417" w:type="pct"/>
                  <w:shd w:val="clear" w:color="auto" w:fill="auto"/>
                  <w:vAlign w:val="center"/>
                </w:tcPr>
                <w:p w14:paraId="65B4452A">
                  <w:pPr>
                    <w:widowControl/>
                    <w:snapToGrid w:val="0"/>
                    <w:spacing w:line="240" w:lineRule="auto"/>
                    <w:jc w:val="center"/>
                    <w:rPr>
                      <w:color w:val="auto"/>
                      <w:kern w:val="0"/>
                      <w:highlight w:val="none"/>
                    </w:rPr>
                  </w:pPr>
                  <w:r>
                    <w:rPr>
                      <w:rFonts w:hint="eastAsia"/>
                      <w:color w:val="auto"/>
                      <w:kern w:val="0"/>
                      <w:highlight w:val="none"/>
                    </w:rPr>
                    <w:t>HW49</w:t>
                  </w:r>
                </w:p>
              </w:tc>
              <w:tc>
                <w:tcPr>
                  <w:tcW w:w="722" w:type="pct"/>
                  <w:shd w:val="clear" w:color="auto" w:fill="auto"/>
                  <w:vAlign w:val="center"/>
                </w:tcPr>
                <w:p w14:paraId="4BF9F42C">
                  <w:pPr>
                    <w:widowControl/>
                    <w:snapToGrid w:val="0"/>
                    <w:spacing w:line="240" w:lineRule="auto"/>
                    <w:jc w:val="center"/>
                    <w:rPr>
                      <w:color w:val="auto"/>
                      <w:kern w:val="0"/>
                      <w:highlight w:val="none"/>
                    </w:rPr>
                  </w:pPr>
                  <w:r>
                    <w:rPr>
                      <w:rFonts w:hint="eastAsia"/>
                      <w:color w:val="auto"/>
                      <w:kern w:val="0"/>
                      <w:highlight w:val="none"/>
                    </w:rPr>
                    <w:t>900-041-49</w:t>
                  </w:r>
                </w:p>
              </w:tc>
              <w:tc>
                <w:tcPr>
                  <w:tcW w:w="562" w:type="pct"/>
                  <w:vAlign w:val="center"/>
                </w:tcPr>
                <w:p w14:paraId="45F663FA">
                  <w:pPr>
                    <w:topLinePunct/>
                    <w:adjustRightInd w:val="0"/>
                    <w:snapToGrid w:val="0"/>
                    <w:spacing w:line="240" w:lineRule="auto"/>
                    <w:jc w:val="center"/>
                    <w:rPr>
                      <w:color w:val="auto"/>
                      <w:highlight w:val="none"/>
                    </w:rPr>
                  </w:pPr>
                  <w:r>
                    <w:rPr>
                      <w:rFonts w:hint="eastAsia"/>
                      <w:color w:val="auto"/>
                      <w:highlight w:val="none"/>
                    </w:rPr>
                    <w:t>2</w:t>
                  </w:r>
                </w:p>
              </w:tc>
              <w:tc>
                <w:tcPr>
                  <w:tcW w:w="580" w:type="pct"/>
                  <w:shd w:val="clear" w:color="auto" w:fill="auto"/>
                  <w:vAlign w:val="center"/>
                </w:tcPr>
                <w:p w14:paraId="051CA613">
                  <w:pPr>
                    <w:widowControl/>
                    <w:snapToGrid w:val="0"/>
                    <w:spacing w:line="240" w:lineRule="auto"/>
                    <w:jc w:val="center"/>
                    <w:rPr>
                      <w:color w:val="auto"/>
                      <w:kern w:val="0"/>
                      <w:highlight w:val="none"/>
                    </w:rPr>
                  </w:pPr>
                  <w:r>
                    <w:rPr>
                      <w:rFonts w:hint="eastAsia"/>
                      <w:color w:val="auto"/>
                      <w:kern w:val="0"/>
                      <w:highlight w:val="none"/>
                    </w:rPr>
                    <w:t>堆放</w:t>
                  </w:r>
                </w:p>
              </w:tc>
              <w:tc>
                <w:tcPr>
                  <w:tcW w:w="488" w:type="pct"/>
                  <w:shd w:val="clear" w:color="auto" w:fill="auto"/>
                  <w:vAlign w:val="center"/>
                </w:tcPr>
                <w:p w14:paraId="1EE535A2">
                  <w:pPr>
                    <w:widowControl/>
                    <w:snapToGrid w:val="0"/>
                    <w:spacing w:line="240" w:lineRule="auto"/>
                    <w:jc w:val="center"/>
                    <w:rPr>
                      <w:color w:val="auto"/>
                      <w:kern w:val="0"/>
                      <w:highlight w:val="none"/>
                    </w:rPr>
                  </w:pPr>
                  <w:r>
                    <w:rPr>
                      <w:rFonts w:hint="eastAsia"/>
                      <w:color w:val="auto"/>
                      <w:kern w:val="0"/>
                      <w:highlight w:val="none"/>
                    </w:rPr>
                    <w:t>1</w:t>
                  </w:r>
                </w:p>
              </w:tc>
              <w:tc>
                <w:tcPr>
                  <w:tcW w:w="393" w:type="pct"/>
                  <w:shd w:val="clear" w:color="auto" w:fill="auto"/>
                  <w:vAlign w:val="center"/>
                </w:tcPr>
                <w:p w14:paraId="0F8E3135">
                  <w:pPr>
                    <w:widowControl/>
                    <w:snapToGrid w:val="0"/>
                    <w:spacing w:line="240" w:lineRule="auto"/>
                    <w:jc w:val="center"/>
                    <w:rPr>
                      <w:color w:val="auto"/>
                      <w:kern w:val="0"/>
                      <w:highlight w:val="none"/>
                    </w:rPr>
                  </w:pPr>
                  <w:r>
                    <w:rPr>
                      <w:rFonts w:hint="eastAsia"/>
                      <w:color w:val="auto"/>
                      <w:kern w:val="0"/>
                      <w:highlight w:val="none"/>
                    </w:rPr>
                    <w:t>12</w:t>
                  </w:r>
                </w:p>
              </w:tc>
            </w:tr>
            <w:tr w14:paraId="50E33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vAlign w:val="center"/>
                </w:tcPr>
                <w:p w14:paraId="62A1C078">
                  <w:pPr>
                    <w:topLinePunct/>
                    <w:adjustRightInd w:val="0"/>
                    <w:snapToGrid w:val="0"/>
                    <w:spacing w:line="240" w:lineRule="auto"/>
                    <w:jc w:val="center"/>
                    <w:rPr>
                      <w:color w:val="auto"/>
                      <w:highlight w:val="none"/>
                    </w:rPr>
                  </w:pPr>
                  <w:r>
                    <w:rPr>
                      <w:rFonts w:hint="eastAsia"/>
                      <w:color w:val="auto"/>
                      <w:highlight w:val="none"/>
                    </w:rPr>
                    <w:t>6</w:t>
                  </w:r>
                </w:p>
              </w:tc>
              <w:tc>
                <w:tcPr>
                  <w:tcW w:w="737" w:type="pct"/>
                  <w:vMerge w:val="continue"/>
                  <w:vAlign w:val="center"/>
                </w:tcPr>
                <w:p w14:paraId="1DD7F789">
                  <w:pPr>
                    <w:topLinePunct/>
                    <w:adjustRightInd w:val="0"/>
                    <w:snapToGrid w:val="0"/>
                    <w:spacing w:line="240" w:lineRule="auto"/>
                    <w:jc w:val="center"/>
                    <w:rPr>
                      <w:color w:val="auto"/>
                      <w:highlight w:val="none"/>
                    </w:rPr>
                  </w:pPr>
                </w:p>
              </w:tc>
              <w:tc>
                <w:tcPr>
                  <w:tcW w:w="814" w:type="pct"/>
                  <w:shd w:val="clear" w:color="auto" w:fill="auto"/>
                  <w:vAlign w:val="center"/>
                </w:tcPr>
                <w:p w14:paraId="31A6ED51">
                  <w:pPr>
                    <w:widowControl/>
                    <w:snapToGrid w:val="0"/>
                    <w:spacing w:line="240" w:lineRule="auto"/>
                    <w:jc w:val="center"/>
                    <w:rPr>
                      <w:color w:val="auto"/>
                      <w:kern w:val="0"/>
                      <w:highlight w:val="none"/>
                    </w:rPr>
                  </w:pPr>
                  <w:r>
                    <w:rPr>
                      <w:rFonts w:hint="eastAsia"/>
                      <w:color w:val="auto"/>
                      <w:kern w:val="0"/>
                      <w:highlight w:val="none"/>
                    </w:rPr>
                    <w:t>废润滑油</w:t>
                  </w:r>
                </w:p>
              </w:tc>
              <w:tc>
                <w:tcPr>
                  <w:tcW w:w="417" w:type="pct"/>
                  <w:shd w:val="clear" w:color="auto" w:fill="auto"/>
                  <w:vAlign w:val="center"/>
                </w:tcPr>
                <w:p w14:paraId="55F1324C">
                  <w:pPr>
                    <w:widowControl/>
                    <w:snapToGrid w:val="0"/>
                    <w:spacing w:line="240" w:lineRule="auto"/>
                    <w:jc w:val="center"/>
                    <w:rPr>
                      <w:color w:val="auto"/>
                      <w:kern w:val="0"/>
                      <w:highlight w:val="none"/>
                    </w:rPr>
                  </w:pPr>
                  <w:r>
                    <w:rPr>
                      <w:rFonts w:hint="eastAsia"/>
                      <w:color w:val="auto"/>
                      <w:kern w:val="0"/>
                      <w:highlight w:val="none"/>
                    </w:rPr>
                    <w:t>HW08</w:t>
                  </w:r>
                </w:p>
              </w:tc>
              <w:tc>
                <w:tcPr>
                  <w:tcW w:w="722" w:type="pct"/>
                  <w:shd w:val="clear" w:color="auto" w:fill="auto"/>
                  <w:vAlign w:val="center"/>
                </w:tcPr>
                <w:p w14:paraId="40A0DA78">
                  <w:pPr>
                    <w:widowControl/>
                    <w:snapToGrid w:val="0"/>
                    <w:spacing w:line="240" w:lineRule="auto"/>
                    <w:jc w:val="center"/>
                    <w:rPr>
                      <w:color w:val="auto"/>
                      <w:kern w:val="0"/>
                      <w:highlight w:val="none"/>
                    </w:rPr>
                  </w:pPr>
                  <w:r>
                    <w:rPr>
                      <w:rFonts w:hint="eastAsia"/>
                      <w:color w:val="auto"/>
                      <w:kern w:val="0"/>
                      <w:highlight w:val="none"/>
                    </w:rPr>
                    <w:t>900-217-08</w:t>
                  </w:r>
                </w:p>
              </w:tc>
              <w:tc>
                <w:tcPr>
                  <w:tcW w:w="562" w:type="pct"/>
                  <w:vAlign w:val="center"/>
                </w:tcPr>
                <w:p w14:paraId="19D11867">
                  <w:pPr>
                    <w:topLinePunct/>
                    <w:adjustRightInd w:val="0"/>
                    <w:snapToGrid w:val="0"/>
                    <w:spacing w:line="240" w:lineRule="auto"/>
                    <w:jc w:val="center"/>
                    <w:rPr>
                      <w:color w:val="auto"/>
                      <w:highlight w:val="none"/>
                    </w:rPr>
                  </w:pPr>
                  <w:r>
                    <w:rPr>
                      <w:rFonts w:hint="eastAsia"/>
                      <w:color w:val="auto"/>
                      <w:highlight w:val="none"/>
                    </w:rPr>
                    <w:t>6</w:t>
                  </w:r>
                </w:p>
              </w:tc>
              <w:tc>
                <w:tcPr>
                  <w:tcW w:w="580" w:type="pct"/>
                  <w:shd w:val="clear" w:color="auto" w:fill="auto"/>
                  <w:vAlign w:val="center"/>
                </w:tcPr>
                <w:p w14:paraId="1AB7257F">
                  <w:pPr>
                    <w:widowControl/>
                    <w:snapToGrid w:val="0"/>
                    <w:spacing w:line="240" w:lineRule="auto"/>
                    <w:jc w:val="center"/>
                    <w:rPr>
                      <w:color w:val="auto"/>
                      <w:kern w:val="0"/>
                      <w:highlight w:val="none"/>
                    </w:rPr>
                  </w:pPr>
                  <w:r>
                    <w:rPr>
                      <w:rFonts w:hint="eastAsia"/>
                      <w:color w:val="auto"/>
                      <w:kern w:val="0"/>
                      <w:highlight w:val="none"/>
                    </w:rPr>
                    <w:t>桶装</w:t>
                  </w:r>
                </w:p>
              </w:tc>
              <w:tc>
                <w:tcPr>
                  <w:tcW w:w="488" w:type="pct"/>
                  <w:shd w:val="clear" w:color="auto" w:fill="auto"/>
                  <w:vAlign w:val="center"/>
                </w:tcPr>
                <w:p w14:paraId="180921EE">
                  <w:pPr>
                    <w:widowControl/>
                    <w:snapToGrid w:val="0"/>
                    <w:spacing w:line="240" w:lineRule="auto"/>
                    <w:jc w:val="center"/>
                    <w:rPr>
                      <w:color w:val="auto"/>
                      <w:kern w:val="0"/>
                      <w:highlight w:val="none"/>
                    </w:rPr>
                  </w:pPr>
                  <w:r>
                    <w:rPr>
                      <w:rFonts w:hint="eastAsia"/>
                      <w:color w:val="auto"/>
                      <w:kern w:val="0"/>
                      <w:highlight w:val="none"/>
                    </w:rPr>
                    <w:t>3</w:t>
                  </w:r>
                </w:p>
              </w:tc>
              <w:tc>
                <w:tcPr>
                  <w:tcW w:w="393" w:type="pct"/>
                  <w:shd w:val="clear" w:color="auto" w:fill="auto"/>
                  <w:vAlign w:val="center"/>
                </w:tcPr>
                <w:p w14:paraId="6EA8FAF9">
                  <w:pPr>
                    <w:widowControl/>
                    <w:snapToGrid w:val="0"/>
                    <w:spacing w:line="240" w:lineRule="auto"/>
                    <w:jc w:val="center"/>
                    <w:rPr>
                      <w:color w:val="auto"/>
                      <w:kern w:val="0"/>
                      <w:highlight w:val="none"/>
                    </w:rPr>
                  </w:pPr>
                  <w:r>
                    <w:rPr>
                      <w:rFonts w:hint="eastAsia"/>
                      <w:color w:val="auto"/>
                      <w:kern w:val="0"/>
                      <w:highlight w:val="none"/>
                    </w:rPr>
                    <w:t>12</w:t>
                  </w:r>
                </w:p>
              </w:tc>
            </w:tr>
            <w:tr w14:paraId="0BB3C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vAlign w:val="center"/>
                </w:tcPr>
                <w:p w14:paraId="4660C265">
                  <w:pPr>
                    <w:topLinePunct/>
                    <w:adjustRightInd w:val="0"/>
                    <w:snapToGrid w:val="0"/>
                    <w:spacing w:line="240" w:lineRule="auto"/>
                    <w:jc w:val="center"/>
                    <w:rPr>
                      <w:color w:val="auto"/>
                      <w:highlight w:val="none"/>
                    </w:rPr>
                  </w:pPr>
                  <w:r>
                    <w:rPr>
                      <w:rFonts w:hint="eastAsia"/>
                      <w:color w:val="auto"/>
                      <w:highlight w:val="none"/>
                    </w:rPr>
                    <w:t>7</w:t>
                  </w:r>
                </w:p>
              </w:tc>
              <w:tc>
                <w:tcPr>
                  <w:tcW w:w="737" w:type="pct"/>
                  <w:vMerge w:val="continue"/>
                  <w:vAlign w:val="center"/>
                </w:tcPr>
                <w:p w14:paraId="0710A9B4">
                  <w:pPr>
                    <w:topLinePunct/>
                    <w:adjustRightInd w:val="0"/>
                    <w:snapToGrid w:val="0"/>
                    <w:spacing w:line="240" w:lineRule="auto"/>
                    <w:jc w:val="center"/>
                    <w:rPr>
                      <w:color w:val="auto"/>
                      <w:highlight w:val="none"/>
                    </w:rPr>
                  </w:pPr>
                </w:p>
              </w:tc>
              <w:tc>
                <w:tcPr>
                  <w:tcW w:w="814" w:type="pct"/>
                  <w:shd w:val="clear" w:color="auto" w:fill="auto"/>
                  <w:vAlign w:val="center"/>
                </w:tcPr>
                <w:p w14:paraId="6B811F35">
                  <w:pPr>
                    <w:widowControl/>
                    <w:snapToGrid w:val="0"/>
                    <w:spacing w:line="240" w:lineRule="auto"/>
                    <w:jc w:val="center"/>
                    <w:rPr>
                      <w:rFonts w:hint="eastAsia" w:eastAsia="宋体"/>
                      <w:color w:val="auto"/>
                      <w:kern w:val="0"/>
                      <w:highlight w:val="none"/>
                      <w:lang w:val="en-US" w:eastAsia="zh-CN"/>
                    </w:rPr>
                  </w:pPr>
                  <w:r>
                    <w:rPr>
                      <w:rFonts w:hint="eastAsia"/>
                      <w:color w:val="auto"/>
                      <w:kern w:val="0"/>
                      <w:highlight w:val="none"/>
                    </w:rPr>
                    <w:t>废水处理废</w:t>
                  </w:r>
                  <w:r>
                    <w:rPr>
                      <w:rFonts w:hint="eastAsia"/>
                      <w:color w:val="auto"/>
                      <w:kern w:val="0"/>
                      <w:highlight w:val="none"/>
                      <w:lang w:val="en-US" w:eastAsia="zh-CN"/>
                    </w:rPr>
                    <w:t>活性炭</w:t>
                  </w:r>
                </w:p>
              </w:tc>
              <w:tc>
                <w:tcPr>
                  <w:tcW w:w="417" w:type="pct"/>
                  <w:shd w:val="clear" w:color="auto" w:fill="auto"/>
                  <w:vAlign w:val="center"/>
                </w:tcPr>
                <w:p w14:paraId="760E9988">
                  <w:pPr>
                    <w:widowControl/>
                    <w:snapToGrid w:val="0"/>
                    <w:spacing w:line="240" w:lineRule="auto"/>
                    <w:jc w:val="center"/>
                    <w:rPr>
                      <w:color w:val="auto"/>
                      <w:kern w:val="0"/>
                      <w:highlight w:val="none"/>
                    </w:rPr>
                  </w:pPr>
                  <w:r>
                    <w:rPr>
                      <w:rFonts w:hint="eastAsia"/>
                      <w:color w:val="auto"/>
                      <w:kern w:val="0"/>
                      <w:highlight w:val="none"/>
                    </w:rPr>
                    <w:t>HW49</w:t>
                  </w:r>
                </w:p>
              </w:tc>
              <w:tc>
                <w:tcPr>
                  <w:tcW w:w="722" w:type="pct"/>
                  <w:shd w:val="clear" w:color="auto" w:fill="auto"/>
                  <w:vAlign w:val="center"/>
                </w:tcPr>
                <w:p w14:paraId="6C6FCEE9">
                  <w:pPr>
                    <w:widowControl/>
                    <w:snapToGrid w:val="0"/>
                    <w:spacing w:line="240" w:lineRule="auto"/>
                    <w:jc w:val="center"/>
                    <w:rPr>
                      <w:color w:val="auto"/>
                      <w:kern w:val="0"/>
                      <w:highlight w:val="none"/>
                    </w:rPr>
                  </w:pPr>
                  <w:r>
                    <w:rPr>
                      <w:rFonts w:hint="eastAsia"/>
                      <w:color w:val="auto"/>
                      <w:kern w:val="0"/>
                      <w:highlight w:val="none"/>
                    </w:rPr>
                    <w:t>900-041-49</w:t>
                  </w:r>
                </w:p>
              </w:tc>
              <w:tc>
                <w:tcPr>
                  <w:tcW w:w="562" w:type="pct"/>
                  <w:vAlign w:val="center"/>
                </w:tcPr>
                <w:p w14:paraId="0D728A4F">
                  <w:pPr>
                    <w:topLinePunct/>
                    <w:adjustRightInd w:val="0"/>
                    <w:snapToGrid w:val="0"/>
                    <w:spacing w:line="240" w:lineRule="auto"/>
                    <w:jc w:val="center"/>
                    <w:rPr>
                      <w:color w:val="auto"/>
                      <w:highlight w:val="none"/>
                    </w:rPr>
                  </w:pPr>
                  <w:r>
                    <w:rPr>
                      <w:rFonts w:hint="eastAsia"/>
                      <w:color w:val="auto"/>
                      <w:highlight w:val="none"/>
                    </w:rPr>
                    <w:t>10</w:t>
                  </w:r>
                </w:p>
              </w:tc>
              <w:tc>
                <w:tcPr>
                  <w:tcW w:w="580" w:type="pct"/>
                  <w:shd w:val="clear" w:color="auto" w:fill="auto"/>
                  <w:vAlign w:val="center"/>
                </w:tcPr>
                <w:p w14:paraId="3951BB7C">
                  <w:pPr>
                    <w:widowControl/>
                    <w:snapToGrid w:val="0"/>
                    <w:spacing w:line="240" w:lineRule="auto"/>
                    <w:jc w:val="center"/>
                    <w:rPr>
                      <w:color w:val="auto"/>
                      <w:kern w:val="0"/>
                      <w:highlight w:val="none"/>
                    </w:rPr>
                  </w:pPr>
                  <w:bookmarkStart w:id="44" w:name="OLE_LINK104"/>
                  <w:r>
                    <w:rPr>
                      <w:rFonts w:hint="eastAsia"/>
                      <w:color w:val="auto"/>
                      <w:kern w:val="0"/>
                      <w:highlight w:val="none"/>
                    </w:rPr>
                    <w:t>编织袋</w:t>
                  </w:r>
                  <w:bookmarkEnd w:id="44"/>
                </w:p>
              </w:tc>
              <w:tc>
                <w:tcPr>
                  <w:tcW w:w="488" w:type="pct"/>
                  <w:shd w:val="clear" w:color="auto" w:fill="auto"/>
                  <w:vAlign w:val="center"/>
                </w:tcPr>
                <w:p w14:paraId="1EC892EE">
                  <w:pPr>
                    <w:widowControl/>
                    <w:snapToGrid w:val="0"/>
                    <w:spacing w:line="240" w:lineRule="auto"/>
                    <w:jc w:val="center"/>
                    <w:rPr>
                      <w:color w:val="auto"/>
                      <w:kern w:val="0"/>
                      <w:highlight w:val="none"/>
                    </w:rPr>
                  </w:pPr>
                  <w:r>
                    <w:rPr>
                      <w:rFonts w:hint="eastAsia"/>
                      <w:color w:val="auto"/>
                      <w:kern w:val="0"/>
                      <w:highlight w:val="none"/>
                    </w:rPr>
                    <w:t>5</w:t>
                  </w:r>
                </w:p>
              </w:tc>
              <w:tc>
                <w:tcPr>
                  <w:tcW w:w="393" w:type="pct"/>
                  <w:shd w:val="clear" w:color="auto" w:fill="auto"/>
                  <w:vAlign w:val="center"/>
                </w:tcPr>
                <w:p w14:paraId="345B7544">
                  <w:pPr>
                    <w:widowControl/>
                    <w:snapToGrid w:val="0"/>
                    <w:spacing w:line="240" w:lineRule="auto"/>
                    <w:jc w:val="center"/>
                    <w:rPr>
                      <w:color w:val="auto"/>
                      <w:kern w:val="0"/>
                      <w:highlight w:val="none"/>
                    </w:rPr>
                  </w:pPr>
                  <w:r>
                    <w:rPr>
                      <w:rFonts w:hint="eastAsia"/>
                      <w:color w:val="auto"/>
                      <w:kern w:val="0"/>
                      <w:highlight w:val="none"/>
                    </w:rPr>
                    <w:t>6</w:t>
                  </w:r>
                </w:p>
              </w:tc>
            </w:tr>
            <w:tr w14:paraId="5325C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tcPr>
                <w:p w14:paraId="39639B6E">
                  <w:pPr>
                    <w:topLinePunct/>
                    <w:adjustRightInd w:val="0"/>
                    <w:snapToGrid w:val="0"/>
                    <w:spacing w:line="240" w:lineRule="auto"/>
                    <w:jc w:val="center"/>
                    <w:rPr>
                      <w:color w:val="auto"/>
                      <w:highlight w:val="none"/>
                    </w:rPr>
                  </w:pPr>
                  <w:r>
                    <w:rPr>
                      <w:rFonts w:hint="eastAsia"/>
                      <w:color w:val="auto"/>
                      <w:highlight w:val="none"/>
                    </w:rPr>
                    <w:t>8</w:t>
                  </w:r>
                </w:p>
              </w:tc>
              <w:tc>
                <w:tcPr>
                  <w:tcW w:w="737" w:type="pct"/>
                  <w:vMerge w:val="continue"/>
                </w:tcPr>
                <w:p w14:paraId="4BBEDC87">
                  <w:pPr>
                    <w:topLinePunct/>
                    <w:adjustRightInd w:val="0"/>
                    <w:snapToGrid w:val="0"/>
                    <w:spacing w:line="240" w:lineRule="auto"/>
                    <w:jc w:val="center"/>
                    <w:rPr>
                      <w:color w:val="auto"/>
                      <w:highlight w:val="none"/>
                    </w:rPr>
                  </w:pPr>
                </w:p>
              </w:tc>
              <w:tc>
                <w:tcPr>
                  <w:tcW w:w="814" w:type="pct"/>
                  <w:shd w:val="clear" w:color="auto" w:fill="auto"/>
                  <w:vAlign w:val="center"/>
                </w:tcPr>
                <w:p w14:paraId="26BBE695">
                  <w:pPr>
                    <w:widowControl/>
                    <w:snapToGrid w:val="0"/>
                    <w:spacing w:line="240" w:lineRule="auto"/>
                    <w:jc w:val="center"/>
                    <w:rPr>
                      <w:color w:val="auto"/>
                      <w:kern w:val="0"/>
                      <w:highlight w:val="none"/>
                    </w:rPr>
                  </w:pPr>
                  <w:r>
                    <w:rPr>
                      <w:rFonts w:hint="eastAsia"/>
                      <w:color w:val="auto"/>
                      <w:kern w:val="0"/>
                      <w:highlight w:val="none"/>
                    </w:rPr>
                    <w:t>废超滤膜</w:t>
                  </w:r>
                </w:p>
              </w:tc>
              <w:tc>
                <w:tcPr>
                  <w:tcW w:w="417" w:type="pct"/>
                  <w:shd w:val="clear" w:color="auto" w:fill="auto"/>
                  <w:vAlign w:val="center"/>
                </w:tcPr>
                <w:p w14:paraId="258BEC5E">
                  <w:pPr>
                    <w:widowControl/>
                    <w:snapToGrid w:val="0"/>
                    <w:spacing w:line="240" w:lineRule="auto"/>
                    <w:jc w:val="center"/>
                    <w:rPr>
                      <w:color w:val="auto"/>
                      <w:kern w:val="0"/>
                      <w:highlight w:val="none"/>
                    </w:rPr>
                  </w:pPr>
                  <w:r>
                    <w:rPr>
                      <w:rFonts w:hint="eastAsia"/>
                      <w:color w:val="auto"/>
                      <w:kern w:val="0"/>
                      <w:highlight w:val="none"/>
                    </w:rPr>
                    <w:t>HW49</w:t>
                  </w:r>
                </w:p>
              </w:tc>
              <w:tc>
                <w:tcPr>
                  <w:tcW w:w="722" w:type="pct"/>
                  <w:shd w:val="clear" w:color="auto" w:fill="auto"/>
                  <w:vAlign w:val="center"/>
                </w:tcPr>
                <w:p w14:paraId="42259866">
                  <w:pPr>
                    <w:widowControl/>
                    <w:snapToGrid w:val="0"/>
                    <w:spacing w:line="240" w:lineRule="auto"/>
                    <w:jc w:val="center"/>
                    <w:rPr>
                      <w:color w:val="auto"/>
                      <w:kern w:val="0"/>
                      <w:highlight w:val="none"/>
                    </w:rPr>
                  </w:pPr>
                  <w:r>
                    <w:rPr>
                      <w:rFonts w:hint="eastAsia"/>
                      <w:color w:val="auto"/>
                      <w:kern w:val="0"/>
                      <w:highlight w:val="none"/>
                    </w:rPr>
                    <w:t>900-041-49</w:t>
                  </w:r>
                </w:p>
              </w:tc>
              <w:tc>
                <w:tcPr>
                  <w:tcW w:w="562" w:type="pct"/>
                </w:tcPr>
                <w:p w14:paraId="683C8609">
                  <w:pPr>
                    <w:topLinePunct/>
                    <w:adjustRightInd w:val="0"/>
                    <w:snapToGrid w:val="0"/>
                    <w:spacing w:line="240" w:lineRule="auto"/>
                    <w:jc w:val="center"/>
                    <w:rPr>
                      <w:color w:val="auto"/>
                      <w:highlight w:val="none"/>
                    </w:rPr>
                  </w:pPr>
                  <w:r>
                    <w:rPr>
                      <w:rFonts w:hint="eastAsia"/>
                      <w:color w:val="auto"/>
                      <w:highlight w:val="none"/>
                    </w:rPr>
                    <w:t>2</w:t>
                  </w:r>
                </w:p>
              </w:tc>
              <w:tc>
                <w:tcPr>
                  <w:tcW w:w="580" w:type="pct"/>
                  <w:shd w:val="clear" w:color="auto" w:fill="auto"/>
                  <w:vAlign w:val="center"/>
                </w:tcPr>
                <w:p w14:paraId="6D7403A6">
                  <w:pPr>
                    <w:widowControl/>
                    <w:snapToGrid w:val="0"/>
                    <w:spacing w:line="240" w:lineRule="auto"/>
                    <w:jc w:val="center"/>
                    <w:rPr>
                      <w:color w:val="auto"/>
                      <w:kern w:val="0"/>
                      <w:highlight w:val="none"/>
                    </w:rPr>
                  </w:pPr>
                  <w:r>
                    <w:rPr>
                      <w:rFonts w:hint="eastAsia"/>
                      <w:color w:val="auto"/>
                      <w:kern w:val="0"/>
                      <w:highlight w:val="none"/>
                    </w:rPr>
                    <w:t>编织袋</w:t>
                  </w:r>
                </w:p>
              </w:tc>
              <w:tc>
                <w:tcPr>
                  <w:tcW w:w="488" w:type="pct"/>
                  <w:shd w:val="clear" w:color="auto" w:fill="auto"/>
                  <w:vAlign w:val="center"/>
                </w:tcPr>
                <w:p w14:paraId="7B2FBAFF">
                  <w:pPr>
                    <w:widowControl/>
                    <w:snapToGrid w:val="0"/>
                    <w:spacing w:line="240" w:lineRule="auto"/>
                    <w:jc w:val="center"/>
                    <w:rPr>
                      <w:color w:val="auto"/>
                      <w:kern w:val="0"/>
                      <w:highlight w:val="none"/>
                    </w:rPr>
                  </w:pPr>
                  <w:r>
                    <w:rPr>
                      <w:rFonts w:hint="eastAsia"/>
                      <w:color w:val="auto"/>
                      <w:kern w:val="0"/>
                      <w:highlight w:val="none"/>
                    </w:rPr>
                    <w:t>0.32</w:t>
                  </w:r>
                </w:p>
              </w:tc>
              <w:tc>
                <w:tcPr>
                  <w:tcW w:w="393" w:type="pct"/>
                  <w:shd w:val="clear" w:color="auto" w:fill="auto"/>
                  <w:vAlign w:val="center"/>
                </w:tcPr>
                <w:p w14:paraId="70FE202D">
                  <w:pPr>
                    <w:widowControl/>
                    <w:snapToGrid w:val="0"/>
                    <w:spacing w:line="240" w:lineRule="auto"/>
                    <w:jc w:val="center"/>
                    <w:rPr>
                      <w:color w:val="auto"/>
                      <w:kern w:val="0"/>
                      <w:highlight w:val="none"/>
                    </w:rPr>
                  </w:pPr>
                  <w:r>
                    <w:rPr>
                      <w:rFonts w:hint="eastAsia"/>
                      <w:color w:val="auto"/>
                      <w:kern w:val="0"/>
                      <w:highlight w:val="none"/>
                    </w:rPr>
                    <w:t>12</w:t>
                  </w:r>
                </w:p>
              </w:tc>
            </w:tr>
            <w:tr w14:paraId="1A13D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tcPr>
                <w:p w14:paraId="7FEA63F3">
                  <w:pPr>
                    <w:topLinePunct/>
                    <w:adjustRightInd w:val="0"/>
                    <w:snapToGrid w:val="0"/>
                    <w:spacing w:line="240" w:lineRule="auto"/>
                    <w:jc w:val="center"/>
                    <w:rPr>
                      <w:color w:val="auto"/>
                      <w:highlight w:val="none"/>
                    </w:rPr>
                  </w:pPr>
                  <w:r>
                    <w:rPr>
                      <w:rFonts w:hint="eastAsia"/>
                      <w:color w:val="auto"/>
                      <w:highlight w:val="none"/>
                    </w:rPr>
                    <w:t>9</w:t>
                  </w:r>
                </w:p>
              </w:tc>
              <w:tc>
                <w:tcPr>
                  <w:tcW w:w="737" w:type="pct"/>
                  <w:vMerge w:val="continue"/>
                </w:tcPr>
                <w:p w14:paraId="67D29883">
                  <w:pPr>
                    <w:topLinePunct/>
                    <w:adjustRightInd w:val="0"/>
                    <w:snapToGrid w:val="0"/>
                    <w:spacing w:line="240" w:lineRule="auto"/>
                    <w:jc w:val="center"/>
                    <w:rPr>
                      <w:color w:val="auto"/>
                      <w:highlight w:val="none"/>
                    </w:rPr>
                  </w:pPr>
                </w:p>
              </w:tc>
              <w:tc>
                <w:tcPr>
                  <w:tcW w:w="814" w:type="pct"/>
                  <w:shd w:val="clear" w:color="auto" w:fill="auto"/>
                  <w:vAlign w:val="center"/>
                </w:tcPr>
                <w:p w14:paraId="49D56D27">
                  <w:pPr>
                    <w:widowControl/>
                    <w:snapToGrid w:val="0"/>
                    <w:spacing w:line="240" w:lineRule="auto"/>
                    <w:jc w:val="center"/>
                    <w:rPr>
                      <w:color w:val="auto"/>
                      <w:kern w:val="0"/>
                      <w:highlight w:val="none"/>
                    </w:rPr>
                  </w:pPr>
                  <w:r>
                    <w:rPr>
                      <w:rFonts w:hint="eastAsia"/>
                      <w:color w:val="auto"/>
                      <w:kern w:val="0"/>
                      <w:highlight w:val="none"/>
                    </w:rPr>
                    <w:t>废RO膜</w:t>
                  </w:r>
                </w:p>
              </w:tc>
              <w:tc>
                <w:tcPr>
                  <w:tcW w:w="417" w:type="pct"/>
                  <w:shd w:val="clear" w:color="auto" w:fill="auto"/>
                  <w:vAlign w:val="center"/>
                </w:tcPr>
                <w:p w14:paraId="19C6AD8A">
                  <w:pPr>
                    <w:widowControl/>
                    <w:snapToGrid w:val="0"/>
                    <w:spacing w:line="240" w:lineRule="auto"/>
                    <w:jc w:val="center"/>
                    <w:rPr>
                      <w:color w:val="auto"/>
                      <w:kern w:val="0"/>
                      <w:highlight w:val="none"/>
                    </w:rPr>
                  </w:pPr>
                  <w:r>
                    <w:rPr>
                      <w:rFonts w:hint="eastAsia"/>
                      <w:color w:val="auto"/>
                      <w:kern w:val="0"/>
                      <w:highlight w:val="none"/>
                    </w:rPr>
                    <w:t>HW49</w:t>
                  </w:r>
                </w:p>
              </w:tc>
              <w:tc>
                <w:tcPr>
                  <w:tcW w:w="722" w:type="pct"/>
                  <w:shd w:val="clear" w:color="auto" w:fill="auto"/>
                  <w:vAlign w:val="center"/>
                </w:tcPr>
                <w:p w14:paraId="395D5584">
                  <w:pPr>
                    <w:widowControl/>
                    <w:snapToGrid w:val="0"/>
                    <w:spacing w:line="240" w:lineRule="auto"/>
                    <w:jc w:val="center"/>
                    <w:rPr>
                      <w:color w:val="auto"/>
                      <w:kern w:val="0"/>
                      <w:highlight w:val="none"/>
                    </w:rPr>
                  </w:pPr>
                  <w:r>
                    <w:rPr>
                      <w:rFonts w:hint="eastAsia"/>
                      <w:color w:val="auto"/>
                      <w:kern w:val="0"/>
                      <w:highlight w:val="none"/>
                    </w:rPr>
                    <w:t>900-041-49</w:t>
                  </w:r>
                </w:p>
              </w:tc>
              <w:tc>
                <w:tcPr>
                  <w:tcW w:w="562" w:type="pct"/>
                </w:tcPr>
                <w:p w14:paraId="07DE1564">
                  <w:pPr>
                    <w:topLinePunct/>
                    <w:adjustRightInd w:val="0"/>
                    <w:snapToGrid w:val="0"/>
                    <w:spacing w:line="240" w:lineRule="auto"/>
                    <w:jc w:val="center"/>
                    <w:rPr>
                      <w:color w:val="auto"/>
                      <w:highlight w:val="none"/>
                    </w:rPr>
                  </w:pPr>
                  <w:r>
                    <w:rPr>
                      <w:rFonts w:hint="eastAsia"/>
                      <w:color w:val="auto"/>
                      <w:highlight w:val="none"/>
                    </w:rPr>
                    <w:t>2</w:t>
                  </w:r>
                </w:p>
              </w:tc>
              <w:tc>
                <w:tcPr>
                  <w:tcW w:w="580" w:type="pct"/>
                  <w:shd w:val="clear" w:color="auto" w:fill="auto"/>
                  <w:vAlign w:val="center"/>
                </w:tcPr>
                <w:p w14:paraId="4E5021FE">
                  <w:pPr>
                    <w:widowControl/>
                    <w:snapToGrid w:val="0"/>
                    <w:spacing w:line="240" w:lineRule="auto"/>
                    <w:jc w:val="center"/>
                    <w:rPr>
                      <w:color w:val="auto"/>
                      <w:kern w:val="0"/>
                      <w:highlight w:val="none"/>
                    </w:rPr>
                  </w:pPr>
                  <w:r>
                    <w:rPr>
                      <w:rFonts w:hint="eastAsia"/>
                      <w:color w:val="auto"/>
                      <w:kern w:val="0"/>
                      <w:highlight w:val="none"/>
                    </w:rPr>
                    <w:t>编织袋</w:t>
                  </w:r>
                </w:p>
              </w:tc>
              <w:tc>
                <w:tcPr>
                  <w:tcW w:w="488" w:type="pct"/>
                  <w:shd w:val="clear" w:color="auto" w:fill="auto"/>
                  <w:vAlign w:val="center"/>
                </w:tcPr>
                <w:p w14:paraId="06766F02">
                  <w:pPr>
                    <w:widowControl/>
                    <w:snapToGrid w:val="0"/>
                    <w:spacing w:line="240" w:lineRule="auto"/>
                    <w:jc w:val="center"/>
                    <w:rPr>
                      <w:color w:val="auto"/>
                      <w:kern w:val="0"/>
                      <w:highlight w:val="none"/>
                    </w:rPr>
                  </w:pPr>
                  <w:r>
                    <w:rPr>
                      <w:rFonts w:hint="eastAsia"/>
                      <w:color w:val="auto"/>
                      <w:kern w:val="0"/>
                      <w:highlight w:val="none"/>
                    </w:rPr>
                    <w:t>0.672</w:t>
                  </w:r>
                </w:p>
              </w:tc>
              <w:tc>
                <w:tcPr>
                  <w:tcW w:w="393" w:type="pct"/>
                  <w:shd w:val="clear" w:color="auto" w:fill="auto"/>
                  <w:vAlign w:val="center"/>
                </w:tcPr>
                <w:p w14:paraId="08985BFD">
                  <w:pPr>
                    <w:widowControl/>
                    <w:snapToGrid w:val="0"/>
                    <w:spacing w:line="240" w:lineRule="auto"/>
                    <w:jc w:val="center"/>
                    <w:rPr>
                      <w:color w:val="auto"/>
                      <w:kern w:val="0"/>
                      <w:highlight w:val="none"/>
                    </w:rPr>
                  </w:pPr>
                  <w:r>
                    <w:rPr>
                      <w:rFonts w:hint="eastAsia"/>
                      <w:color w:val="auto"/>
                      <w:kern w:val="0"/>
                      <w:highlight w:val="none"/>
                    </w:rPr>
                    <w:t>12</w:t>
                  </w:r>
                </w:p>
              </w:tc>
            </w:tr>
            <w:tr w14:paraId="1841E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tcPr>
                <w:p w14:paraId="554891ED">
                  <w:pPr>
                    <w:topLinePunct/>
                    <w:adjustRightInd w:val="0"/>
                    <w:snapToGrid w:val="0"/>
                    <w:spacing w:line="240" w:lineRule="auto"/>
                    <w:jc w:val="center"/>
                    <w:rPr>
                      <w:color w:val="auto"/>
                      <w:highlight w:val="none"/>
                    </w:rPr>
                  </w:pPr>
                  <w:r>
                    <w:rPr>
                      <w:rFonts w:hint="eastAsia"/>
                      <w:color w:val="auto"/>
                      <w:highlight w:val="none"/>
                    </w:rPr>
                    <w:t>10</w:t>
                  </w:r>
                </w:p>
              </w:tc>
              <w:tc>
                <w:tcPr>
                  <w:tcW w:w="737" w:type="pct"/>
                  <w:vMerge w:val="continue"/>
                </w:tcPr>
                <w:p w14:paraId="66DBFD8B">
                  <w:pPr>
                    <w:topLinePunct/>
                    <w:adjustRightInd w:val="0"/>
                    <w:snapToGrid w:val="0"/>
                    <w:spacing w:line="240" w:lineRule="auto"/>
                    <w:jc w:val="center"/>
                    <w:rPr>
                      <w:color w:val="auto"/>
                      <w:highlight w:val="none"/>
                    </w:rPr>
                  </w:pPr>
                </w:p>
              </w:tc>
              <w:tc>
                <w:tcPr>
                  <w:tcW w:w="814" w:type="pct"/>
                  <w:shd w:val="clear" w:color="auto" w:fill="auto"/>
                  <w:vAlign w:val="center"/>
                </w:tcPr>
                <w:p w14:paraId="4B257D34">
                  <w:pPr>
                    <w:widowControl/>
                    <w:snapToGrid w:val="0"/>
                    <w:spacing w:line="240" w:lineRule="auto"/>
                    <w:jc w:val="center"/>
                    <w:rPr>
                      <w:rFonts w:hint="eastAsia" w:eastAsia="宋体"/>
                      <w:color w:val="auto"/>
                      <w:kern w:val="0"/>
                      <w:highlight w:val="none"/>
                      <w:lang w:val="en-US" w:eastAsia="zh-CN"/>
                    </w:rPr>
                  </w:pPr>
                  <w:r>
                    <w:rPr>
                      <w:rFonts w:hint="eastAsia"/>
                      <w:color w:val="auto"/>
                      <w:kern w:val="0"/>
                      <w:highlight w:val="none"/>
                    </w:rPr>
                    <w:t>废气处理废</w:t>
                  </w:r>
                  <w:r>
                    <w:rPr>
                      <w:rFonts w:hint="eastAsia"/>
                      <w:color w:val="auto"/>
                      <w:kern w:val="0"/>
                      <w:highlight w:val="none"/>
                      <w:lang w:val="en-US" w:eastAsia="zh-CN"/>
                    </w:rPr>
                    <w:t>活性炭</w:t>
                  </w:r>
                </w:p>
              </w:tc>
              <w:tc>
                <w:tcPr>
                  <w:tcW w:w="417" w:type="pct"/>
                  <w:shd w:val="clear" w:color="auto" w:fill="auto"/>
                  <w:vAlign w:val="center"/>
                </w:tcPr>
                <w:p w14:paraId="665BCA5F">
                  <w:pPr>
                    <w:widowControl/>
                    <w:snapToGrid w:val="0"/>
                    <w:spacing w:line="240" w:lineRule="auto"/>
                    <w:jc w:val="center"/>
                    <w:rPr>
                      <w:color w:val="auto"/>
                      <w:kern w:val="0"/>
                      <w:highlight w:val="none"/>
                    </w:rPr>
                  </w:pPr>
                  <w:r>
                    <w:rPr>
                      <w:rFonts w:hint="eastAsia"/>
                      <w:color w:val="auto"/>
                      <w:kern w:val="0"/>
                      <w:highlight w:val="none"/>
                    </w:rPr>
                    <w:t>HW49</w:t>
                  </w:r>
                </w:p>
              </w:tc>
              <w:tc>
                <w:tcPr>
                  <w:tcW w:w="722" w:type="pct"/>
                  <w:shd w:val="clear" w:color="auto" w:fill="auto"/>
                  <w:vAlign w:val="center"/>
                </w:tcPr>
                <w:p w14:paraId="7FC04826">
                  <w:pPr>
                    <w:widowControl/>
                    <w:snapToGrid w:val="0"/>
                    <w:spacing w:line="240" w:lineRule="auto"/>
                    <w:jc w:val="center"/>
                    <w:rPr>
                      <w:color w:val="auto"/>
                      <w:kern w:val="0"/>
                      <w:highlight w:val="none"/>
                    </w:rPr>
                  </w:pPr>
                  <w:r>
                    <w:rPr>
                      <w:rFonts w:hint="eastAsia"/>
                      <w:color w:val="auto"/>
                      <w:kern w:val="0"/>
                      <w:highlight w:val="none"/>
                    </w:rPr>
                    <w:t>900-039-49</w:t>
                  </w:r>
                </w:p>
              </w:tc>
              <w:tc>
                <w:tcPr>
                  <w:tcW w:w="562" w:type="pct"/>
                </w:tcPr>
                <w:p w14:paraId="6F2E47FB">
                  <w:pPr>
                    <w:topLinePunct/>
                    <w:adjustRightInd w:val="0"/>
                    <w:snapToGrid w:val="0"/>
                    <w:spacing w:line="240" w:lineRule="auto"/>
                    <w:jc w:val="center"/>
                    <w:rPr>
                      <w:color w:val="auto"/>
                      <w:highlight w:val="none"/>
                    </w:rPr>
                  </w:pPr>
                  <w:r>
                    <w:rPr>
                      <w:rFonts w:hint="eastAsia"/>
                      <w:color w:val="auto"/>
                      <w:highlight w:val="none"/>
                    </w:rPr>
                    <w:t>5</w:t>
                  </w:r>
                </w:p>
              </w:tc>
              <w:tc>
                <w:tcPr>
                  <w:tcW w:w="580" w:type="pct"/>
                  <w:shd w:val="clear" w:color="auto" w:fill="auto"/>
                  <w:vAlign w:val="center"/>
                </w:tcPr>
                <w:p w14:paraId="2BB060C9">
                  <w:pPr>
                    <w:widowControl/>
                    <w:snapToGrid w:val="0"/>
                    <w:spacing w:line="240" w:lineRule="auto"/>
                    <w:jc w:val="center"/>
                    <w:rPr>
                      <w:color w:val="auto"/>
                      <w:kern w:val="0"/>
                      <w:highlight w:val="none"/>
                    </w:rPr>
                  </w:pPr>
                  <w:r>
                    <w:rPr>
                      <w:rFonts w:hint="eastAsia"/>
                      <w:color w:val="auto"/>
                      <w:kern w:val="0"/>
                      <w:highlight w:val="none"/>
                    </w:rPr>
                    <w:t>编织袋</w:t>
                  </w:r>
                </w:p>
              </w:tc>
              <w:tc>
                <w:tcPr>
                  <w:tcW w:w="488" w:type="pct"/>
                  <w:shd w:val="clear" w:color="auto" w:fill="auto"/>
                  <w:vAlign w:val="center"/>
                </w:tcPr>
                <w:p w14:paraId="343B697C">
                  <w:pPr>
                    <w:widowControl/>
                    <w:snapToGrid w:val="0"/>
                    <w:spacing w:line="240" w:lineRule="auto"/>
                    <w:jc w:val="center"/>
                    <w:rPr>
                      <w:color w:val="auto"/>
                      <w:kern w:val="0"/>
                      <w:highlight w:val="none"/>
                    </w:rPr>
                  </w:pPr>
                  <w:r>
                    <w:rPr>
                      <w:rFonts w:hint="eastAsia"/>
                      <w:color w:val="auto"/>
                      <w:kern w:val="0"/>
                      <w:highlight w:val="none"/>
                    </w:rPr>
                    <w:t>1.5</w:t>
                  </w:r>
                </w:p>
              </w:tc>
              <w:tc>
                <w:tcPr>
                  <w:tcW w:w="393" w:type="pct"/>
                  <w:shd w:val="clear" w:color="auto" w:fill="auto"/>
                  <w:vAlign w:val="center"/>
                </w:tcPr>
                <w:p w14:paraId="7610AB99">
                  <w:pPr>
                    <w:widowControl/>
                    <w:snapToGrid w:val="0"/>
                    <w:spacing w:line="240" w:lineRule="auto"/>
                    <w:jc w:val="center"/>
                    <w:rPr>
                      <w:color w:val="auto"/>
                      <w:kern w:val="0"/>
                      <w:highlight w:val="none"/>
                    </w:rPr>
                  </w:pPr>
                  <w:r>
                    <w:rPr>
                      <w:rFonts w:hint="eastAsia"/>
                      <w:color w:val="auto"/>
                      <w:kern w:val="0"/>
                      <w:highlight w:val="none"/>
                    </w:rPr>
                    <w:t>12</w:t>
                  </w:r>
                </w:p>
              </w:tc>
            </w:tr>
            <w:tr w14:paraId="3F2EE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tcPr>
                <w:p w14:paraId="78A107FA">
                  <w:pPr>
                    <w:topLinePunct/>
                    <w:adjustRightInd w:val="0"/>
                    <w:snapToGrid w:val="0"/>
                    <w:spacing w:line="240" w:lineRule="auto"/>
                    <w:jc w:val="center"/>
                    <w:rPr>
                      <w:color w:val="auto"/>
                      <w:highlight w:val="none"/>
                    </w:rPr>
                  </w:pPr>
                  <w:r>
                    <w:rPr>
                      <w:rFonts w:hint="eastAsia"/>
                      <w:color w:val="auto"/>
                      <w:highlight w:val="none"/>
                    </w:rPr>
                    <w:t>11</w:t>
                  </w:r>
                </w:p>
              </w:tc>
              <w:tc>
                <w:tcPr>
                  <w:tcW w:w="737" w:type="pct"/>
                  <w:vMerge w:val="continue"/>
                </w:tcPr>
                <w:p w14:paraId="2DC464FE">
                  <w:pPr>
                    <w:topLinePunct/>
                    <w:adjustRightInd w:val="0"/>
                    <w:snapToGrid w:val="0"/>
                    <w:spacing w:line="240" w:lineRule="auto"/>
                    <w:jc w:val="center"/>
                    <w:rPr>
                      <w:color w:val="auto"/>
                      <w:highlight w:val="none"/>
                    </w:rPr>
                  </w:pPr>
                </w:p>
              </w:tc>
              <w:tc>
                <w:tcPr>
                  <w:tcW w:w="814" w:type="pct"/>
                  <w:shd w:val="clear" w:color="auto" w:fill="auto"/>
                  <w:vAlign w:val="center"/>
                </w:tcPr>
                <w:p w14:paraId="4A820EA6">
                  <w:pPr>
                    <w:widowControl/>
                    <w:snapToGrid w:val="0"/>
                    <w:spacing w:line="240" w:lineRule="auto"/>
                    <w:jc w:val="center"/>
                    <w:rPr>
                      <w:color w:val="auto"/>
                      <w:kern w:val="0"/>
                      <w:highlight w:val="none"/>
                    </w:rPr>
                  </w:pPr>
                  <w:r>
                    <w:rPr>
                      <w:rFonts w:hint="eastAsia"/>
                      <w:color w:val="auto"/>
                      <w:kern w:val="0"/>
                      <w:highlight w:val="none"/>
                    </w:rPr>
                    <w:t>废化学试剂</w:t>
                  </w:r>
                </w:p>
              </w:tc>
              <w:tc>
                <w:tcPr>
                  <w:tcW w:w="417" w:type="pct"/>
                  <w:shd w:val="clear" w:color="auto" w:fill="auto"/>
                  <w:vAlign w:val="center"/>
                </w:tcPr>
                <w:p w14:paraId="5242294F">
                  <w:pPr>
                    <w:widowControl/>
                    <w:snapToGrid w:val="0"/>
                    <w:spacing w:line="240" w:lineRule="auto"/>
                    <w:jc w:val="center"/>
                    <w:rPr>
                      <w:color w:val="auto"/>
                      <w:kern w:val="0"/>
                      <w:highlight w:val="none"/>
                    </w:rPr>
                  </w:pPr>
                  <w:r>
                    <w:rPr>
                      <w:rFonts w:hint="eastAsia"/>
                      <w:color w:val="auto"/>
                      <w:kern w:val="0"/>
                      <w:highlight w:val="none"/>
                    </w:rPr>
                    <w:t>HW49</w:t>
                  </w:r>
                </w:p>
              </w:tc>
              <w:tc>
                <w:tcPr>
                  <w:tcW w:w="722" w:type="pct"/>
                  <w:shd w:val="clear" w:color="auto" w:fill="auto"/>
                  <w:vAlign w:val="center"/>
                </w:tcPr>
                <w:p w14:paraId="684817A9">
                  <w:pPr>
                    <w:widowControl/>
                    <w:snapToGrid w:val="0"/>
                    <w:spacing w:line="240" w:lineRule="auto"/>
                    <w:jc w:val="center"/>
                    <w:rPr>
                      <w:color w:val="auto"/>
                      <w:kern w:val="0"/>
                      <w:highlight w:val="none"/>
                    </w:rPr>
                  </w:pPr>
                  <w:r>
                    <w:rPr>
                      <w:rFonts w:hint="eastAsia"/>
                      <w:color w:val="auto"/>
                      <w:kern w:val="0"/>
                      <w:highlight w:val="none"/>
                    </w:rPr>
                    <w:t>900-047-49</w:t>
                  </w:r>
                </w:p>
              </w:tc>
              <w:tc>
                <w:tcPr>
                  <w:tcW w:w="562" w:type="pct"/>
                </w:tcPr>
                <w:p w14:paraId="39350412">
                  <w:pPr>
                    <w:topLinePunct/>
                    <w:adjustRightInd w:val="0"/>
                    <w:snapToGrid w:val="0"/>
                    <w:spacing w:line="240" w:lineRule="auto"/>
                    <w:jc w:val="center"/>
                    <w:rPr>
                      <w:color w:val="auto"/>
                      <w:highlight w:val="none"/>
                    </w:rPr>
                  </w:pPr>
                  <w:r>
                    <w:rPr>
                      <w:rFonts w:hint="eastAsia"/>
                      <w:color w:val="auto"/>
                      <w:highlight w:val="none"/>
                    </w:rPr>
                    <w:t>5</w:t>
                  </w:r>
                </w:p>
              </w:tc>
              <w:tc>
                <w:tcPr>
                  <w:tcW w:w="580" w:type="pct"/>
                  <w:shd w:val="clear" w:color="auto" w:fill="auto"/>
                  <w:vAlign w:val="center"/>
                </w:tcPr>
                <w:p w14:paraId="7C6E0606">
                  <w:pPr>
                    <w:widowControl/>
                    <w:snapToGrid w:val="0"/>
                    <w:spacing w:line="240" w:lineRule="auto"/>
                    <w:jc w:val="center"/>
                    <w:rPr>
                      <w:color w:val="auto"/>
                      <w:kern w:val="0"/>
                      <w:highlight w:val="none"/>
                    </w:rPr>
                  </w:pPr>
                  <w:r>
                    <w:rPr>
                      <w:rFonts w:hint="eastAsia"/>
                      <w:color w:val="auto"/>
                      <w:kern w:val="0"/>
                      <w:highlight w:val="none"/>
                    </w:rPr>
                    <w:t>桶装</w:t>
                  </w:r>
                </w:p>
              </w:tc>
              <w:tc>
                <w:tcPr>
                  <w:tcW w:w="488" w:type="pct"/>
                  <w:shd w:val="clear" w:color="auto" w:fill="auto"/>
                  <w:vAlign w:val="center"/>
                </w:tcPr>
                <w:p w14:paraId="4221C4C9">
                  <w:pPr>
                    <w:widowControl/>
                    <w:snapToGrid w:val="0"/>
                    <w:spacing w:line="240" w:lineRule="auto"/>
                    <w:jc w:val="center"/>
                    <w:rPr>
                      <w:color w:val="auto"/>
                      <w:kern w:val="0"/>
                      <w:highlight w:val="none"/>
                    </w:rPr>
                  </w:pPr>
                  <w:r>
                    <w:rPr>
                      <w:rFonts w:hint="eastAsia"/>
                      <w:color w:val="auto"/>
                      <w:kern w:val="0"/>
                      <w:highlight w:val="none"/>
                    </w:rPr>
                    <w:t>2</w:t>
                  </w:r>
                </w:p>
              </w:tc>
              <w:tc>
                <w:tcPr>
                  <w:tcW w:w="393" w:type="pct"/>
                  <w:shd w:val="clear" w:color="auto" w:fill="auto"/>
                  <w:vAlign w:val="center"/>
                </w:tcPr>
                <w:p w14:paraId="775A21FC">
                  <w:pPr>
                    <w:widowControl/>
                    <w:snapToGrid w:val="0"/>
                    <w:spacing w:line="240" w:lineRule="auto"/>
                    <w:jc w:val="center"/>
                    <w:rPr>
                      <w:color w:val="auto"/>
                      <w:kern w:val="0"/>
                      <w:highlight w:val="none"/>
                    </w:rPr>
                  </w:pPr>
                  <w:r>
                    <w:rPr>
                      <w:rFonts w:hint="eastAsia"/>
                      <w:color w:val="auto"/>
                      <w:kern w:val="0"/>
                      <w:highlight w:val="none"/>
                    </w:rPr>
                    <w:t>12</w:t>
                  </w:r>
                </w:p>
              </w:tc>
            </w:tr>
            <w:tr w14:paraId="196BB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82" w:type="pct"/>
                </w:tcPr>
                <w:p w14:paraId="27251B24">
                  <w:pPr>
                    <w:topLinePunct/>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12</w:t>
                  </w:r>
                </w:p>
              </w:tc>
              <w:tc>
                <w:tcPr>
                  <w:tcW w:w="737" w:type="pct"/>
                  <w:vMerge w:val="continue"/>
                </w:tcPr>
                <w:p w14:paraId="0134F86A">
                  <w:pPr>
                    <w:topLinePunct/>
                    <w:adjustRightInd w:val="0"/>
                    <w:snapToGrid w:val="0"/>
                    <w:spacing w:line="240" w:lineRule="auto"/>
                    <w:jc w:val="center"/>
                    <w:rPr>
                      <w:color w:val="auto"/>
                      <w:highlight w:val="none"/>
                    </w:rPr>
                  </w:pPr>
                </w:p>
              </w:tc>
              <w:tc>
                <w:tcPr>
                  <w:tcW w:w="814" w:type="pct"/>
                  <w:shd w:val="clear" w:color="auto" w:fill="auto"/>
                  <w:vAlign w:val="center"/>
                </w:tcPr>
                <w:p w14:paraId="496B708B">
                  <w:pPr>
                    <w:widowControl/>
                    <w:snapToGrid w:val="0"/>
                    <w:spacing w:line="240" w:lineRule="auto"/>
                    <w:jc w:val="center"/>
                    <w:rPr>
                      <w:rFonts w:hint="default" w:eastAsia="宋体"/>
                      <w:color w:val="auto"/>
                      <w:kern w:val="0"/>
                      <w:highlight w:val="none"/>
                      <w:lang w:val="en-US" w:eastAsia="zh-CN"/>
                    </w:rPr>
                  </w:pPr>
                  <w:r>
                    <w:rPr>
                      <w:rFonts w:hint="eastAsia"/>
                      <w:color w:val="auto"/>
                      <w:kern w:val="0"/>
                      <w:highlight w:val="none"/>
                      <w:lang w:val="en-US" w:eastAsia="zh-CN"/>
                    </w:rPr>
                    <w:t>含油抹布手套</w:t>
                  </w:r>
                </w:p>
              </w:tc>
              <w:tc>
                <w:tcPr>
                  <w:tcW w:w="417" w:type="pct"/>
                  <w:shd w:val="clear" w:color="auto" w:fill="auto"/>
                  <w:vAlign w:val="center"/>
                </w:tcPr>
                <w:p w14:paraId="1D9BA4AB">
                  <w:pPr>
                    <w:widowControl/>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HW49</w:t>
                  </w:r>
                </w:p>
              </w:tc>
              <w:tc>
                <w:tcPr>
                  <w:tcW w:w="722" w:type="pct"/>
                  <w:shd w:val="clear" w:color="auto" w:fill="auto"/>
                  <w:vAlign w:val="center"/>
                </w:tcPr>
                <w:p w14:paraId="49DF9AEA">
                  <w:pPr>
                    <w:widowControl/>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highlight w:val="none"/>
                    </w:rPr>
                    <w:t>900-041-49</w:t>
                  </w:r>
                </w:p>
              </w:tc>
              <w:tc>
                <w:tcPr>
                  <w:tcW w:w="562" w:type="pct"/>
                </w:tcPr>
                <w:p w14:paraId="1C773643">
                  <w:pPr>
                    <w:topLinePunct/>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1</w:t>
                  </w:r>
                </w:p>
              </w:tc>
              <w:tc>
                <w:tcPr>
                  <w:tcW w:w="580" w:type="pct"/>
                  <w:shd w:val="clear" w:color="auto" w:fill="auto"/>
                  <w:vAlign w:val="center"/>
                </w:tcPr>
                <w:p w14:paraId="5F47AFDB">
                  <w:pPr>
                    <w:widowControl/>
                    <w:snapToGrid w:val="0"/>
                    <w:spacing w:line="240" w:lineRule="auto"/>
                    <w:jc w:val="center"/>
                    <w:rPr>
                      <w:rFonts w:hint="eastAsia" w:eastAsia="宋体"/>
                      <w:color w:val="auto"/>
                      <w:kern w:val="0"/>
                      <w:highlight w:val="none"/>
                      <w:lang w:val="en-US" w:eastAsia="zh-CN"/>
                    </w:rPr>
                  </w:pPr>
                  <w:r>
                    <w:rPr>
                      <w:rFonts w:hint="eastAsia"/>
                      <w:color w:val="auto"/>
                      <w:kern w:val="0"/>
                      <w:highlight w:val="none"/>
                      <w:lang w:val="en-US" w:eastAsia="zh-CN"/>
                    </w:rPr>
                    <w:t>编织袋</w:t>
                  </w:r>
                </w:p>
              </w:tc>
              <w:tc>
                <w:tcPr>
                  <w:tcW w:w="488" w:type="pct"/>
                  <w:shd w:val="clear" w:color="auto" w:fill="auto"/>
                  <w:vAlign w:val="center"/>
                </w:tcPr>
                <w:p w14:paraId="11E8E764">
                  <w:pPr>
                    <w:widowControl/>
                    <w:snapToGrid w:val="0"/>
                    <w:spacing w:line="240" w:lineRule="auto"/>
                    <w:jc w:val="center"/>
                    <w:rPr>
                      <w:rFonts w:hint="default" w:eastAsia="宋体"/>
                      <w:color w:val="auto"/>
                      <w:kern w:val="0"/>
                      <w:highlight w:val="none"/>
                      <w:lang w:val="en-US" w:eastAsia="zh-CN"/>
                    </w:rPr>
                  </w:pPr>
                  <w:r>
                    <w:rPr>
                      <w:rFonts w:hint="eastAsia"/>
                      <w:color w:val="auto"/>
                      <w:kern w:val="0"/>
                      <w:highlight w:val="none"/>
                      <w:lang w:val="en-US" w:eastAsia="zh-CN"/>
                    </w:rPr>
                    <w:t>0.3</w:t>
                  </w:r>
                </w:p>
              </w:tc>
              <w:tc>
                <w:tcPr>
                  <w:tcW w:w="393" w:type="pct"/>
                  <w:shd w:val="clear" w:color="auto" w:fill="auto"/>
                  <w:vAlign w:val="center"/>
                </w:tcPr>
                <w:p w14:paraId="660D1FE0">
                  <w:pPr>
                    <w:widowControl/>
                    <w:snapToGrid w:val="0"/>
                    <w:spacing w:line="240" w:lineRule="auto"/>
                    <w:jc w:val="center"/>
                    <w:rPr>
                      <w:rFonts w:hint="default" w:eastAsia="宋体"/>
                      <w:color w:val="auto"/>
                      <w:kern w:val="0"/>
                      <w:highlight w:val="none"/>
                      <w:lang w:val="en-US" w:eastAsia="zh-CN"/>
                    </w:rPr>
                  </w:pPr>
                  <w:r>
                    <w:rPr>
                      <w:rFonts w:hint="eastAsia"/>
                      <w:color w:val="auto"/>
                      <w:kern w:val="0"/>
                      <w:highlight w:val="none"/>
                      <w:lang w:val="en-US" w:eastAsia="zh-CN"/>
                    </w:rPr>
                    <w:t>12</w:t>
                  </w:r>
                </w:p>
              </w:tc>
            </w:tr>
            <w:bookmarkEnd w:id="40"/>
            <w:bookmarkEnd w:id="41"/>
          </w:tbl>
          <w:p w14:paraId="2AC1F602">
            <w:pPr>
              <w:adjustRightInd w:val="0"/>
              <w:snapToGrid w:val="0"/>
              <w:ind w:firstLine="480" w:firstLineChars="200"/>
              <w:rPr>
                <w:color w:val="auto"/>
                <w:sz w:val="24"/>
                <w:szCs w:val="24"/>
                <w:highlight w:val="none"/>
              </w:rPr>
            </w:pPr>
            <w:r>
              <w:rPr>
                <w:color w:val="auto"/>
                <w:sz w:val="24"/>
                <w:szCs w:val="24"/>
                <w:highlight w:val="none"/>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2B39F63E">
            <w:pPr>
              <w:ind w:firstLine="482" w:firstLineChars="200"/>
              <w:rPr>
                <w:b/>
                <w:bCs/>
                <w:color w:val="auto"/>
                <w:sz w:val="24"/>
                <w:szCs w:val="24"/>
                <w:highlight w:val="none"/>
              </w:rPr>
            </w:pPr>
            <w:r>
              <w:rPr>
                <w:b/>
                <w:bCs/>
                <w:color w:val="auto"/>
                <w:sz w:val="24"/>
                <w:szCs w:val="24"/>
                <w:highlight w:val="none"/>
              </w:rPr>
              <w:t>5、地</w:t>
            </w:r>
            <w:r>
              <w:rPr>
                <w:rFonts w:hint="eastAsia"/>
                <w:b/>
                <w:bCs/>
                <w:color w:val="auto"/>
                <w:sz w:val="24"/>
                <w:szCs w:val="24"/>
                <w:highlight w:val="none"/>
              </w:rPr>
              <w:t>下水、土壤</w:t>
            </w:r>
          </w:p>
          <w:p w14:paraId="053E84CB">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对土壤和地下水的污染类型主要有以下几个方面：</w:t>
            </w:r>
          </w:p>
          <w:p w14:paraId="24A7DAEC">
            <w:pPr>
              <w:pStyle w:val="34"/>
              <w:ind w:firstLine="480"/>
              <w:rPr>
                <w:color w:val="auto"/>
                <w:sz w:val="24"/>
                <w:szCs w:val="24"/>
                <w:highlight w:val="none"/>
              </w:rPr>
            </w:pPr>
            <w:r>
              <w:rPr>
                <w:color w:val="auto"/>
                <w:sz w:val="24"/>
                <w:szCs w:val="24"/>
                <w:highlight w:val="none"/>
              </w:rPr>
              <w:t>因此，本次评价认为拟建项目在采取了有效的土壤、地下水防控措施后，污染物一般不会对土壤、地下水产生不利影响，不需开展跟踪监测。</w:t>
            </w:r>
          </w:p>
          <w:p w14:paraId="30CEC00F">
            <w:pPr>
              <w:pStyle w:val="34"/>
              <w:ind w:firstLine="482"/>
              <w:rPr>
                <w:color w:val="auto"/>
                <w:highlight w:val="none"/>
              </w:rPr>
            </w:pPr>
            <w:r>
              <w:rPr>
                <w:b/>
                <w:bCs/>
                <w:color w:val="auto"/>
                <w:sz w:val="24"/>
                <w:szCs w:val="24"/>
                <w:highlight w:val="none"/>
              </w:rPr>
              <w:t>6、</w:t>
            </w:r>
            <w:r>
              <w:rPr>
                <w:rFonts w:hint="eastAsia"/>
                <w:b/>
                <w:bCs/>
                <w:color w:val="auto"/>
                <w:sz w:val="24"/>
                <w:szCs w:val="24"/>
                <w:highlight w:val="none"/>
              </w:rPr>
              <w:t>生态</w:t>
            </w:r>
          </w:p>
          <w:p w14:paraId="1ECE294A">
            <w:pPr>
              <w:widowControl/>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lang w:bidi="ar"/>
              </w:rPr>
              <w:t xml:space="preserve">本项目建设地点为江阴市滨江西路558号，用地为工业用地，利用厂内 200平方米，新建自用危废仓库，用于储存生产过程中产生的危险废物。 </w:t>
            </w:r>
          </w:p>
          <w:p w14:paraId="5118D5D4">
            <w:pPr>
              <w:widowControl/>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lang w:bidi="ar"/>
              </w:rPr>
              <w:t xml:space="preserve">用地范围内无生态环境保护目标，符合江苏省重要生态功能保护区区域规 </w:t>
            </w:r>
          </w:p>
          <w:p w14:paraId="794B1A78">
            <w:pPr>
              <w:widowControl/>
              <w:jc w:val="left"/>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lang w:bidi="ar"/>
              </w:rPr>
              <w:t xml:space="preserve">划要求。为了尽可能减轻项目对生态环境的影响，项目应在实施计划中充分考虑对生态系统的保护和采取相应的减缓措施，以减少和避免开发建设时的各种行为 </w:t>
            </w:r>
          </w:p>
          <w:p w14:paraId="6D1B53F2">
            <w:pPr>
              <w:widowControl/>
              <w:jc w:val="left"/>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lang w:bidi="ar"/>
              </w:rPr>
              <w:t xml:space="preserve">所引起的对生物物种和整个生态系统的不利影响。 </w:t>
            </w:r>
          </w:p>
          <w:p w14:paraId="00915BC4">
            <w:pPr>
              <w:widowControl/>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lang w:bidi="ar"/>
              </w:rPr>
              <w:t>主要对策包括两个方面的内容：①在项目设计和施工中，采取生态系统优先管理和持续发展的有效措施，将不可避免的影响和不可逆转的变化控制在最小范围内；②对建设项目暂时造成的影响做到尽可能地修复。工程中应当尽量减少破坏植被，废弃的砂、石、土必须运至规定的专门存放地堆放，不得向专门存放地以外的沟渠倾倒。工程竣工后，开挖面和废弃的砂、石、土存放地的裸露土地，必须植树种草，防止水土流失。</w:t>
            </w:r>
          </w:p>
          <w:p w14:paraId="0B7DDF3D">
            <w:pPr>
              <w:ind w:firstLine="482" w:firstLineChars="200"/>
              <w:rPr>
                <w:color w:val="auto"/>
                <w:sz w:val="24"/>
                <w:szCs w:val="24"/>
                <w:highlight w:val="none"/>
              </w:rPr>
            </w:pPr>
            <w:r>
              <w:rPr>
                <w:rFonts w:hint="eastAsia"/>
                <w:b/>
                <w:bCs/>
                <w:color w:val="auto"/>
                <w:sz w:val="24"/>
                <w:szCs w:val="24"/>
                <w:highlight w:val="none"/>
              </w:rPr>
              <w:t>7</w:t>
            </w:r>
            <w:r>
              <w:rPr>
                <w:b/>
                <w:bCs/>
                <w:color w:val="auto"/>
                <w:sz w:val="24"/>
                <w:szCs w:val="24"/>
                <w:highlight w:val="none"/>
              </w:rPr>
              <w:t>、环境风险</w:t>
            </w:r>
          </w:p>
          <w:p w14:paraId="67C81309">
            <w:pPr>
              <w:pStyle w:val="34"/>
              <w:ind w:firstLine="480"/>
              <w:rPr>
                <w:color w:val="auto"/>
                <w:sz w:val="24"/>
                <w:szCs w:val="24"/>
                <w:highlight w:val="none"/>
              </w:rPr>
            </w:pPr>
            <w:r>
              <w:rPr>
                <w:rFonts w:hint="eastAsia"/>
                <w:color w:val="auto"/>
                <w:sz w:val="24"/>
                <w:szCs w:val="24"/>
                <w:highlight w:val="none"/>
              </w:rPr>
              <w:t>在各环境风险防范措施落实到位的情况下，可降低项目的环境风险，最大程度减少对环境可能造成的危害，项目对环境的风险影响可接受。</w:t>
            </w:r>
          </w:p>
          <w:p w14:paraId="484B33D0">
            <w:pPr>
              <w:pStyle w:val="34"/>
              <w:ind w:firstLine="482"/>
              <w:rPr>
                <w:b/>
                <w:bCs/>
                <w:color w:val="auto"/>
                <w:sz w:val="24"/>
                <w:szCs w:val="24"/>
                <w:highlight w:val="none"/>
              </w:rPr>
            </w:pPr>
            <w:r>
              <w:rPr>
                <w:rFonts w:hint="eastAsia"/>
                <w:b/>
                <w:bCs/>
                <w:color w:val="auto"/>
                <w:sz w:val="24"/>
                <w:szCs w:val="24"/>
                <w:highlight w:val="none"/>
              </w:rPr>
              <w:t>8、电磁辐射</w:t>
            </w:r>
          </w:p>
          <w:p w14:paraId="2ADD74CE">
            <w:pPr>
              <w:adjustRightInd w:val="0"/>
              <w:snapToGrid w:val="0"/>
              <w:ind w:firstLine="480" w:firstLineChars="200"/>
              <w:rPr>
                <w:color w:val="auto"/>
                <w:highlight w:val="none"/>
              </w:rPr>
            </w:pPr>
            <w:r>
              <w:rPr>
                <w:rFonts w:hint="eastAsia"/>
                <w:color w:val="auto"/>
                <w:sz w:val="24"/>
                <w:szCs w:val="24"/>
                <w:highlight w:val="none"/>
              </w:rPr>
              <w:t>本项目不属于电磁辐射类项目，对周围环境保护目标影响较小。</w:t>
            </w:r>
          </w:p>
          <w:p w14:paraId="1F4EB1BD">
            <w:pPr>
              <w:pStyle w:val="11"/>
              <w:numPr>
                <w:ilvl w:val="0"/>
                <w:numId w:val="0"/>
              </w:numPr>
              <w:rPr>
                <w:color w:val="auto"/>
                <w:highlight w:val="none"/>
              </w:rPr>
            </w:pPr>
          </w:p>
          <w:p w14:paraId="44C230BE">
            <w:pPr>
              <w:pStyle w:val="11"/>
              <w:numPr>
                <w:ilvl w:val="0"/>
                <w:numId w:val="0"/>
              </w:numPr>
              <w:rPr>
                <w:color w:val="auto"/>
                <w:highlight w:val="none"/>
              </w:rPr>
            </w:pPr>
          </w:p>
        </w:tc>
      </w:tr>
    </w:tbl>
    <w:p w14:paraId="1765252E">
      <w:pPr>
        <w:rPr>
          <w:color w:val="auto"/>
          <w:highlight w:val="none"/>
        </w:rPr>
        <w:sectPr>
          <w:footerReference r:id="rId9" w:type="default"/>
          <w:pgSz w:w="11907" w:h="16840"/>
          <w:pgMar w:top="1701" w:right="1531" w:bottom="1418" w:left="1531" w:header="851" w:footer="851" w:gutter="0"/>
          <w:pgBorders>
            <w:top w:val="none" w:sz="0" w:space="0"/>
            <w:left w:val="none" w:sz="0" w:space="0"/>
            <w:bottom w:val="none" w:sz="0" w:space="0"/>
            <w:right w:val="none" w:sz="0" w:space="0"/>
          </w:pgBorders>
          <w:cols w:space="720" w:num="1"/>
          <w:docGrid w:linePitch="312" w:charSpace="0"/>
        </w:sectPr>
      </w:pPr>
    </w:p>
    <w:p w14:paraId="32D8EEB1">
      <w:pPr>
        <w:rPr>
          <w:color w:val="auto"/>
          <w:highlight w:val="none"/>
        </w:rPr>
        <w:sectPr>
          <w:type w:val="continuous"/>
          <w:pgSz w:w="11907" w:h="16840"/>
          <w:pgMar w:top="1701" w:right="1531" w:bottom="1985" w:left="1531" w:header="851" w:footer="851" w:gutter="0"/>
          <w:pgBorders>
            <w:top w:val="none" w:sz="0" w:space="0"/>
            <w:left w:val="none" w:sz="0" w:space="0"/>
            <w:bottom w:val="none" w:sz="0" w:space="0"/>
            <w:right w:val="none" w:sz="0" w:space="0"/>
          </w:pgBorders>
          <w:cols w:space="720" w:num="1"/>
          <w:docGrid w:linePitch="312" w:charSpace="0"/>
        </w:sectPr>
      </w:pPr>
    </w:p>
    <w:p w14:paraId="3AAA85FB">
      <w:pPr>
        <w:pStyle w:val="20"/>
        <w:spacing w:before="0" w:beforeAutospacing="0" w:line="240" w:lineRule="auto"/>
        <w:jc w:val="center"/>
        <w:outlineLvl w:val="0"/>
        <w:rPr>
          <w:rFonts w:ascii="黑体" w:hAnsi="黑体" w:eastAsia="黑体"/>
          <w:snapToGrid w:val="0"/>
          <w:color w:val="auto"/>
          <w:sz w:val="30"/>
          <w:szCs w:val="30"/>
          <w:highlight w:val="none"/>
        </w:rPr>
      </w:pPr>
      <w:bookmarkStart w:id="45" w:name="_Toc169506209"/>
      <w:r>
        <w:rPr>
          <w:rFonts w:hint="eastAsia" w:ascii="黑体" w:hAnsi="黑体" w:eastAsia="黑体"/>
          <w:snapToGrid w:val="0"/>
          <w:color w:val="auto"/>
          <w:sz w:val="30"/>
          <w:szCs w:val="30"/>
          <w:highlight w:val="none"/>
        </w:rPr>
        <w:t>五、</w:t>
      </w:r>
      <w:bookmarkStart w:id="46" w:name="_Hlk54167917"/>
      <w:r>
        <w:rPr>
          <w:rFonts w:hint="eastAsia" w:ascii="黑体" w:hAnsi="黑体" w:eastAsia="黑体"/>
          <w:snapToGrid w:val="0"/>
          <w:color w:val="auto"/>
          <w:sz w:val="30"/>
          <w:szCs w:val="30"/>
          <w:highlight w:val="none"/>
        </w:rPr>
        <w:t>环境保护措施监督检查清单</w:t>
      </w:r>
      <w:bookmarkEnd w:id="45"/>
      <w:bookmarkEnd w:id="46"/>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01"/>
        <w:gridCol w:w="1983"/>
        <w:gridCol w:w="1220"/>
        <w:gridCol w:w="1900"/>
        <w:gridCol w:w="2305"/>
      </w:tblGrid>
      <w:tr w14:paraId="5BB79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1" w:type="dxa"/>
            <w:tcBorders>
              <w:tl2br w:val="single" w:color="auto" w:sz="4" w:space="0"/>
            </w:tcBorders>
          </w:tcPr>
          <w:p w14:paraId="447DFC90">
            <w:pPr>
              <w:adjustRightInd w:val="0"/>
              <w:snapToGrid w:val="0"/>
              <w:spacing w:line="240" w:lineRule="auto"/>
              <w:ind w:firstLine="840"/>
              <w:rPr>
                <w:rFonts w:ascii="宋体" w:hAnsi="宋体" w:cs="宋体"/>
                <w:b w:val="0"/>
                <w:bCs w:val="0"/>
                <w:color w:val="auto"/>
                <w:highlight w:val="none"/>
              </w:rPr>
            </w:pPr>
            <w:r>
              <w:rPr>
                <w:rFonts w:hint="eastAsia" w:ascii="宋体" w:hAnsi="宋体" w:cs="宋体"/>
                <w:b w:val="0"/>
                <w:bCs w:val="0"/>
                <w:color w:val="auto"/>
                <w:highlight w:val="none"/>
              </w:rPr>
              <w:t>内容</w:t>
            </w:r>
          </w:p>
          <w:p w14:paraId="1CF7D23E">
            <w:pPr>
              <w:adjustRightInd w:val="0"/>
              <w:snapToGrid w:val="0"/>
              <w:spacing w:line="240" w:lineRule="auto"/>
              <w:rPr>
                <w:rFonts w:ascii="宋体" w:hAnsi="宋体" w:cs="宋体"/>
                <w:b w:val="0"/>
                <w:bCs w:val="0"/>
                <w:color w:val="auto"/>
                <w:highlight w:val="none"/>
              </w:rPr>
            </w:pPr>
            <w:r>
              <w:rPr>
                <w:rFonts w:hint="eastAsia" w:ascii="宋体" w:hAnsi="宋体" w:cs="宋体"/>
                <w:b w:val="0"/>
                <w:bCs w:val="0"/>
                <w:color w:val="auto"/>
                <w:highlight w:val="none"/>
              </w:rPr>
              <w:t>要素</w:t>
            </w:r>
          </w:p>
        </w:tc>
        <w:tc>
          <w:tcPr>
            <w:tcW w:w="1983" w:type="dxa"/>
            <w:vAlign w:val="center"/>
          </w:tcPr>
          <w:p w14:paraId="411EFF81">
            <w:pPr>
              <w:adjustRightInd w:val="0"/>
              <w:snapToGrid w:val="0"/>
              <w:spacing w:line="240" w:lineRule="auto"/>
              <w:jc w:val="center"/>
              <w:rPr>
                <w:rFonts w:ascii="宋体" w:hAnsi="宋体" w:cs="宋体"/>
                <w:b w:val="0"/>
                <w:bCs w:val="0"/>
                <w:color w:val="auto"/>
                <w:highlight w:val="none"/>
              </w:rPr>
            </w:pPr>
            <w:r>
              <w:rPr>
                <w:rFonts w:hint="eastAsia" w:ascii="宋体" w:hAnsi="宋体" w:cs="宋体"/>
                <w:b w:val="0"/>
                <w:bCs w:val="0"/>
                <w:color w:val="auto"/>
                <w:highlight w:val="none"/>
              </w:rPr>
              <w:t>排放口(编号、</w:t>
            </w:r>
          </w:p>
          <w:p w14:paraId="5F74129D">
            <w:pPr>
              <w:adjustRightInd w:val="0"/>
              <w:snapToGrid w:val="0"/>
              <w:spacing w:line="240" w:lineRule="auto"/>
              <w:jc w:val="center"/>
              <w:rPr>
                <w:rFonts w:ascii="宋体" w:hAnsi="宋体" w:cs="宋体"/>
                <w:b w:val="0"/>
                <w:bCs w:val="0"/>
                <w:color w:val="auto"/>
                <w:highlight w:val="none"/>
              </w:rPr>
            </w:pPr>
            <w:r>
              <w:rPr>
                <w:rFonts w:hint="eastAsia" w:ascii="宋体" w:hAnsi="宋体" w:cs="宋体"/>
                <w:b w:val="0"/>
                <w:bCs w:val="0"/>
                <w:color w:val="auto"/>
                <w:highlight w:val="none"/>
              </w:rPr>
              <w:t>名称)/污染源</w:t>
            </w:r>
          </w:p>
        </w:tc>
        <w:tc>
          <w:tcPr>
            <w:tcW w:w="1220" w:type="dxa"/>
            <w:vAlign w:val="center"/>
          </w:tcPr>
          <w:p w14:paraId="013082E3">
            <w:pPr>
              <w:adjustRightInd w:val="0"/>
              <w:snapToGrid w:val="0"/>
              <w:spacing w:line="240" w:lineRule="auto"/>
              <w:jc w:val="center"/>
              <w:rPr>
                <w:rFonts w:ascii="宋体" w:hAnsi="宋体" w:cs="宋体"/>
                <w:b w:val="0"/>
                <w:bCs w:val="0"/>
                <w:color w:val="auto"/>
                <w:highlight w:val="none"/>
              </w:rPr>
            </w:pPr>
            <w:r>
              <w:rPr>
                <w:rFonts w:hint="eastAsia" w:ascii="宋体" w:hAnsi="宋体" w:cs="宋体"/>
                <w:b w:val="0"/>
                <w:bCs w:val="0"/>
                <w:color w:val="auto"/>
                <w:highlight w:val="none"/>
              </w:rPr>
              <w:t>污染物</w:t>
            </w:r>
          </w:p>
          <w:p w14:paraId="1F9466F5">
            <w:pPr>
              <w:adjustRightInd w:val="0"/>
              <w:snapToGrid w:val="0"/>
              <w:spacing w:line="240" w:lineRule="auto"/>
              <w:jc w:val="center"/>
              <w:rPr>
                <w:rFonts w:ascii="宋体" w:hAnsi="宋体" w:cs="宋体"/>
                <w:b w:val="0"/>
                <w:bCs w:val="0"/>
                <w:color w:val="auto"/>
                <w:highlight w:val="none"/>
              </w:rPr>
            </w:pPr>
            <w:r>
              <w:rPr>
                <w:rFonts w:hint="eastAsia" w:ascii="宋体" w:hAnsi="宋体" w:cs="宋体"/>
                <w:b w:val="0"/>
                <w:bCs w:val="0"/>
                <w:color w:val="auto"/>
                <w:highlight w:val="none"/>
              </w:rPr>
              <w:t>项目</w:t>
            </w:r>
          </w:p>
        </w:tc>
        <w:tc>
          <w:tcPr>
            <w:tcW w:w="1900" w:type="dxa"/>
            <w:vAlign w:val="center"/>
          </w:tcPr>
          <w:p w14:paraId="66918EA1">
            <w:pPr>
              <w:adjustRightInd w:val="0"/>
              <w:snapToGrid w:val="0"/>
              <w:spacing w:line="240" w:lineRule="auto"/>
              <w:jc w:val="center"/>
              <w:rPr>
                <w:rFonts w:ascii="宋体" w:hAnsi="宋体" w:cs="宋体"/>
                <w:b w:val="0"/>
                <w:bCs w:val="0"/>
                <w:color w:val="auto"/>
                <w:highlight w:val="none"/>
              </w:rPr>
            </w:pPr>
            <w:r>
              <w:rPr>
                <w:rFonts w:hint="eastAsia" w:ascii="宋体" w:hAnsi="宋体" w:cs="宋体"/>
                <w:b w:val="0"/>
                <w:bCs w:val="0"/>
                <w:color w:val="auto"/>
                <w:highlight w:val="none"/>
              </w:rPr>
              <w:t>环境保护措施</w:t>
            </w:r>
          </w:p>
        </w:tc>
        <w:tc>
          <w:tcPr>
            <w:tcW w:w="2305" w:type="dxa"/>
            <w:vAlign w:val="center"/>
          </w:tcPr>
          <w:p w14:paraId="653C482B">
            <w:pPr>
              <w:adjustRightInd w:val="0"/>
              <w:snapToGrid w:val="0"/>
              <w:spacing w:line="240" w:lineRule="auto"/>
              <w:jc w:val="center"/>
              <w:rPr>
                <w:rFonts w:ascii="宋体" w:hAnsi="宋体" w:cs="宋体"/>
                <w:b w:val="0"/>
                <w:bCs w:val="0"/>
                <w:color w:val="auto"/>
                <w:highlight w:val="none"/>
              </w:rPr>
            </w:pPr>
            <w:r>
              <w:rPr>
                <w:rFonts w:hint="eastAsia" w:ascii="宋体" w:hAnsi="宋体" w:cs="宋体"/>
                <w:b w:val="0"/>
                <w:bCs w:val="0"/>
                <w:color w:val="auto"/>
                <w:highlight w:val="none"/>
              </w:rPr>
              <w:t>执行标准</w:t>
            </w:r>
          </w:p>
        </w:tc>
      </w:tr>
      <w:tr w14:paraId="57752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6" w:hRule="atLeast"/>
          <w:jc w:val="center"/>
        </w:trPr>
        <w:tc>
          <w:tcPr>
            <w:tcW w:w="1401" w:type="dxa"/>
            <w:vMerge w:val="restart"/>
            <w:tcBorders>
              <w:top w:val="single" w:color="auto" w:sz="4" w:space="0"/>
            </w:tcBorders>
            <w:vAlign w:val="center"/>
          </w:tcPr>
          <w:p w14:paraId="7F868FA1">
            <w:pPr>
              <w:adjustRightInd w:val="0"/>
              <w:snapToGrid w:val="0"/>
              <w:spacing w:line="240" w:lineRule="auto"/>
              <w:jc w:val="center"/>
              <w:rPr>
                <w:rFonts w:ascii="宋体" w:hAnsi="宋体" w:cs="宋体"/>
                <w:color w:val="auto"/>
                <w:highlight w:val="none"/>
              </w:rPr>
            </w:pPr>
            <w:r>
              <w:rPr>
                <w:rFonts w:hint="eastAsia" w:ascii="宋体" w:hAnsi="宋体" w:cs="宋体"/>
                <w:color w:val="auto"/>
                <w:highlight w:val="none"/>
              </w:rPr>
              <w:t>大气环境</w:t>
            </w:r>
          </w:p>
        </w:tc>
        <w:tc>
          <w:tcPr>
            <w:tcW w:w="1983" w:type="dxa"/>
            <w:tcBorders>
              <w:top w:val="single" w:color="auto" w:sz="4" w:space="0"/>
            </w:tcBorders>
            <w:vAlign w:val="center"/>
          </w:tcPr>
          <w:p w14:paraId="681BEDEF">
            <w:pPr>
              <w:pStyle w:val="51"/>
              <w:rPr>
                <w:color w:val="auto"/>
                <w:highlight w:val="none"/>
              </w:rPr>
            </w:pPr>
            <w:r>
              <w:rPr>
                <w:rFonts w:hint="eastAsia"/>
                <w:color w:val="auto"/>
                <w:highlight w:val="none"/>
              </w:rPr>
              <w:t>DA006</w:t>
            </w:r>
          </w:p>
        </w:tc>
        <w:tc>
          <w:tcPr>
            <w:tcW w:w="1220" w:type="dxa"/>
            <w:tcBorders>
              <w:bottom w:val="single" w:color="auto" w:sz="4" w:space="0"/>
            </w:tcBorders>
            <w:vAlign w:val="center"/>
          </w:tcPr>
          <w:p w14:paraId="2F8D3916">
            <w:pPr>
              <w:pStyle w:val="51"/>
              <w:rPr>
                <w:color w:val="auto"/>
                <w:highlight w:val="none"/>
              </w:rPr>
            </w:pPr>
            <w:r>
              <w:rPr>
                <w:rFonts w:hint="eastAsia"/>
                <w:color w:val="auto"/>
                <w:highlight w:val="none"/>
              </w:rPr>
              <w:t>非甲烷总烃</w:t>
            </w:r>
          </w:p>
        </w:tc>
        <w:tc>
          <w:tcPr>
            <w:tcW w:w="1900" w:type="dxa"/>
            <w:tcBorders>
              <w:top w:val="single" w:color="auto" w:sz="4" w:space="0"/>
              <w:bottom w:val="single" w:color="auto" w:sz="4" w:space="0"/>
            </w:tcBorders>
            <w:vAlign w:val="center"/>
          </w:tcPr>
          <w:p w14:paraId="0A408423">
            <w:pPr>
              <w:pStyle w:val="51"/>
              <w:rPr>
                <w:rFonts w:hint="default" w:eastAsia="宋体"/>
                <w:color w:val="auto"/>
                <w:highlight w:val="none"/>
                <w:lang w:val="en-US" w:eastAsia="zh-CN"/>
              </w:rPr>
            </w:pPr>
            <w:r>
              <w:rPr>
                <w:rFonts w:hint="eastAsia"/>
                <w:color w:val="auto"/>
                <w:highlight w:val="none"/>
              </w:rPr>
              <w:t>喷淋</w:t>
            </w:r>
            <w:r>
              <w:rPr>
                <w:rFonts w:hint="eastAsia"/>
                <w:color w:val="auto"/>
                <w:highlight w:val="none"/>
                <w:lang w:val="en-US" w:eastAsia="zh-CN"/>
              </w:rPr>
              <w:t>塔</w:t>
            </w:r>
            <w:r>
              <w:rPr>
                <w:rFonts w:hint="eastAsia"/>
                <w:color w:val="auto"/>
                <w:highlight w:val="none"/>
              </w:rPr>
              <w:t>+</w:t>
            </w:r>
            <w:r>
              <w:rPr>
                <w:rFonts w:hint="eastAsia"/>
                <w:color w:val="auto"/>
                <w:highlight w:val="none"/>
                <w:lang w:val="en-US" w:eastAsia="zh-CN"/>
              </w:rPr>
              <w:t>干式</w:t>
            </w:r>
            <w:r>
              <w:rPr>
                <w:rFonts w:hint="eastAsia"/>
                <w:color w:val="auto"/>
                <w:highlight w:val="none"/>
              </w:rPr>
              <w:t>除雾</w:t>
            </w:r>
            <w:r>
              <w:rPr>
                <w:rFonts w:hint="eastAsia"/>
                <w:color w:val="auto"/>
                <w:highlight w:val="none"/>
                <w:lang w:val="en-US" w:eastAsia="zh-CN"/>
              </w:rPr>
              <w:t>箱</w:t>
            </w:r>
            <w:r>
              <w:rPr>
                <w:rFonts w:hint="eastAsia"/>
                <w:color w:val="auto"/>
                <w:highlight w:val="none"/>
              </w:rPr>
              <w:t>+</w:t>
            </w:r>
            <w:r>
              <w:rPr>
                <w:rFonts w:hint="eastAsia"/>
                <w:color w:val="auto"/>
                <w:highlight w:val="none"/>
                <w:lang w:val="en-US" w:eastAsia="zh-CN"/>
              </w:rPr>
              <w:t>活性炭吸附</w:t>
            </w:r>
          </w:p>
        </w:tc>
        <w:tc>
          <w:tcPr>
            <w:tcW w:w="2305" w:type="dxa"/>
            <w:tcBorders>
              <w:top w:val="single" w:color="auto" w:sz="4" w:space="0"/>
            </w:tcBorders>
            <w:vAlign w:val="center"/>
          </w:tcPr>
          <w:p w14:paraId="0CC612BA">
            <w:pPr>
              <w:pStyle w:val="51"/>
              <w:rPr>
                <w:rFonts w:hint="default" w:eastAsia="宋体"/>
                <w:color w:val="auto"/>
                <w:highlight w:val="none"/>
                <w:lang w:val="en-US" w:eastAsia="zh-CN"/>
              </w:rPr>
            </w:pPr>
            <w:r>
              <w:rPr>
                <w:rFonts w:hint="eastAsia"/>
                <w:color w:val="auto"/>
                <w:highlight w:val="none"/>
              </w:rPr>
              <w:t>江苏省地标《大气污染物综合排放标准》（DB32/4041-2021）中表1标准</w:t>
            </w:r>
            <w:r>
              <w:rPr>
                <w:rFonts w:hint="eastAsia"/>
                <w:color w:val="auto"/>
                <w:highlight w:val="none"/>
                <w:lang w:eastAsia="zh-CN"/>
              </w:rPr>
              <w:t>，</w:t>
            </w:r>
            <w:r>
              <w:rPr>
                <w:rFonts w:hint="eastAsia"/>
                <w:color w:val="auto"/>
                <w:highlight w:val="none"/>
                <w:lang w:val="en-US" w:eastAsia="zh-CN"/>
              </w:rPr>
              <w:t>排放浓度≤60mg/m</w:t>
            </w:r>
            <w:r>
              <w:rPr>
                <w:rFonts w:hint="eastAsia"/>
                <w:color w:val="auto"/>
                <w:highlight w:val="none"/>
                <w:vertAlign w:val="superscript"/>
                <w:lang w:val="en-US" w:eastAsia="zh-CN"/>
              </w:rPr>
              <w:t>3</w:t>
            </w:r>
            <w:r>
              <w:rPr>
                <w:rFonts w:hint="eastAsia"/>
                <w:color w:val="auto"/>
                <w:highlight w:val="none"/>
                <w:vertAlign w:val="baseline"/>
                <w:lang w:val="en-US" w:eastAsia="zh-CN"/>
              </w:rPr>
              <w:t>；排放速率≤3kg/h</w:t>
            </w:r>
          </w:p>
        </w:tc>
      </w:tr>
      <w:tr w14:paraId="1319E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6" w:hRule="atLeast"/>
          <w:jc w:val="center"/>
        </w:trPr>
        <w:tc>
          <w:tcPr>
            <w:tcW w:w="1401" w:type="dxa"/>
            <w:vMerge w:val="continue"/>
            <w:vAlign w:val="center"/>
          </w:tcPr>
          <w:p w14:paraId="2F963AD7">
            <w:pPr>
              <w:adjustRightInd w:val="0"/>
              <w:snapToGrid w:val="0"/>
              <w:spacing w:line="240" w:lineRule="auto"/>
              <w:jc w:val="center"/>
              <w:rPr>
                <w:rFonts w:ascii="宋体" w:hAnsi="宋体" w:cs="宋体"/>
                <w:color w:val="auto"/>
                <w:highlight w:val="none"/>
              </w:rPr>
            </w:pPr>
          </w:p>
        </w:tc>
        <w:tc>
          <w:tcPr>
            <w:tcW w:w="1983" w:type="dxa"/>
            <w:tcBorders>
              <w:top w:val="single" w:color="auto" w:sz="4" w:space="0"/>
            </w:tcBorders>
            <w:vAlign w:val="center"/>
          </w:tcPr>
          <w:p w14:paraId="51999AA0">
            <w:pPr>
              <w:pStyle w:val="51"/>
              <w:rPr>
                <w:color w:val="auto"/>
                <w:highlight w:val="none"/>
              </w:rPr>
            </w:pPr>
            <w:r>
              <w:rPr>
                <w:rFonts w:hint="eastAsia"/>
                <w:color w:val="auto"/>
                <w:highlight w:val="none"/>
              </w:rPr>
              <w:t>无组织</w:t>
            </w:r>
          </w:p>
        </w:tc>
        <w:tc>
          <w:tcPr>
            <w:tcW w:w="1220" w:type="dxa"/>
            <w:tcBorders>
              <w:bottom w:val="single" w:color="auto" w:sz="4" w:space="0"/>
            </w:tcBorders>
            <w:vAlign w:val="center"/>
          </w:tcPr>
          <w:p w14:paraId="0301AD7D">
            <w:pPr>
              <w:pStyle w:val="51"/>
              <w:rPr>
                <w:color w:val="auto"/>
                <w:highlight w:val="none"/>
              </w:rPr>
            </w:pPr>
            <w:r>
              <w:rPr>
                <w:rFonts w:hint="eastAsia"/>
                <w:color w:val="auto"/>
                <w:highlight w:val="none"/>
              </w:rPr>
              <w:t>非甲烷总烃</w:t>
            </w:r>
          </w:p>
        </w:tc>
        <w:tc>
          <w:tcPr>
            <w:tcW w:w="1900" w:type="dxa"/>
            <w:tcBorders>
              <w:top w:val="single" w:color="auto" w:sz="4" w:space="0"/>
              <w:bottom w:val="single" w:color="auto" w:sz="4" w:space="0"/>
            </w:tcBorders>
            <w:vAlign w:val="center"/>
          </w:tcPr>
          <w:p w14:paraId="6ED17F05">
            <w:pPr>
              <w:pStyle w:val="51"/>
              <w:rPr>
                <w:color w:val="auto"/>
                <w:highlight w:val="none"/>
              </w:rPr>
            </w:pPr>
            <w:r>
              <w:rPr>
                <w:rFonts w:hint="eastAsia"/>
                <w:color w:val="auto"/>
                <w:highlight w:val="none"/>
              </w:rPr>
              <w:t>/</w:t>
            </w:r>
          </w:p>
        </w:tc>
        <w:tc>
          <w:tcPr>
            <w:tcW w:w="2305" w:type="dxa"/>
            <w:tcBorders>
              <w:top w:val="single" w:color="auto" w:sz="4" w:space="0"/>
            </w:tcBorders>
            <w:vAlign w:val="center"/>
          </w:tcPr>
          <w:p w14:paraId="133D5862">
            <w:pPr>
              <w:pStyle w:val="51"/>
              <w:rPr>
                <w:rFonts w:hint="default" w:eastAsia="宋体"/>
                <w:color w:val="auto"/>
                <w:highlight w:val="none"/>
                <w:lang w:val="en-US" w:eastAsia="zh-CN"/>
              </w:rPr>
            </w:pPr>
            <w:r>
              <w:rPr>
                <w:rFonts w:hint="eastAsia"/>
                <w:color w:val="auto"/>
                <w:highlight w:val="none"/>
              </w:rPr>
              <w:t>江苏省地标《大气污染物综合排放标准》（DB32/4041-2021）中表2、表3标准</w:t>
            </w:r>
            <w:r>
              <w:rPr>
                <w:rFonts w:hint="eastAsia"/>
                <w:color w:val="auto"/>
                <w:highlight w:val="none"/>
                <w:lang w:eastAsia="zh-CN"/>
              </w:rPr>
              <w:t>，</w:t>
            </w:r>
            <w:r>
              <w:rPr>
                <w:rFonts w:hint="eastAsia"/>
                <w:color w:val="auto"/>
                <w:highlight w:val="none"/>
                <w:lang w:val="en-US" w:eastAsia="zh-CN"/>
              </w:rPr>
              <w:t>厂界无组织排放浓度≤4mg/m</w:t>
            </w:r>
            <w:r>
              <w:rPr>
                <w:rFonts w:hint="eastAsia"/>
                <w:color w:val="auto"/>
                <w:highlight w:val="none"/>
                <w:vertAlign w:val="superscript"/>
                <w:lang w:val="en-US" w:eastAsia="zh-CN"/>
              </w:rPr>
              <w:t>3</w:t>
            </w:r>
            <w:r>
              <w:rPr>
                <w:rFonts w:hint="eastAsia"/>
                <w:color w:val="auto"/>
                <w:highlight w:val="none"/>
                <w:vertAlign w:val="baseline"/>
                <w:lang w:val="en-US" w:eastAsia="zh-CN"/>
              </w:rPr>
              <w:t>；厂区内无组织监控点处1h平均浓度≤6mg/m</w:t>
            </w:r>
            <w:r>
              <w:rPr>
                <w:rFonts w:hint="eastAsia"/>
                <w:color w:val="auto"/>
                <w:highlight w:val="none"/>
                <w:vertAlign w:val="superscript"/>
                <w:lang w:val="en-US" w:eastAsia="zh-CN"/>
              </w:rPr>
              <w:t>3</w:t>
            </w:r>
          </w:p>
        </w:tc>
      </w:tr>
      <w:tr w14:paraId="311D3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5" w:hRule="atLeast"/>
          <w:jc w:val="center"/>
        </w:trPr>
        <w:tc>
          <w:tcPr>
            <w:tcW w:w="1401" w:type="dxa"/>
            <w:vAlign w:val="center"/>
          </w:tcPr>
          <w:p w14:paraId="68AAB81F">
            <w:pPr>
              <w:adjustRightInd w:val="0"/>
              <w:snapToGrid w:val="0"/>
              <w:spacing w:line="240" w:lineRule="auto"/>
              <w:jc w:val="center"/>
              <w:rPr>
                <w:rFonts w:ascii="宋体" w:hAnsi="宋体" w:cs="宋体"/>
                <w:color w:val="auto"/>
                <w:highlight w:val="none"/>
              </w:rPr>
            </w:pPr>
            <w:r>
              <w:rPr>
                <w:rFonts w:hint="eastAsia" w:ascii="宋体" w:hAnsi="宋体" w:cs="宋体"/>
                <w:color w:val="auto"/>
                <w:highlight w:val="none"/>
              </w:rPr>
              <w:t>地表水环境</w:t>
            </w:r>
          </w:p>
        </w:tc>
        <w:tc>
          <w:tcPr>
            <w:tcW w:w="1983" w:type="dxa"/>
            <w:vAlign w:val="center"/>
          </w:tcPr>
          <w:p w14:paraId="4A3442B8">
            <w:pPr>
              <w:pStyle w:val="51"/>
              <w:rPr>
                <w:color w:val="auto"/>
                <w:highlight w:val="none"/>
              </w:rPr>
            </w:pPr>
            <w:r>
              <w:rPr>
                <w:rFonts w:hint="eastAsia"/>
                <w:color w:val="auto"/>
                <w:highlight w:val="none"/>
              </w:rPr>
              <w:t>/</w:t>
            </w:r>
          </w:p>
        </w:tc>
        <w:tc>
          <w:tcPr>
            <w:tcW w:w="1220" w:type="dxa"/>
            <w:vAlign w:val="center"/>
          </w:tcPr>
          <w:p w14:paraId="6C59C1C8">
            <w:pPr>
              <w:pStyle w:val="51"/>
              <w:rPr>
                <w:color w:val="auto"/>
                <w:highlight w:val="none"/>
              </w:rPr>
            </w:pPr>
            <w:r>
              <w:rPr>
                <w:rFonts w:hint="eastAsia"/>
                <w:color w:val="auto"/>
                <w:highlight w:val="none"/>
              </w:rPr>
              <w:t>/</w:t>
            </w:r>
          </w:p>
        </w:tc>
        <w:tc>
          <w:tcPr>
            <w:tcW w:w="1900" w:type="dxa"/>
            <w:vAlign w:val="center"/>
          </w:tcPr>
          <w:p w14:paraId="0C8EB86D">
            <w:pPr>
              <w:adjustRightInd w:val="0"/>
              <w:snapToGrid w:val="0"/>
              <w:spacing w:line="240" w:lineRule="auto"/>
              <w:jc w:val="center"/>
              <w:rPr>
                <w:color w:val="auto"/>
                <w:highlight w:val="none"/>
              </w:rPr>
            </w:pPr>
            <w:r>
              <w:rPr>
                <w:rFonts w:hint="eastAsia"/>
                <w:color w:val="auto"/>
                <w:highlight w:val="none"/>
              </w:rPr>
              <w:t>/</w:t>
            </w:r>
          </w:p>
        </w:tc>
        <w:tc>
          <w:tcPr>
            <w:tcW w:w="2305" w:type="dxa"/>
            <w:vAlign w:val="center"/>
          </w:tcPr>
          <w:p w14:paraId="0ED46E81">
            <w:pPr>
              <w:adjustRightInd w:val="0"/>
              <w:snapToGrid w:val="0"/>
              <w:spacing w:line="240" w:lineRule="auto"/>
              <w:jc w:val="center"/>
              <w:rPr>
                <w:color w:val="auto"/>
                <w:highlight w:val="none"/>
              </w:rPr>
            </w:pPr>
            <w:r>
              <w:rPr>
                <w:rFonts w:hint="eastAsia"/>
                <w:color w:val="auto"/>
                <w:highlight w:val="none"/>
              </w:rPr>
              <w:t>/</w:t>
            </w:r>
          </w:p>
        </w:tc>
      </w:tr>
      <w:tr w14:paraId="04B1A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09" w:hRule="atLeast"/>
          <w:jc w:val="center"/>
        </w:trPr>
        <w:tc>
          <w:tcPr>
            <w:tcW w:w="1401" w:type="dxa"/>
            <w:vAlign w:val="center"/>
          </w:tcPr>
          <w:p w14:paraId="4CC1CB04">
            <w:pPr>
              <w:pStyle w:val="51"/>
              <w:rPr>
                <w:color w:val="auto"/>
                <w:highlight w:val="none"/>
              </w:rPr>
            </w:pPr>
            <w:r>
              <w:rPr>
                <w:rFonts w:hint="eastAsia"/>
                <w:color w:val="auto"/>
                <w:highlight w:val="none"/>
              </w:rPr>
              <w:t>声环境</w:t>
            </w:r>
          </w:p>
        </w:tc>
        <w:tc>
          <w:tcPr>
            <w:tcW w:w="1983" w:type="dxa"/>
            <w:vAlign w:val="center"/>
          </w:tcPr>
          <w:p w14:paraId="662881C5">
            <w:pPr>
              <w:pStyle w:val="51"/>
              <w:rPr>
                <w:color w:val="auto"/>
                <w:highlight w:val="none"/>
              </w:rPr>
            </w:pPr>
            <w:r>
              <w:rPr>
                <w:rFonts w:hint="eastAsia"/>
                <w:color w:val="auto"/>
                <w:highlight w:val="none"/>
              </w:rPr>
              <w:t xml:space="preserve">叉车等运输设 </w:t>
            </w:r>
          </w:p>
          <w:p w14:paraId="53F38C12">
            <w:pPr>
              <w:pStyle w:val="51"/>
              <w:rPr>
                <w:color w:val="auto"/>
                <w:highlight w:val="none"/>
              </w:rPr>
            </w:pPr>
            <w:r>
              <w:rPr>
                <w:rFonts w:hint="eastAsia"/>
                <w:color w:val="auto"/>
                <w:highlight w:val="none"/>
              </w:rPr>
              <w:t>备</w:t>
            </w:r>
          </w:p>
        </w:tc>
        <w:tc>
          <w:tcPr>
            <w:tcW w:w="1220" w:type="dxa"/>
            <w:vAlign w:val="center"/>
          </w:tcPr>
          <w:p w14:paraId="2BDF6AFD">
            <w:pPr>
              <w:pStyle w:val="51"/>
              <w:rPr>
                <w:color w:val="auto"/>
                <w:highlight w:val="none"/>
              </w:rPr>
            </w:pPr>
            <w:r>
              <w:rPr>
                <w:rFonts w:hint="eastAsia"/>
                <w:color w:val="auto"/>
                <w:highlight w:val="none"/>
              </w:rPr>
              <w:t>噪声</w:t>
            </w:r>
          </w:p>
        </w:tc>
        <w:tc>
          <w:tcPr>
            <w:tcW w:w="1900" w:type="dxa"/>
            <w:vAlign w:val="center"/>
          </w:tcPr>
          <w:p w14:paraId="76B42095">
            <w:pPr>
              <w:pStyle w:val="51"/>
              <w:rPr>
                <w:color w:val="auto"/>
                <w:highlight w:val="none"/>
              </w:rPr>
            </w:pPr>
            <w:r>
              <w:rPr>
                <w:rFonts w:hint="eastAsia"/>
                <w:color w:val="auto"/>
                <w:highlight w:val="none"/>
              </w:rPr>
              <w:t xml:space="preserve">按照规范安装、操 </w:t>
            </w:r>
          </w:p>
          <w:p w14:paraId="25CDCBE9">
            <w:pPr>
              <w:pStyle w:val="51"/>
              <w:rPr>
                <w:color w:val="auto"/>
                <w:highlight w:val="none"/>
              </w:rPr>
            </w:pPr>
            <w:r>
              <w:rPr>
                <w:rFonts w:hint="eastAsia"/>
                <w:color w:val="auto"/>
                <w:highlight w:val="none"/>
              </w:rPr>
              <w:t>作，合理平面布置，加装减振设施等措施</w:t>
            </w:r>
          </w:p>
        </w:tc>
        <w:tc>
          <w:tcPr>
            <w:tcW w:w="2305" w:type="dxa"/>
            <w:vAlign w:val="center"/>
          </w:tcPr>
          <w:p w14:paraId="1B1B2C1E">
            <w:pPr>
              <w:pStyle w:val="51"/>
              <w:rPr>
                <w:color w:val="auto"/>
                <w:highlight w:val="none"/>
              </w:rPr>
            </w:pPr>
            <w:r>
              <w:rPr>
                <w:color w:val="auto"/>
                <w:highlight w:val="none"/>
              </w:rPr>
              <w:t>《工业企业厂界环境噪声排放标准》（GB12348-2008）表1中</w:t>
            </w:r>
            <w:r>
              <w:rPr>
                <w:rFonts w:hint="eastAsia"/>
                <w:color w:val="auto"/>
                <w:highlight w:val="none"/>
              </w:rPr>
              <w:t>3</w:t>
            </w:r>
            <w:r>
              <w:rPr>
                <w:color w:val="auto"/>
                <w:highlight w:val="none"/>
              </w:rPr>
              <w:t>类</w:t>
            </w:r>
            <w:r>
              <w:rPr>
                <w:rFonts w:hint="eastAsia"/>
                <w:color w:val="auto"/>
                <w:highlight w:val="none"/>
              </w:rPr>
              <w:t>限值</w:t>
            </w:r>
          </w:p>
        </w:tc>
      </w:tr>
      <w:tr w14:paraId="5137C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401" w:type="dxa"/>
            <w:vAlign w:val="center"/>
          </w:tcPr>
          <w:p w14:paraId="3DB011B4">
            <w:pPr>
              <w:pStyle w:val="51"/>
              <w:rPr>
                <w:color w:val="auto"/>
                <w:highlight w:val="none"/>
              </w:rPr>
            </w:pPr>
            <w:r>
              <w:rPr>
                <w:rFonts w:hint="eastAsia"/>
                <w:color w:val="auto"/>
                <w:highlight w:val="none"/>
              </w:rPr>
              <w:t>电磁辐射</w:t>
            </w:r>
          </w:p>
        </w:tc>
        <w:tc>
          <w:tcPr>
            <w:tcW w:w="1983" w:type="dxa"/>
            <w:vAlign w:val="center"/>
          </w:tcPr>
          <w:p w14:paraId="3ADE577C">
            <w:pPr>
              <w:pStyle w:val="51"/>
              <w:rPr>
                <w:color w:val="auto"/>
                <w:highlight w:val="none"/>
              </w:rPr>
            </w:pPr>
            <w:r>
              <w:rPr>
                <w:rFonts w:hint="eastAsia"/>
                <w:color w:val="auto"/>
                <w:highlight w:val="none"/>
              </w:rPr>
              <w:t>/</w:t>
            </w:r>
          </w:p>
        </w:tc>
        <w:tc>
          <w:tcPr>
            <w:tcW w:w="1220" w:type="dxa"/>
            <w:vAlign w:val="center"/>
          </w:tcPr>
          <w:p w14:paraId="02A16160">
            <w:pPr>
              <w:pStyle w:val="51"/>
              <w:rPr>
                <w:color w:val="auto"/>
                <w:highlight w:val="none"/>
              </w:rPr>
            </w:pPr>
            <w:r>
              <w:rPr>
                <w:rFonts w:hint="eastAsia"/>
                <w:color w:val="auto"/>
                <w:highlight w:val="none"/>
              </w:rPr>
              <w:t>/</w:t>
            </w:r>
          </w:p>
        </w:tc>
        <w:tc>
          <w:tcPr>
            <w:tcW w:w="1900" w:type="dxa"/>
            <w:vAlign w:val="center"/>
          </w:tcPr>
          <w:p w14:paraId="1D75B94D">
            <w:pPr>
              <w:pStyle w:val="51"/>
              <w:rPr>
                <w:color w:val="auto"/>
                <w:highlight w:val="none"/>
              </w:rPr>
            </w:pPr>
            <w:r>
              <w:rPr>
                <w:rFonts w:hint="eastAsia"/>
                <w:color w:val="auto"/>
                <w:highlight w:val="none"/>
              </w:rPr>
              <w:t>/</w:t>
            </w:r>
          </w:p>
        </w:tc>
        <w:tc>
          <w:tcPr>
            <w:tcW w:w="2305" w:type="dxa"/>
            <w:vAlign w:val="center"/>
          </w:tcPr>
          <w:p w14:paraId="28D51E85">
            <w:pPr>
              <w:pStyle w:val="51"/>
              <w:rPr>
                <w:color w:val="auto"/>
                <w:highlight w:val="none"/>
              </w:rPr>
            </w:pPr>
            <w:r>
              <w:rPr>
                <w:rFonts w:hint="eastAsia"/>
                <w:color w:val="auto"/>
                <w:highlight w:val="none"/>
              </w:rPr>
              <w:t>/</w:t>
            </w:r>
          </w:p>
        </w:tc>
      </w:tr>
      <w:tr w14:paraId="3206D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7" w:hRule="atLeast"/>
          <w:jc w:val="center"/>
        </w:trPr>
        <w:tc>
          <w:tcPr>
            <w:tcW w:w="1401" w:type="dxa"/>
            <w:vAlign w:val="center"/>
          </w:tcPr>
          <w:p w14:paraId="4B318995">
            <w:pPr>
              <w:pStyle w:val="51"/>
              <w:rPr>
                <w:color w:val="auto"/>
                <w:highlight w:val="none"/>
              </w:rPr>
            </w:pPr>
            <w:r>
              <w:rPr>
                <w:rFonts w:hint="eastAsia"/>
                <w:color w:val="auto"/>
                <w:highlight w:val="none"/>
              </w:rPr>
              <w:t>固体废物</w:t>
            </w:r>
          </w:p>
        </w:tc>
        <w:tc>
          <w:tcPr>
            <w:tcW w:w="7408" w:type="dxa"/>
            <w:gridSpan w:val="4"/>
            <w:vAlign w:val="center"/>
          </w:tcPr>
          <w:p w14:paraId="21F2AE7F">
            <w:pPr>
              <w:pStyle w:val="51"/>
              <w:spacing w:line="360" w:lineRule="auto"/>
              <w:rPr>
                <w:color w:val="auto"/>
                <w:highlight w:val="none"/>
              </w:rPr>
            </w:pPr>
            <w:r>
              <w:rPr>
                <w:rFonts w:hint="eastAsia"/>
                <w:color w:val="auto"/>
                <w:highlight w:val="none"/>
              </w:rPr>
              <w:t>原有项目的危险废物暂存于本次新建设的各类对应仓库内。严格执行对应的仓库管理制度，且各类固体废物分类收集，按规定分别进行对应的处置、外售、清运。</w:t>
            </w:r>
          </w:p>
        </w:tc>
      </w:tr>
      <w:tr w14:paraId="2E15B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7" w:hRule="atLeast"/>
          <w:jc w:val="center"/>
        </w:trPr>
        <w:tc>
          <w:tcPr>
            <w:tcW w:w="1401" w:type="dxa"/>
            <w:vAlign w:val="center"/>
          </w:tcPr>
          <w:p w14:paraId="1666CB9A">
            <w:pPr>
              <w:pStyle w:val="51"/>
              <w:rPr>
                <w:color w:val="auto"/>
                <w:highlight w:val="none"/>
              </w:rPr>
            </w:pPr>
            <w:r>
              <w:rPr>
                <w:rFonts w:hint="eastAsia"/>
                <w:color w:val="auto"/>
                <w:highlight w:val="none"/>
              </w:rPr>
              <w:t>土壤及地下水</w:t>
            </w:r>
          </w:p>
          <w:p w14:paraId="5E905CD8">
            <w:pPr>
              <w:pStyle w:val="51"/>
              <w:rPr>
                <w:color w:val="auto"/>
                <w:highlight w:val="none"/>
              </w:rPr>
            </w:pPr>
            <w:r>
              <w:rPr>
                <w:rFonts w:hint="eastAsia"/>
                <w:color w:val="auto"/>
                <w:highlight w:val="none"/>
              </w:rPr>
              <w:t>污染防治措施</w:t>
            </w:r>
          </w:p>
        </w:tc>
        <w:tc>
          <w:tcPr>
            <w:tcW w:w="7408" w:type="dxa"/>
            <w:gridSpan w:val="4"/>
            <w:vAlign w:val="center"/>
          </w:tcPr>
          <w:p w14:paraId="096FBD23">
            <w:pPr>
              <w:pStyle w:val="51"/>
              <w:spacing w:line="360" w:lineRule="auto"/>
              <w:rPr>
                <w:color w:val="auto"/>
                <w:highlight w:val="none"/>
              </w:rPr>
            </w:pPr>
            <w:r>
              <w:rPr>
                <w:rFonts w:hint="eastAsia"/>
                <w:color w:val="auto"/>
                <w:highlight w:val="none"/>
              </w:rPr>
              <w:t>本次新建的危废仓库属于重点防渗区。建设单位应确保做好各类物质暂存等容易渗漏引起土壤、地下水污染的区域的管理，做好防渗、防雨、防风、防淋等措施，定期巡查，避免发生跑冒滴漏现象，如发现应立即采取应急措施，确保不会对厂区地下水造成大的影响。</w:t>
            </w:r>
          </w:p>
        </w:tc>
      </w:tr>
      <w:tr w14:paraId="4F109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34" w:hRule="atLeast"/>
          <w:jc w:val="center"/>
        </w:trPr>
        <w:tc>
          <w:tcPr>
            <w:tcW w:w="1401" w:type="dxa"/>
            <w:vAlign w:val="center"/>
          </w:tcPr>
          <w:p w14:paraId="0C3CD933">
            <w:pPr>
              <w:pStyle w:val="51"/>
              <w:rPr>
                <w:color w:val="auto"/>
                <w:highlight w:val="none"/>
              </w:rPr>
            </w:pPr>
            <w:r>
              <w:rPr>
                <w:rFonts w:hint="eastAsia"/>
                <w:color w:val="auto"/>
                <w:highlight w:val="none"/>
              </w:rPr>
              <w:t>生态保护措施</w:t>
            </w:r>
          </w:p>
        </w:tc>
        <w:tc>
          <w:tcPr>
            <w:tcW w:w="7408" w:type="dxa"/>
            <w:gridSpan w:val="4"/>
            <w:vAlign w:val="center"/>
          </w:tcPr>
          <w:p w14:paraId="63A37B87">
            <w:pPr>
              <w:pStyle w:val="51"/>
              <w:spacing w:line="360" w:lineRule="auto"/>
              <w:rPr>
                <w:rFonts w:hint="eastAsia" w:eastAsia="宋体"/>
                <w:color w:val="auto"/>
                <w:highlight w:val="none"/>
              </w:rPr>
            </w:pPr>
            <w:r>
              <w:rPr>
                <w:rFonts w:hint="default" w:eastAsia="宋体"/>
                <w:color w:val="auto"/>
                <w:highlight w:val="none"/>
              </w:rPr>
              <w:t>在项目施工中，对建设项目暂时造成的影响做到尽可能地修复</w:t>
            </w:r>
            <w:r>
              <w:rPr>
                <w:rFonts w:hint="eastAsia" w:eastAsia="宋体"/>
                <w:color w:val="auto"/>
                <w:highlight w:val="none"/>
                <w:lang w:eastAsia="zh-CN"/>
              </w:rPr>
              <w:t>，</w:t>
            </w:r>
            <w:r>
              <w:rPr>
                <w:rFonts w:hint="default" w:eastAsia="宋体"/>
                <w:color w:val="auto"/>
                <w:highlight w:val="none"/>
              </w:rPr>
              <w:t>工程中应当尽量减少破坏植被，废弃的砂、石、土必须运至规定的专门存放地堆放，不得向专门存放地以外的沟渠倾倒。工程竣工后，开挖面和废弃的砂、石、土存放地的裸露土地，必须植树种草，防止水土流失。</w:t>
            </w:r>
          </w:p>
        </w:tc>
      </w:tr>
      <w:tr w14:paraId="68D55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1401" w:type="dxa"/>
            <w:vAlign w:val="center"/>
          </w:tcPr>
          <w:p w14:paraId="44F1EE38">
            <w:pPr>
              <w:pStyle w:val="51"/>
              <w:rPr>
                <w:color w:val="auto"/>
                <w:highlight w:val="none"/>
              </w:rPr>
            </w:pPr>
            <w:r>
              <w:rPr>
                <w:rFonts w:hint="eastAsia"/>
                <w:color w:val="auto"/>
                <w:highlight w:val="none"/>
              </w:rPr>
              <w:t>环境风险</w:t>
            </w:r>
          </w:p>
          <w:p w14:paraId="0F82E722">
            <w:pPr>
              <w:pStyle w:val="51"/>
              <w:rPr>
                <w:color w:val="auto"/>
                <w:highlight w:val="none"/>
              </w:rPr>
            </w:pPr>
            <w:r>
              <w:rPr>
                <w:rFonts w:hint="eastAsia"/>
                <w:color w:val="auto"/>
                <w:highlight w:val="none"/>
              </w:rPr>
              <w:t>防范措施</w:t>
            </w:r>
          </w:p>
        </w:tc>
        <w:tc>
          <w:tcPr>
            <w:tcW w:w="7408" w:type="dxa"/>
            <w:gridSpan w:val="4"/>
            <w:vAlign w:val="center"/>
          </w:tcPr>
          <w:p w14:paraId="2544D02B">
            <w:pPr>
              <w:pStyle w:val="51"/>
              <w:spacing w:line="360" w:lineRule="auto"/>
              <w:ind w:firstLine="420" w:firstLineChars="200"/>
              <w:jc w:val="both"/>
              <w:rPr>
                <w:color w:val="auto"/>
                <w:highlight w:val="none"/>
              </w:rPr>
            </w:pPr>
            <w:r>
              <w:rPr>
                <w:rFonts w:hint="eastAsia"/>
                <w:color w:val="auto"/>
                <w:highlight w:val="none"/>
              </w:rPr>
              <w:t>（</w:t>
            </w:r>
            <w:r>
              <w:rPr>
                <w:color w:val="auto"/>
                <w:highlight w:val="none"/>
              </w:rPr>
              <w:t>1</w:t>
            </w:r>
            <w:r>
              <w:rPr>
                <w:rFonts w:hint="eastAsia"/>
                <w:color w:val="auto"/>
                <w:highlight w:val="none"/>
              </w:rPr>
              <w:t xml:space="preserve">）危废不得露天堆放，储存于危废仓库内，远离火种、热源，防止 阳光直射，应与易燃或可燃物分开存放。搬运时轻装轻卸，防止包装 破损。 </w:t>
            </w:r>
          </w:p>
          <w:p w14:paraId="3EE532CB">
            <w:pPr>
              <w:pStyle w:val="51"/>
              <w:spacing w:line="360" w:lineRule="auto"/>
              <w:ind w:firstLine="420" w:firstLineChars="200"/>
              <w:jc w:val="both"/>
              <w:rPr>
                <w:color w:val="auto"/>
                <w:highlight w:val="none"/>
              </w:rPr>
            </w:pPr>
            <w:r>
              <w:rPr>
                <w:rFonts w:hint="eastAsia"/>
                <w:color w:val="auto"/>
                <w:highlight w:val="none"/>
              </w:rPr>
              <w:t>（</w:t>
            </w:r>
            <w:r>
              <w:rPr>
                <w:color w:val="auto"/>
                <w:highlight w:val="none"/>
              </w:rPr>
              <w:t>2</w:t>
            </w:r>
            <w:r>
              <w:rPr>
                <w:rFonts w:hint="eastAsia"/>
                <w:color w:val="auto"/>
                <w:highlight w:val="none"/>
              </w:rPr>
              <w:t xml:space="preserve">）划定禁火区，在明显地点设有警示标志，输配电线、灯具、火灾事故照明和疏散指示标志均应符合安全要求；严禁未安装灭火星装置的车辆出入危废仓库。 </w:t>
            </w:r>
          </w:p>
          <w:p w14:paraId="0050C391">
            <w:pPr>
              <w:pStyle w:val="51"/>
              <w:spacing w:line="360" w:lineRule="auto"/>
              <w:ind w:firstLine="420" w:firstLineChars="200"/>
              <w:jc w:val="both"/>
              <w:rPr>
                <w:color w:val="auto"/>
                <w:highlight w:val="none"/>
              </w:rPr>
            </w:pPr>
            <w:r>
              <w:rPr>
                <w:rFonts w:hint="eastAsia"/>
                <w:color w:val="auto"/>
                <w:highlight w:val="none"/>
              </w:rPr>
              <w:t>（</w:t>
            </w:r>
            <w:r>
              <w:rPr>
                <w:color w:val="auto"/>
                <w:highlight w:val="none"/>
              </w:rPr>
              <w:t>3</w:t>
            </w:r>
            <w:r>
              <w:rPr>
                <w:rFonts w:hint="eastAsia"/>
                <w:color w:val="auto"/>
                <w:highlight w:val="none"/>
              </w:rPr>
              <w:t xml:space="preserve">）严格遵守危险废物运输管理规定，避免运输过程事故的发生。 </w:t>
            </w:r>
          </w:p>
          <w:p w14:paraId="2B799EA2">
            <w:pPr>
              <w:pStyle w:val="51"/>
              <w:spacing w:line="360" w:lineRule="auto"/>
              <w:ind w:firstLine="420" w:firstLineChars="200"/>
              <w:jc w:val="both"/>
              <w:rPr>
                <w:color w:val="auto"/>
                <w:highlight w:val="none"/>
              </w:rPr>
            </w:pPr>
            <w:r>
              <w:rPr>
                <w:rFonts w:hint="eastAsia"/>
                <w:color w:val="auto"/>
                <w:highlight w:val="none"/>
              </w:rPr>
              <w:t>（</w:t>
            </w:r>
            <w:r>
              <w:rPr>
                <w:color w:val="auto"/>
                <w:highlight w:val="none"/>
              </w:rPr>
              <w:t>4</w:t>
            </w:r>
            <w:r>
              <w:rPr>
                <w:rFonts w:hint="eastAsia"/>
                <w:color w:val="auto"/>
                <w:highlight w:val="none"/>
              </w:rPr>
              <w:t xml:space="preserve">）配备个人防护设施，如防毒口罩等。 </w:t>
            </w:r>
          </w:p>
          <w:p w14:paraId="50922F79">
            <w:pPr>
              <w:pStyle w:val="51"/>
              <w:spacing w:line="360" w:lineRule="auto"/>
              <w:ind w:firstLine="420" w:firstLineChars="200"/>
              <w:jc w:val="both"/>
              <w:rPr>
                <w:color w:val="auto"/>
                <w:highlight w:val="none"/>
              </w:rPr>
            </w:pPr>
            <w:r>
              <w:rPr>
                <w:rFonts w:hint="eastAsia"/>
                <w:color w:val="auto"/>
                <w:highlight w:val="none"/>
              </w:rPr>
              <w:t>（</w:t>
            </w:r>
            <w:r>
              <w:rPr>
                <w:color w:val="auto"/>
                <w:highlight w:val="none"/>
              </w:rPr>
              <w:t>5</w:t>
            </w:r>
            <w:r>
              <w:rPr>
                <w:rFonts w:hint="eastAsia"/>
                <w:color w:val="auto"/>
                <w:highlight w:val="none"/>
              </w:rPr>
              <w:t>）完善环境风险应急预案，配备相应的风险防范措施，配备环境风险应急物资，按时进行环境应急演练，将环境风险控制到最小。</w:t>
            </w:r>
          </w:p>
        </w:tc>
      </w:tr>
      <w:tr w14:paraId="2A55D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2" w:hRule="atLeast"/>
          <w:jc w:val="center"/>
        </w:trPr>
        <w:tc>
          <w:tcPr>
            <w:tcW w:w="1401" w:type="dxa"/>
            <w:vAlign w:val="center"/>
          </w:tcPr>
          <w:p w14:paraId="3042F55B">
            <w:pPr>
              <w:pStyle w:val="51"/>
              <w:rPr>
                <w:color w:val="auto"/>
                <w:highlight w:val="none"/>
              </w:rPr>
            </w:pPr>
            <w:r>
              <w:rPr>
                <w:rFonts w:hint="eastAsia"/>
                <w:color w:val="auto"/>
                <w:highlight w:val="none"/>
              </w:rPr>
              <w:t>其他环境</w:t>
            </w:r>
          </w:p>
          <w:p w14:paraId="593E0145">
            <w:pPr>
              <w:pStyle w:val="51"/>
              <w:rPr>
                <w:color w:val="auto"/>
                <w:highlight w:val="none"/>
              </w:rPr>
            </w:pPr>
            <w:r>
              <w:rPr>
                <w:rFonts w:hint="eastAsia"/>
                <w:color w:val="auto"/>
                <w:highlight w:val="none"/>
              </w:rPr>
              <w:t>管理要求</w:t>
            </w:r>
          </w:p>
        </w:tc>
        <w:tc>
          <w:tcPr>
            <w:tcW w:w="7408" w:type="dxa"/>
            <w:gridSpan w:val="4"/>
            <w:vAlign w:val="center"/>
          </w:tcPr>
          <w:p w14:paraId="76C1F934">
            <w:pPr>
              <w:pStyle w:val="51"/>
              <w:spacing w:line="360" w:lineRule="auto"/>
              <w:ind w:firstLine="420" w:firstLineChars="200"/>
              <w:jc w:val="both"/>
              <w:rPr>
                <w:color w:val="auto"/>
                <w:highlight w:val="none"/>
              </w:rPr>
            </w:pPr>
            <w:r>
              <w:rPr>
                <w:color w:val="auto"/>
                <w:highlight w:val="none"/>
              </w:rPr>
              <w:t>1、排污许可管理</w:t>
            </w:r>
          </w:p>
          <w:p w14:paraId="16A4C802">
            <w:pPr>
              <w:pStyle w:val="51"/>
              <w:spacing w:line="360" w:lineRule="auto"/>
              <w:ind w:firstLine="420" w:firstLineChars="200"/>
              <w:jc w:val="both"/>
              <w:rPr>
                <w:color w:val="auto"/>
                <w:highlight w:val="none"/>
              </w:rPr>
            </w:pPr>
            <w:r>
              <w:rPr>
                <w:color w:val="auto"/>
                <w:highlight w:val="none"/>
              </w:rPr>
              <w:t>本项目应当在启动生产设施或者在实际排污之前申领排污许可证，未取得排污许可证的，不得排放污染物。</w:t>
            </w:r>
            <w:r>
              <w:rPr>
                <w:rFonts w:hint="eastAsia"/>
                <w:color w:val="auto"/>
                <w:highlight w:val="none"/>
              </w:rPr>
              <w:t>对照《固定污染源排污许可分类管理名录（</w:t>
            </w:r>
            <w:r>
              <w:rPr>
                <w:color w:val="auto"/>
                <w:highlight w:val="none"/>
              </w:rPr>
              <w:t>2019</w:t>
            </w:r>
            <w:r>
              <w:rPr>
                <w:rFonts w:hint="eastAsia"/>
                <w:color w:val="auto"/>
                <w:highlight w:val="none"/>
              </w:rPr>
              <w:t>年版）》，该公司属于“二十八、金属制品业 33，81金属表面处理及热处理加工 336”中的“纳入重点排污单位名录的”，属于重点管理。</w:t>
            </w:r>
          </w:p>
          <w:p w14:paraId="13E5697D">
            <w:pPr>
              <w:pStyle w:val="51"/>
              <w:spacing w:line="360" w:lineRule="auto"/>
              <w:ind w:firstLine="420" w:firstLineChars="200"/>
              <w:jc w:val="both"/>
              <w:rPr>
                <w:color w:val="auto"/>
                <w:highlight w:val="none"/>
              </w:rPr>
            </w:pPr>
          </w:p>
        </w:tc>
      </w:tr>
    </w:tbl>
    <w:p w14:paraId="46471AEE">
      <w:pPr>
        <w:pStyle w:val="20"/>
        <w:spacing w:before="0" w:beforeAutospacing="0" w:line="240" w:lineRule="auto"/>
        <w:jc w:val="center"/>
        <w:outlineLvl w:val="0"/>
        <w:rPr>
          <w:rFonts w:ascii="黑体" w:hAnsi="黑体" w:eastAsia="黑体"/>
          <w:snapToGrid w:val="0"/>
          <w:color w:val="auto"/>
          <w:sz w:val="30"/>
          <w:szCs w:val="30"/>
          <w:highlight w:val="none"/>
        </w:rPr>
      </w:pPr>
      <w:r>
        <w:rPr>
          <w:snapToGrid w:val="0"/>
          <w:color w:val="auto"/>
          <w:highlight w:val="none"/>
        </w:rPr>
        <w:br w:type="page"/>
      </w:r>
      <w:bookmarkStart w:id="47" w:name="_Toc169506210"/>
      <w:r>
        <w:rPr>
          <w:rFonts w:hint="eastAsia" w:ascii="黑体" w:hAnsi="黑体" w:eastAsia="黑体"/>
          <w:snapToGrid w:val="0"/>
          <w:color w:val="auto"/>
          <w:sz w:val="30"/>
          <w:szCs w:val="30"/>
          <w:highlight w:val="none"/>
        </w:rPr>
        <w:t>六、结论</w:t>
      </w:r>
      <w:bookmarkEnd w:id="47"/>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0BC9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55" w:hRule="atLeast"/>
          <w:jc w:val="center"/>
        </w:trPr>
        <w:tc>
          <w:tcPr>
            <w:tcW w:w="8865" w:type="dxa"/>
          </w:tcPr>
          <w:p w14:paraId="06B4A35C">
            <w:pPr>
              <w:widowControl/>
              <w:ind w:firstLine="480" w:firstLineChars="200"/>
              <w:jc w:val="left"/>
              <w:rPr>
                <w:color w:val="auto"/>
                <w:highlight w:val="none"/>
              </w:rPr>
            </w:pPr>
            <w:r>
              <w:rPr>
                <w:rFonts w:hint="eastAsia" w:ascii="宋体" w:hAnsi="宋体" w:cs="宋体"/>
                <w:color w:val="auto"/>
                <w:kern w:val="0"/>
                <w:sz w:val="24"/>
                <w:szCs w:val="24"/>
                <w:highlight w:val="none"/>
                <w:lang w:bidi="ar"/>
              </w:rPr>
              <w:t xml:space="preserve">综上所述，该项目属于新建仓储用房项目，用于存储企业生产过程中产生的危 </w:t>
            </w:r>
          </w:p>
          <w:p w14:paraId="60B7FDEA">
            <w:pPr>
              <w:widowControl/>
              <w:jc w:val="left"/>
              <w:rPr>
                <w:color w:val="auto"/>
                <w:highlight w:val="none"/>
              </w:rPr>
            </w:pPr>
            <w:r>
              <w:rPr>
                <w:rFonts w:hint="eastAsia" w:ascii="宋体" w:hAnsi="宋体" w:cs="宋体"/>
                <w:color w:val="auto"/>
                <w:kern w:val="0"/>
                <w:sz w:val="24"/>
                <w:szCs w:val="24"/>
                <w:highlight w:val="none"/>
                <w:lang w:bidi="ar"/>
              </w:rPr>
              <w:t xml:space="preserve">险废物。项目总体污染程度较低，项目符合国家和地方的相关产业政策，选址符 </w:t>
            </w:r>
          </w:p>
          <w:p w14:paraId="3CE4CF19">
            <w:pPr>
              <w:rPr>
                <w:rFonts w:ascii="宋体" w:cs="宋体"/>
                <w:color w:val="auto"/>
                <w:sz w:val="24"/>
                <w:highlight w:val="none"/>
              </w:rPr>
            </w:pPr>
            <w:r>
              <w:rPr>
                <w:rFonts w:hint="eastAsia" w:ascii="宋体" w:hAnsi="宋体" w:cs="宋体"/>
                <w:color w:val="auto"/>
                <w:kern w:val="0"/>
                <w:sz w:val="24"/>
                <w:szCs w:val="24"/>
                <w:highlight w:val="none"/>
                <w:lang w:bidi="ar"/>
              </w:rPr>
              <w:t>合“三线一单”和当地规划，</w:t>
            </w:r>
            <w:r>
              <w:rPr>
                <w:color w:val="auto"/>
                <w:sz w:val="24"/>
                <w:highlight w:val="none"/>
              </w:rPr>
              <w:t>针对污染物产生特点，采取了有效的防治措施，使污染物达标排放，故对周围环境的影响较小；总量可在江阴临港经济开发区内平衡；因此本报告认为，从环保角度而言，该项目的建设是可行的。</w:t>
            </w:r>
          </w:p>
        </w:tc>
      </w:tr>
    </w:tbl>
    <w:p w14:paraId="74529F47">
      <w:pPr>
        <w:rPr>
          <w:rFonts w:ascii="宋体"/>
          <w:color w:val="auto"/>
          <w:highlight w:val="none"/>
        </w:rPr>
        <w:sectPr>
          <w:footerReference r:id="rId10" w:type="default"/>
          <w:footerReference r:id="rId11" w:type="even"/>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1868204">
      <w:pPr>
        <w:pStyle w:val="20"/>
        <w:adjustRightInd w:val="0"/>
        <w:snapToGrid w:val="0"/>
        <w:spacing w:before="0" w:beforeAutospacing="0" w:after="0" w:afterAutospacing="0" w:line="240" w:lineRule="auto"/>
        <w:outlineLvl w:val="0"/>
        <w:rPr>
          <w:rFonts w:ascii="黑体" w:hAnsi="黑体" w:eastAsia="黑体"/>
          <w:snapToGrid w:val="0"/>
          <w:color w:val="auto"/>
          <w:sz w:val="32"/>
          <w:szCs w:val="32"/>
          <w:highlight w:val="none"/>
        </w:rPr>
      </w:pPr>
      <w:bookmarkStart w:id="48" w:name="_Toc169506211"/>
      <w:r>
        <w:rPr>
          <w:rFonts w:hint="eastAsia" w:ascii="黑体" w:hAnsi="黑体" w:eastAsia="黑体"/>
          <w:snapToGrid w:val="0"/>
          <w:color w:val="auto"/>
          <w:sz w:val="32"/>
          <w:szCs w:val="32"/>
          <w:highlight w:val="none"/>
        </w:rPr>
        <w:t>附表</w:t>
      </w:r>
      <w:bookmarkEnd w:id="48"/>
    </w:p>
    <w:p w14:paraId="7BB5C99A">
      <w:pPr>
        <w:pStyle w:val="20"/>
        <w:adjustRightInd w:val="0"/>
        <w:snapToGrid w:val="0"/>
        <w:spacing w:before="0" w:beforeAutospacing="0" w:after="0" w:afterAutospacing="0" w:line="240" w:lineRule="auto"/>
        <w:jc w:val="center"/>
        <w:outlineLvl w:val="0"/>
        <w:rPr>
          <w:rFonts w:ascii="方正小标宋_GBK" w:hAnsi="黑体" w:eastAsia="方正小标宋_GBK"/>
          <w:snapToGrid w:val="0"/>
          <w:color w:val="auto"/>
          <w:sz w:val="38"/>
          <w:szCs w:val="38"/>
          <w:highlight w:val="none"/>
        </w:rPr>
      </w:pPr>
      <w:bookmarkStart w:id="49" w:name="_Toc169506212"/>
      <w:r>
        <w:rPr>
          <w:rFonts w:hint="eastAsia" w:ascii="方正小标宋_GBK" w:hAnsi="黑体" w:eastAsia="方正小标宋_GBK"/>
          <w:snapToGrid w:val="0"/>
          <w:color w:val="auto"/>
          <w:sz w:val="38"/>
          <w:szCs w:val="38"/>
          <w:highlight w:val="none"/>
        </w:rPr>
        <w:t>建设项目污染物排放量汇总表</w:t>
      </w:r>
      <w:bookmarkEnd w:id="49"/>
    </w:p>
    <w:tbl>
      <w:tblPr>
        <w:tblStyle w:val="24"/>
        <w:tblW w:w="13785"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383"/>
        <w:gridCol w:w="922"/>
        <w:gridCol w:w="922"/>
        <w:gridCol w:w="1559"/>
        <w:gridCol w:w="1559"/>
        <w:gridCol w:w="1335"/>
        <w:gridCol w:w="1559"/>
        <w:gridCol w:w="1218"/>
        <w:gridCol w:w="1559"/>
        <w:gridCol w:w="1769"/>
      </w:tblGrid>
      <w:tr w14:paraId="002DA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9" w:hRule="atLeast"/>
          <w:tblHeader/>
        </w:trPr>
        <w:tc>
          <w:tcPr>
            <w:tcW w:w="1383"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24F155AE">
            <w:pPr>
              <w:spacing w:line="240" w:lineRule="auto"/>
              <w:jc w:val="right"/>
              <w:rPr>
                <w:rFonts w:ascii="黑体" w:hAnsi="黑体" w:eastAsia="黑体" w:cs="宋体"/>
                <w:snapToGrid w:val="0"/>
                <w:color w:val="auto"/>
                <w:spacing w:val="-6"/>
                <w:kern w:val="21"/>
                <w:highlight w:val="none"/>
              </w:rPr>
            </w:pPr>
            <w:r>
              <w:rPr>
                <w:rFonts w:hint="eastAsia" w:ascii="黑体" w:hAnsi="黑体" w:eastAsia="黑体" w:cs="宋体"/>
                <w:snapToGrid w:val="0"/>
                <w:color w:val="auto"/>
                <w:spacing w:val="-6"/>
                <w:kern w:val="21"/>
                <w:highlight w:val="none"/>
              </w:rPr>
              <w:t>项目</w:t>
            </w:r>
          </w:p>
          <w:p w14:paraId="5AAED487">
            <w:pPr>
              <w:spacing w:line="240" w:lineRule="auto"/>
              <w:jc w:val="left"/>
              <w:rPr>
                <w:rFonts w:ascii="黑体" w:hAnsi="黑体" w:eastAsia="黑体" w:cs="宋体"/>
                <w:snapToGrid w:val="0"/>
                <w:color w:val="auto"/>
                <w:spacing w:val="-6"/>
                <w:kern w:val="21"/>
                <w:highlight w:val="none"/>
              </w:rPr>
            </w:pPr>
            <w:r>
              <w:rPr>
                <w:rFonts w:hint="eastAsia" w:ascii="黑体" w:hAnsi="黑体" w:eastAsia="黑体" w:cs="宋体"/>
                <w:snapToGrid w:val="0"/>
                <w:color w:val="auto"/>
                <w:spacing w:val="-6"/>
                <w:kern w:val="21"/>
                <w:highlight w:val="none"/>
              </w:rPr>
              <w:t>分类</w:t>
            </w:r>
          </w:p>
        </w:tc>
        <w:tc>
          <w:tcPr>
            <w:tcW w:w="1844" w:type="dxa"/>
            <w:gridSpan w:val="2"/>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FDF0B18">
            <w:pPr>
              <w:spacing w:line="240" w:lineRule="auto"/>
              <w:jc w:val="center"/>
              <w:rPr>
                <w:rFonts w:ascii="黑体" w:hAnsi="黑体" w:eastAsia="黑体" w:cs="宋体"/>
                <w:snapToGrid w:val="0"/>
                <w:color w:val="auto"/>
                <w:spacing w:val="-6"/>
                <w:kern w:val="21"/>
                <w:highlight w:val="none"/>
              </w:rPr>
            </w:pPr>
            <w:r>
              <w:rPr>
                <w:rFonts w:hint="eastAsia" w:ascii="黑体" w:hAnsi="黑体" w:eastAsia="黑体" w:cs="宋体"/>
                <w:snapToGrid w:val="0"/>
                <w:color w:val="auto"/>
                <w:spacing w:val="-6"/>
                <w:kern w:val="21"/>
                <w:highlight w:val="none"/>
              </w:rPr>
              <w:t>污染物名称</w:t>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17158FA">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现有工程</w:t>
            </w:r>
          </w:p>
          <w:p w14:paraId="13E88B15">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排放量（固体废物产生量）</w:t>
            </w:r>
            <w:r>
              <w:rPr>
                <w:rFonts w:hint="eastAsia" w:ascii="黑体" w:hAnsi="黑体" w:eastAsia="黑体"/>
                <w:snapToGrid w:val="0"/>
                <w:color w:val="auto"/>
                <w:spacing w:val="-6"/>
                <w:kern w:val="21"/>
                <w:highlight w:val="none"/>
              </w:rPr>
              <w:fldChar w:fldCharType="begin"/>
            </w:r>
            <w:r>
              <w:rPr>
                <w:rFonts w:hint="eastAsia" w:ascii="黑体" w:hAnsi="黑体" w:eastAsia="黑体"/>
                <w:snapToGrid w:val="0"/>
                <w:color w:val="auto"/>
                <w:spacing w:val="-6"/>
                <w:kern w:val="21"/>
                <w:highlight w:val="none"/>
              </w:rPr>
              <w:instrText xml:space="preserve"> = 1 \* GB3 \* MERGEFORMAT </w:instrText>
            </w:r>
            <w:r>
              <w:rPr>
                <w:rFonts w:hint="eastAsia" w:ascii="黑体" w:hAnsi="黑体" w:eastAsia="黑体"/>
                <w:snapToGrid w:val="0"/>
                <w:color w:val="auto"/>
                <w:spacing w:val="-6"/>
                <w:kern w:val="21"/>
                <w:highlight w:val="none"/>
              </w:rPr>
              <w:fldChar w:fldCharType="separate"/>
            </w:r>
            <w:r>
              <w:rPr>
                <w:rFonts w:hint="eastAsia" w:ascii="黑体" w:hAnsi="黑体" w:eastAsia="黑体" w:cs="宋体"/>
                <w:color w:val="auto"/>
                <w:highlight w:val="none"/>
              </w:rPr>
              <w:t>①</w:t>
            </w:r>
            <w:r>
              <w:rPr>
                <w:rFonts w:hint="eastAsia" w:ascii="黑体" w:hAnsi="黑体" w:eastAsia="黑体"/>
                <w:snapToGrid w:val="0"/>
                <w:color w:val="auto"/>
                <w:spacing w:val="-6"/>
                <w:kern w:val="21"/>
                <w:highlight w:val="none"/>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029220D">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现有工程</w:t>
            </w:r>
          </w:p>
          <w:p w14:paraId="347E76DD">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许可排放量</w:t>
            </w:r>
          </w:p>
          <w:p w14:paraId="27CEDBAC">
            <w:pPr>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fldChar w:fldCharType="begin"/>
            </w:r>
            <w:r>
              <w:rPr>
                <w:rFonts w:hint="eastAsia" w:ascii="黑体" w:hAnsi="黑体" w:eastAsia="黑体"/>
                <w:snapToGrid w:val="0"/>
                <w:color w:val="auto"/>
                <w:spacing w:val="-6"/>
                <w:kern w:val="21"/>
                <w:highlight w:val="none"/>
              </w:rPr>
              <w:instrText xml:space="preserve"> = 2 \* GB3 \* MERGEFORMAT </w:instrText>
            </w:r>
            <w:r>
              <w:rPr>
                <w:rFonts w:hint="eastAsia" w:ascii="黑体" w:hAnsi="黑体" w:eastAsia="黑体"/>
                <w:snapToGrid w:val="0"/>
                <w:color w:val="auto"/>
                <w:spacing w:val="-6"/>
                <w:kern w:val="21"/>
                <w:highlight w:val="none"/>
              </w:rPr>
              <w:fldChar w:fldCharType="separate"/>
            </w:r>
            <w:r>
              <w:rPr>
                <w:rFonts w:hint="eastAsia" w:ascii="黑体" w:hAnsi="黑体" w:eastAsia="黑体" w:cs="宋体"/>
                <w:snapToGrid w:val="0"/>
                <w:color w:val="auto"/>
                <w:spacing w:val="-6"/>
                <w:kern w:val="21"/>
                <w:highlight w:val="none"/>
              </w:rPr>
              <w:t>②</w:t>
            </w:r>
            <w:r>
              <w:rPr>
                <w:rFonts w:hint="eastAsia" w:ascii="黑体" w:hAnsi="黑体" w:eastAsia="黑体"/>
                <w:snapToGrid w:val="0"/>
                <w:color w:val="auto"/>
                <w:spacing w:val="-6"/>
                <w:kern w:val="21"/>
                <w:highlight w:val="none"/>
              </w:rPr>
              <w:fldChar w:fldCharType="end"/>
            </w:r>
          </w:p>
        </w:tc>
        <w:tc>
          <w:tcPr>
            <w:tcW w:w="133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9EFB985">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在建工程</w:t>
            </w:r>
          </w:p>
          <w:p w14:paraId="0C586C88">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排放量（固体废物产生量）</w:t>
            </w:r>
            <w:r>
              <w:rPr>
                <w:rFonts w:hint="eastAsia" w:ascii="黑体" w:hAnsi="黑体" w:eastAsia="黑体"/>
                <w:snapToGrid w:val="0"/>
                <w:color w:val="auto"/>
                <w:spacing w:val="-6"/>
                <w:kern w:val="21"/>
                <w:highlight w:val="none"/>
              </w:rPr>
              <w:fldChar w:fldCharType="begin"/>
            </w:r>
            <w:r>
              <w:rPr>
                <w:rFonts w:hint="eastAsia" w:ascii="黑体" w:hAnsi="黑体" w:eastAsia="黑体"/>
                <w:snapToGrid w:val="0"/>
                <w:color w:val="auto"/>
                <w:spacing w:val="-6"/>
                <w:kern w:val="21"/>
                <w:highlight w:val="none"/>
              </w:rPr>
              <w:instrText xml:space="preserve"> = 3 \* GB3 \* MERGEFORMAT </w:instrText>
            </w:r>
            <w:r>
              <w:rPr>
                <w:rFonts w:hint="eastAsia" w:ascii="黑体" w:hAnsi="黑体" w:eastAsia="黑体"/>
                <w:snapToGrid w:val="0"/>
                <w:color w:val="auto"/>
                <w:spacing w:val="-6"/>
                <w:kern w:val="21"/>
                <w:highlight w:val="none"/>
              </w:rPr>
              <w:fldChar w:fldCharType="separate"/>
            </w:r>
            <w:r>
              <w:rPr>
                <w:rFonts w:hint="eastAsia" w:ascii="黑体" w:hAnsi="黑体" w:eastAsia="黑体" w:cs="宋体"/>
                <w:color w:val="auto"/>
                <w:highlight w:val="none"/>
              </w:rPr>
              <w:t>③</w:t>
            </w:r>
            <w:r>
              <w:rPr>
                <w:rFonts w:hint="eastAsia" w:ascii="黑体" w:hAnsi="黑体" w:eastAsia="黑体"/>
                <w:snapToGrid w:val="0"/>
                <w:color w:val="auto"/>
                <w:spacing w:val="-6"/>
                <w:kern w:val="21"/>
                <w:highlight w:val="none"/>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795F773">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本项目</w:t>
            </w:r>
          </w:p>
          <w:p w14:paraId="30D2DE81">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排放量（固体废物产生量）</w:t>
            </w:r>
            <w:r>
              <w:rPr>
                <w:rFonts w:hint="eastAsia" w:ascii="黑体" w:hAnsi="黑体" w:eastAsia="黑体"/>
                <w:snapToGrid w:val="0"/>
                <w:color w:val="auto"/>
                <w:spacing w:val="-6"/>
                <w:kern w:val="21"/>
                <w:highlight w:val="none"/>
              </w:rPr>
              <w:fldChar w:fldCharType="begin"/>
            </w:r>
            <w:r>
              <w:rPr>
                <w:rFonts w:hint="eastAsia" w:ascii="黑体" w:hAnsi="黑体" w:eastAsia="黑体"/>
                <w:snapToGrid w:val="0"/>
                <w:color w:val="auto"/>
                <w:spacing w:val="-6"/>
                <w:kern w:val="21"/>
                <w:highlight w:val="none"/>
              </w:rPr>
              <w:instrText xml:space="preserve"> = 4 \* GB3 \* MERGEFORMAT </w:instrText>
            </w:r>
            <w:r>
              <w:rPr>
                <w:rFonts w:hint="eastAsia" w:ascii="黑体" w:hAnsi="黑体" w:eastAsia="黑体"/>
                <w:snapToGrid w:val="0"/>
                <w:color w:val="auto"/>
                <w:spacing w:val="-6"/>
                <w:kern w:val="21"/>
                <w:highlight w:val="none"/>
              </w:rPr>
              <w:fldChar w:fldCharType="separate"/>
            </w:r>
            <w:r>
              <w:rPr>
                <w:rFonts w:hint="eastAsia" w:ascii="黑体" w:hAnsi="黑体" w:eastAsia="黑体" w:cs="宋体"/>
                <w:color w:val="auto"/>
                <w:highlight w:val="none"/>
              </w:rPr>
              <w:t>④</w:t>
            </w:r>
            <w:r>
              <w:rPr>
                <w:rFonts w:hint="eastAsia" w:ascii="黑体" w:hAnsi="黑体" w:eastAsia="黑体"/>
                <w:snapToGrid w:val="0"/>
                <w:color w:val="auto"/>
                <w:spacing w:val="-6"/>
                <w:kern w:val="21"/>
                <w:highlight w:val="none"/>
              </w:rPr>
              <w:fldChar w:fldCharType="end"/>
            </w:r>
          </w:p>
        </w:tc>
        <w:tc>
          <w:tcPr>
            <w:tcW w:w="121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FC06BE1">
            <w:pPr>
              <w:spacing w:line="240" w:lineRule="auto"/>
              <w:jc w:val="center"/>
              <w:rPr>
                <w:rFonts w:ascii="黑体" w:hAnsi="黑体" w:eastAsia="黑体"/>
                <w:snapToGrid w:val="0"/>
                <w:color w:val="auto"/>
                <w:spacing w:val="-16"/>
                <w:kern w:val="21"/>
                <w:highlight w:val="none"/>
              </w:rPr>
            </w:pPr>
            <w:r>
              <w:rPr>
                <w:rFonts w:hint="eastAsia" w:ascii="黑体" w:hAnsi="黑体" w:eastAsia="黑体"/>
                <w:snapToGrid w:val="0"/>
                <w:color w:val="auto"/>
                <w:spacing w:val="-16"/>
                <w:kern w:val="21"/>
                <w:highlight w:val="none"/>
              </w:rPr>
              <w:t>以新带老</w:t>
            </w:r>
          </w:p>
          <w:p w14:paraId="1A521E5F">
            <w:pPr>
              <w:spacing w:line="240" w:lineRule="auto"/>
              <w:jc w:val="center"/>
              <w:rPr>
                <w:rFonts w:ascii="黑体" w:hAnsi="黑体" w:eastAsia="黑体"/>
                <w:snapToGrid w:val="0"/>
                <w:color w:val="auto"/>
                <w:spacing w:val="-16"/>
                <w:kern w:val="21"/>
                <w:highlight w:val="none"/>
              </w:rPr>
            </w:pPr>
            <w:r>
              <w:rPr>
                <w:rFonts w:hint="eastAsia" w:ascii="黑体" w:hAnsi="黑体" w:eastAsia="黑体"/>
                <w:snapToGrid w:val="0"/>
                <w:color w:val="auto"/>
                <w:spacing w:val="-16"/>
                <w:kern w:val="21"/>
                <w:highlight w:val="none"/>
              </w:rPr>
              <w:t>削减量（新建项目不填）</w:t>
            </w:r>
            <w:r>
              <w:rPr>
                <w:rFonts w:hint="eastAsia" w:ascii="黑体" w:hAnsi="黑体" w:eastAsia="黑体"/>
                <w:snapToGrid w:val="0"/>
                <w:color w:val="auto"/>
                <w:spacing w:val="-16"/>
                <w:kern w:val="21"/>
                <w:highlight w:val="none"/>
              </w:rPr>
              <w:fldChar w:fldCharType="begin"/>
            </w:r>
            <w:r>
              <w:rPr>
                <w:rFonts w:hint="eastAsia" w:ascii="黑体" w:hAnsi="黑体" w:eastAsia="黑体"/>
                <w:snapToGrid w:val="0"/>
                <w:color w:val="auto"/>
                <w:spacing w:val="-16"/>
                <w:kern w:val="21"/>
                <w:highlight w:val="none"/>
              </w:rPr>
              <w:instrText xml:space="preserve"> = 5 \* GB3 \* MERGEFORMAT </w:instrText>
            </w:r>
            <w:r>
              <w:rPr>
                <w:rFonts w:hint="eastAsia" w:ascii="黑体" w:hAnsi="黑体" w:eastAsia="黑体"/>
                <w:snapToGrid w:val="0"/>
                <w:color w:val="auto"/>
                <w:spacing w:val="-16"/>
                <w:kern w:val="21"/>
                <w:highlight w:val="none"/>
              </w:rPr>
              <w:fldChar w:fldCharType="separate"/>
            </w:r>
            <w:r>
              <w:rPr>
                <w:rFonts w:hint="eastAsia" w:ascii="黑体" w:hAnsi="黑体" w:eastAsia="黑体" w:cs="宋体"/>
                <w:color w:val="auto"/>
                <w:highlight w:val="none"/>
              </w:rPr>
              <w:t>⑤</w:t>
            </w:r>
            <w:r>
              <w:rPr>
                <w:rFonts w:hint="eastAsia" w:ascii="黑体" w:hAnsi="黑体" w:eastAsia="黑体"/>
                <w:snapToGrid w:val="0"/>
                <w:color w:val="auto"/>
                <w:spacing w:val="-16"/>
                <w:kern w:val="21"/>
                <w:highlight w:val="none"/>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E2FD2B9">
            <w:pPr>
              <w:spacing w:line="240" w:lineRule="auto"/>
              <w:jc w:val="center"/>
              <w:rPr>
                <w:rFonts w:ascii="黑体" w:hAnsi="黑体" w:eastAsia="黑体"/>
                <w:snapToGrid w:val="0"/>
                <w:color w:val="auto"/>
                <w:spacing w:val="-16"/>
                <w:kern w:val="21"/>
                <w:highlight w:val="none"/>
              </w:rPr>
            </w:pPr>
            <w:r>
              <w:rPr>
                <w:rFonts w:hint="eastAsia" w:ascii="黑体" w:hAnsi="黑体" w:eastAsia="黑体"/>
                <w:snapToGrid w:val="0"/>
                <w:color w:val="auto"/>
                <w:spacing w:val="-16"/>
                <w:kern w:val="21"/>
                <w:highlight w:val="none"/>
              </w:rPr>
              <w:t>本项目建成后</w:t>
            </w:r>
          </w:p>
          <w:p w14:paraId="041154F1">
            <w:pPr>
              <w:spacing w:line="240" w:lineRule="auto"/>
              <w:jc w:val="center"/>
              <w:rPr>
                <w:rFonts w:ascii="黑体" w:hAnsi="黑体" w:eastAsia="黑体"/>
                <w:snapToGrid w:val="0"/>
                <w:color w:val="auto"/>
                <w:spacing w:val="-16"/>
                <w:kern w:val="21"/>
                <w:highlight w:val="none"/>
              </w:rPr>
            </w:pPr>
            <w:r>
              <w:rPr>
                <w:rFonts w:hint="eastAsia" w:ascii="黑体" w:hAnsi="黑体" w:eastAsia="黑体"/>
                <w:snapToGrid w:val="0"/>
                <w:color w:val="auto"/>
                <w:spacing w:val="-16"/>
                <w:kern w:val="21"/>
                <w:highlight w:val="none"/>
              </w:rPr>
              <w:t>全厂排放量（固体废物产生量）</w:t>
            </w:r>
            <w:r>
              <w:rPr>
                <w:rFonts w:hint="eastAsia" w:ascii="黑体" w:hAnsi="黑体" w:eastAsia="黑体"/>
                <w:snapToGrid w:val="0"/>
                <w:color w:val="auto"/>
                <w:spacing w:val="-16"/>
                <w:kern w:val="21"/>
                <w:highlight w:val="none"/>
              </w:rPr>
              <w:fldChar w:fldCharType="begin"/>
            </w:r>
            <w:r>
              <w:rPr>
                <w:rFonts w:hint="eastAsia" w:ascii="黑体" w:hAnsi="黑体" w:eastAsia="黑体"/>
                <w:snapToGrid w:val="0"/>
                <w:color w:val="auto"/>
                <w:spacing w:val="-16"/>
                <w:kern w:val="21"/>
                <w:highlight w:val="none"/>
              </w:rPr>
              <w:instrText xml:space="preserve"> = 6 \* GB3 \* MERGEFORMAT </w:instrText>
            </w:r>
            <w:r>
              <w:rPr>
                <w:rFonts w:hint="eastAsia" w:ascii="黑体" w:hAnsi="黑体" w:eastAsia="黑体"/>
                <w:snapToGrid w:val="0"/>
                <w:color w:val="auto"/>
                <w:spacing w:val="-16"/>
                <w:kern w:val="21"/>
                <w:highlight w:val="none"/>
              </w:rPr>
              <w:fldChar w:fldCharType="separate"/>
            </w:r>
            <w:r>
              <w:rPr>
                <w:rFonts w:hint="eastAsia" w:ascii="黑体" w:hAnsi="黑体" w:eastAsia="黑体" w:cs="宋体"/>
                <w:color w:val="auto"/>
                <w:highlight w:val="none"/>
              </w:rPr>
              <w:t>⑥</w:t>
            </w:r>
            <w:r>
              <w:rPr>
                <w:rFonts w:hint="eastAsia" w:ascii="黑体" w:hAnsi="黑体" w:eastAsia="黑体"/>
                <w:snapToGrid w:val="0"/>
                <w:color w:val="auto"/>
                <w:spacing w:val="-16"/>
                <w:kern w:val="21"/>
                <w:highlight w:val="none"/>
              </w:rPr>
              <w:fldChar w:fldCharType="end"/>
            </w:r>
          </w:p>
        </w:tc>
        <w:tc>
          <w:tcPr>
            <w:tcW w:w="1769"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0135FCE3">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t>变化量</w:t>
            </w:r>
          </w:p>
          <w:p w14:paraId="57D0D853">
            <w:pPr>
              <w:spacing w:line="240" w:lineRule="auto"/>
              <w:jc w:val="center"/>
              <w:rPr>
                <w:rFonts w:ascii="黑体" w:hAnsi="黑体" w:eastAsia="黑体"/>
                <w:snapToGrid w:val="0"/>
                <w:color w:val="auto"/>
                <w:spacing w:val="-6"/>
                <w:kern w:val="21"/>
                <w:highlight w:val="none"/>
              </w:rPr>
            </w:pPr>
            <w:r>
              <w:rPr>
                <w:rFonts w:hint="eastAsia" w:ascii="黑体" w:hAnsi="黑体" w:eastAsia="黑体"/>
                <w:snapToGrid w:val="0"/>
                <w:color w:val="auto"/>
                <w:spacing w:val="-6"/>
                <w:kern w:val="21"/>
                <w:highlight w:val="none"/>
              </w:rPr>
              <w:fldChar w:fldCharType="begin"/>
            </w:r>
            <w:r>
              <w:rPr>
                <w:rFonts w:hint="eastAsia" w:ascii="黑体" w:hAnsi="黑体" w:eastAsia="黑体"/>
                <w:snapToGrid w:val="0"/>
                <w:color w:val="auto"/>
                <w:spacing w:val="-6"/>
                <w:kern w:val="21"/>
                <w:highlight w:val="none"/>
              </w:rPr>
              <w:instrText xml:space="preserve"> = 7 \* GB3 \* MERGEFORMAT </w:instrText>
            </w:r>
            <w:r>
              <w:rPr>
                <w:rFonts w:hint="eastAsia" w:ascii="黑体" w:hAnsi="黑体" w:eastAsia="黑体"/>
                <w:snapToGrid w:val="0"/>
                <w:color w:val="auto"/>
                <w:spacing w:val="-6"/>
                <w:kern w:val="21"/>
                <w:highlight w:val="none"/>
              </w:rPr>
              <w:fldChar w:fldCharType="separate"/>
            </w:r>
            <w:r>
              <w:rPr>
                <w:rFonts w:hint="eastAsia" w:ascii="黑体" w:hAnsi="黑体" w:eastAsia="黑体" w:cs="宋体"/>
                <w:color w:val="auto"/>
                <w:highlight w:val="none"/>
              </w:rPr>
              <w:t>⑦</w:t>
            </w:r>
            <w:r>
              <w:rPr>
                <w:rFonts w:hint="eastAsia" w:ascii="黑体" w:hAnsi="黑体" w:eastAsia="黑体"/>
                <w:snapToGrid w:val="0"/>
                <w:color w:val="auto"/>
                <w:spacing w:val="-6"/>
                <w:kern w:val="21"/>
                <w:highlight w:val="none"/>
              </w:rPr>
              <w:fldChar w:fldCharType="end"/>
            </w:r>
          </w:p>
        </w:tc>
      </w:tr>
      <w:tr w14:paraId="07DA1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restart"/>
            <w:tcBorders>
              <w:top w:val="single" w:color="auto" w:sz="4" w:space="0"/>
              <w:left w:val="single" w:color="auto" w:sz="8" w:space="0"/>
              <w:right w:val="single" w:color="auto" w:sz="4" w:space="0"/>
            </w:tcBorders>
            <w:vAlign w:val="center"/>
          </w:tcPr>
          <w:p w14:paraId="4BC6D163">
            <w:pPr>
              <w:spacing w:line="240" w:lineRule="auto"/>
              <w:jc w:val="center"/>
              <w:rPr>
                <w:rFonts w:hAnsi="宋体" w:cs="宋体"/>
                <w:snapToGrid w:val="0"/>
                <w:color w:val="auto"/>
                <w:kern w:val="21"/>
                <w:highlight w:val="none"/>
              </w:rPr>
            </w:pPr>
            <w:r>
              <w:rPr>
                <w:rFonts w:hint="eastAsia" w:hAnsi="宋体" w:cs="宋体"/>
                <w:snapToGrid w:val="0"/>
                <w:color w:val="auto"/>
                <w:kern w:val="21"/>
                <w:highlight w:val="none"/>
              </w:rPr>
              <w:t>废气</w:t>
            </w: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144A89">
            <w:pPr>
              <w:spacing w:line="240" w:lineRule="auto"/>
              <w:jc w:val="center"/>
              <w:rPr>
                <w:color w:val="auto"/>
                <w:highlight w:val="none"/>
              </w:rPr>
            </w:pPr>
            <w:r>
              <w:rPr>
                <w:rFonts w:hint="eastAsia"/>
                <w:color w:val="auto"/>
                <w:highlight w:val="none"/>
              </w:rPr>
              <w:t>二氧化硫</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36312C7">
            <w:pPr>
              <w:spacing w:line="240" w:lineRule="auto"/>
              <w:jc w:val="center"/>
              <w:rPr>
                <w:color w:val="auto"/>
                <w:highlight w:val="none"/>
              </w:rPr>
            </w:pPr>
            <w:r>
              <w:rPr>
                <w:rFonts w:hint="eastAsia"/>
                <w:color w:val="auto"/>
                <w:highlight w:val="none"/>
              </w:rPr>
              <w:t>0.04</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586BD28">
            <w:pPr>
              <w:spacing w:line="240" w:lineRule="auto"/>
              <w:jc w:val="center"/>
              <w:rPr>
                <w:color w:val="auto"/>
                <w:highlight w:val="none"/>
              </w:rPr>
            </w:pPr>
            <w:r>
              <w:rPr>
                <w:rFonts w:hint="eastAsia"/>
                <w:color w:val="auto"/>
                <w:highlight w:val="none"/>
              </w:rPr>
              <w:t>0.24</w:t>
            </w:r>
          </w:p>
        </w:tc>
        <w:tc>
          <w:tcPr>
            <w:tcW w:w="1335" w:type="dxa"/>
            <w:tcBorders>
              <w:top w:val="single" w:color="auto" w:sz="4" w:space="0"/>
              <w:left w:val="single" w:color="auto" w:sz="4" w:space="0"/>
              <w:bottom w:val="single" w:color="auto" w:sz="4" w:space="0"/>
              <w:right w:val="single" w:color="auto" w:sz="4" w:space="0"/>
            </w:tcBorders>
            <w:vAlign w:val="center"/>
          </w:tcPr>
          <w:p w14:paraId="4574A48F">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1A937DB3">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3661BB78">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D188BC5">
            <w:pPr>
              <w:spacing w:line="240" w:lineRule="auto"/>
              <w:jc w:val="center"/>
              <w:rPr>
                <w:color w:val="auto"/>
                <w:highlight w:val="none"/>
              </w:rPr>
            </w:pPr>
            <w:r>
              <w:rPr>
                <w:rFonts w:hint="eastAsia"/>
                <w:color w:val="auto"/>
                <w:highlight w:val="none"/>
              </w:rPr>
              <w:t>0.24</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0AACB9CF">
            <w:pPr>
              <w:adjustRightInd w:val="0"/>
              <w:snapToGrid w:val="0"/>
              <w:spacing w:line="240" w:lineRule="auto"/>
              <w:jc w:val="center"/>
              <w:rPr>
                <w:color w:val="auto"/>
                <w:highlight w:val="none"/>
              </w:rPr>
            </w:pPr>
            <w:r>
              <w:rPr>
                <w:rFonts w:hint="eastAsia"/>
                <w:color w:val="auto"/>
                <w:highlight w:val="none"/>
              </w:rPr>
              <w:t>0</w:t>
            </w:r>
          </w:p>
        </w:tc>
      </w:tr>
      <w:tr w14:paraId="1D6D8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441761D2">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44111D">
            <w:pPr>
              <w:spacing w:line="240" w:lineRule="auto"/>
              <w:jc w:val="center"/>
              <w:rPr>
                <w:color w:val="auto"/>
                <w:highlight w:val="none"/>
              </w:rPr>
            </w:pPr>
            <w:r>
              <w:rPr>
                <w:rFonts w:hint="eastAsia"/>
                <w:color w:val="auto"/>
                <w:highlight w:val="none"/>
              </w:rPr>
              <w:t>颗粒物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687E7D2">
            <w:pPr>
              <w:spacing w:line="240" w:lineRule="auto"/>
              <w:jc w:val="center"/>
              <w:rPr>
                <w:color w:val="auto"/>
                <w:highlight w:val="none"/>
              </w:rPr>
            </w:pPr>
            <w:r>
              <w:rPr>
                <w:rFonts w:hint="eastAsia"/>
                <w:color w:val="auto"/>
                <w:highlight w:val="none"/>
              </w:rPr>
              <w:t>0.037</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4C85423">
            <w:pPr>
              <w:spacing w:line="240" w:lineRule="auto"/>
              <w:jc w:val="center"/>
              <w:rPr>
                <w:color w:val="auto"/>
                <w:highlight w:val="none"/>
              </w:rPr>
            </w:pPr>
            <w:r>
              <w:rPr>
                <w:rFonts w:hint="eastAsia"/>
                <w:color w:val="auto"/>
                <w:highlight w:val="none"/>
              </w:rPr>
              <w:t>0.1608</w:t>
            </w:r>
          </w:p>
        </w:tc>
        <w:tc>
          <w:tcPr>
            <w:tcW w:w="1335" w:type="dxa"/>
            <w:tcBorders>
              <w:top w:val="single" w:color="auto" w:sz="4" w:space="0"/>
              <w:left w:val="single" w:color="auto" w:sz="4" w:space="0"/>
              <w:bottom w:val="single" w:color="auto" w:sz="4" w:space="0"/>
              <w:right w:val="single" w:color="auto" w:sz="4" w:space="0"/>
            </w:tcBorders>
            <w:vAlign w:val="center"/>
          </w:tcPr>
          <w:p w14:paraId="4ABFEB20">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6B092DC">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32EEFAC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3B8E1A9">
            <w:pPr>
              <w:spacing w:line="240" w:lineRule="auto"/>
              <w:jc w:val="center"/>
              <w:rPr>
                <w:color w:val="auto"/>
                <w:highlight w:val="none"/>
              </w:rPr>
            </w:pPr>
            <w:r>
              <w:rPr>
                <w:rFonts w:hint="eastAsia"/>
                <w:color w:val="auto"/>
                <w:highlight w:val="none"/>
              </w:rPr>
              <w:t>0.1608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7AB34273">
            <w:pPr>
              <w:adjustRightInd w:val="0"/>
              <w:snapToGrid w:val="0"/>
              <w:spacing w:line="240" w:lineRule="auto"/>
              <w:jc w:val="center"/>
              <w:rPr>
                <w:color w:val="auto"/>
                <w:highlight w:val="none"/>
              </w:rPr>
            </w:pPr>
            <w:r>
              <w:rPr>
                <w:rFonts w:hint="eastAsia"/>
                <w:color w:val="auto"/>
                <w:highlight w:val="none"/>
              </w:rPr>
              <w:t>0</w:t>
            </w:r>
          </w:p>
        </w:tc>
      </w:tr>
      <w:tr w14:paraId="2DD94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74CFB33C">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A4427F">
            <w:pPr>
              <w:spacing w:line="240" w:lineRule="auto"/>
              <w:jc w:val="center"/>
              <w:rPr>
                <w:color w:val="auto"/>
                <w:highlight w:val="none"/>
              </w:rPr>
            </w:pPr>
            <w:r>
              <w:rPr>
                <w:rFonts w:hint="eastAsia"/>
                <w:color w:val="auto"/>
                <w:highlight w:val="none"/>
              </w:rPr>
              <w:t>氮氧化物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810E542">
            <w:pPr>
              <w:spacing w:line="240" w:lineRule="auto"/>
              <w:jc w:val="center"/>
              <w:rPr>
                <w:color w:val="auto"/>
                <w:highlight w:val="none"/>
              </w:rPr>
            </w:pPr>
            <w:r>
              <w:rPr>
                <w:rFonts w:hint="eastAsia"/>
                <w:color w:val="auto"/>
                <w:highlight w:val="none"/>
              </w:rPr>
              <w:t>0.072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865DCEE">
            <w:pPr>
              <w:spacing w:line="240" w:lineRule="auto"/>
              <w:jc w:val="center"/>
              <w:rPr>
                <w:color w:val="auto"/>
                <w:highlight w:val="none"/>
              </w:rPr>
            </w:pPr>
            <w:r>
              <w:rPr>
                <w:rFonts w:hint="eastAsia"/>
                <w:color w:val="auto"/>
                <w:highlight w:val="none"/>
              </w:rPr>
              <w:t>1.226</w:t>
            </w:r>
          </w:p>
        </w:tc>
        <w:tc>
          <w:tcPr>
            <w:tcW w:w="1335" w:type="dxa"/>
            <w:tcBorders>
              <w:top w:val="single" w:color="auto" w:sz="4" w:space="0"/>
              <w:left w:val="single" w:color="auto" w:sz="4" w:space="0"/>
              <w:bottom w:val="single" w:color="auto" w:sz="4" w:space="0"/>
              <w:right w:val="single" w:color="auto" w:sz="4" w:space="0"/>
            </w:tcBorders>
            <w:vAlign w:val="center"/>
          </w:tcPr>
          <w:p w14:paraId="05645648">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3F19A284">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50C1E9D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D68B8CE">
            <w:pPr>
              <w:spacing w:line="240" w:lineRule="auto"/>
              <w:jc w:val="center"/>
              <w:rPr>
                <w:color w:val="auto"/>
                <w:highlight w:val="none"/>
              </w:rPr>
            </w:pPr>
            <w:r>
              <w:rPr>
                <w:rFonts w:hint="eastAsia"/>
                <w:color w:val="auto"/>
                <w:highlight w:val="none"/>
              </w:rPr>
              <w:t>1.226</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095B0211">
            <w:pPr>
              <w:adjustRightInd w:val="0"/>
              <w:snapToGrid w:val="0"/>
              <w:spacing w:line="240" w:lineRule="auto"/>
              <w:jc w:val="center"/>
              <w:rPr>
                <w:color w:val="auto"/>
                <w:highlight w:val="none"/>
              </w:rPr>
            </w:pPr>
            <w:r>
              <w:rPr>
                <w:rFonts w:hint="eastAsia"/>
                <w:color w:val="auto"/>
                <w:highlight w:val="none"/>
              </w:rPr>
              <w:t>0</w:t>
            </w:r>
          </w:p>
        </w:tc>
      </w:tr>
      <w:tr w14:paraId="18D7E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398ECDDA">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7D684F">
            <w:pPr>
              <w:spacing w:line="240" w:lineRule="auto"/>
              <w:jc w:val="center"/>
              <w:rPr>
                <w:color w:val="auto"/>
                <w:highlight w:val="none"/>
              </w:rPr>
            </w:pPr>
            <w:r>
              <w:rPr>
                <w:rFonts w:hint="eastAsia"/>
                <w:color w:val="auto"/>
                <w:highlight w:val="none"/>
              </w:rPr>
              <w:t>硫酸雾</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1D0C853">
            <w:pPr>
              <w:spacing w:line="240" w:lineRule="auto"/>
              <w:jc w:val="center"/>
              <w:rPr>
                <w:color w:val="auto"/>
                <w:highlight w:val="none"/>
              </w:rPr>
            </w:pPr>
            <w:r>
              <w:rPr>
                <w:rFonts w:hint="eastAsia"/>
                <w:color w:val="auto"/>
                <w:highlight w:val="none"/>
              </w:rPr>
              <w:t>0.13</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C9DE1B1">
            <w:pPr>
              <w:spacing w:line="240" w:lineRule="auto"/>
              <w:jc w:val="center"/>
              <w:rPr>
                <w:color w:val="auto"/>
                <w:highlight w:val="none"/>
              </w:rPr>
            </w:pPr>
            <w:r>
              <w:rPr>
                <w:rFonts w:hint="eastAsia"/>
                <w:color w:val="auto"/>
                <w:highlight w:val="none"/>
              </w:rPr>
              <w:t>1.2</w:t>
            </w:r>
          </w:p>
        </w:tc>
        <w:tc>
          <w:tcPr>
            <w:tcW w:w="1335" w:type="dxa"/>
            <w:tcBorders>
              <w:top w:val="single" w:color="auto" w:sz="4" w:space="0"/>
              <w:left w:val="single" w:color="auto" w:sz="4" w:space="0"/>
              <w:bottom w:val="single" w:color="auto" w:sz="4" w:space="0"/>
              <w:right w:val="single" w:color="auto" w:sz="4" w:space="0"/>
            </w:tcBorders>
            <w:vAlign w:val="center"/>
          </w:tcPr>
          <w:p w14:paraId="30E000EF">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724CC9AD">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58E351A7">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493CDC6">
            <w:pPr>
              <w:spacing w:line="240" w:lineRule="auto"/>
              <w:jc w:val="center"/>
              <w:rPr>
                <w:color w:val="auto"/>
                <w:highlight w:val="none"/>
              </w:rPr>
            </w:pPr>
            <w:r>
              <w:rPr>
                <w:rFonts w:hint="eastAsia"/>
                <w:color w:val="auto"/>
                <w:highlight w:val="none"/>
              </w:rPr>
              <w:t>1.2</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1FB73F19">
            <w:pPr>
              <w:adjustRightInd w:val="0"/>
              <w:snapToGrid w:val="0"/>
              <w:spacing w:line="240" w:lineRule="auto"/>
              <w:jc w:val="center"/>
              <w:rPr>
                <w:color w:val="auto"/>
                <w:highlight w:val="none"/>
              </w:rPr>
            </w:pPr>
            <w:r>
              <w:rPr>
                <w:rFonts w:hint="eastAsia"/>
                <w:color w:val="auto"/>
                <w:highlight w:val="none"/>
              </w:rPr>
              <w:t>0</w:t>
            </w:r>
          </w:p>
        </w:tc>
      </w:tr>
      <w:tr w14:paraId="5A364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13D06A2E">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80E9E5">
            <w:pPr>
              <w:spacing w:line="240" w:lineRule="auto"/>
              <w:jc w:val="center"/>
              <w:rPr>
                <w:color w:val="auto"/>
                <w:highlight w:val="none"/>
              </w:rPr>
            </w:pPr>
            <w:r>
              <w:rPr>
                <w:rFonts w:hint="eastAsia"/>
                <w:color w:val="auto"/>
                <w:highlight w:val="none"/>
              </w:rPr>
              <w:t>碱雾</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C0F61B3">
            <w:pPr>
              <w:spacing w:line="240" w:lineRule="auto"/>
              <w:jc w:val="center"/>
              <w:rPr>
                <w:color w:val="auto"/>
                <w:highlight w:val="none"/>
              </w:rPr>
            </w:pPr>
            <w:r>
              <w:rPr>
                <w:rFonts w:hint="eastAsia"/>
                <w:color w:val="auto"/>
                <w:highlight w:val="none"/>
              </w:rPr>
              <w:t>1.2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79ED30C">
            <w:pPr>
              <w:spacing w:line="240" w:lineRule="auto"/>
              <w:jc w:val="center"/>
              <w:rPr>
                <w:color w:val="auto"/>
                <w:highlight w:val="none"/>
              </w:rPr>
            </w:pPr>
            <w:r>
              <w:rPr>
                <w:rFonts w:hint="eastAsia"/>
                <w:color w:val="auto"/>
                <w:highlight w:val="none"/>
              </w:rPr>
              <w:t>1.2</w:t>
            </w:r>
          </w:p>
        </w:tc>
        <w:tc>
          <w:tcPr>
            <w:tcW w:w="1335" w:type="dxa"/>
            <w:tcBorders>
              <w:top w:val="single" w:color="auto" w:sz="4" w:space="0"/>
              <w:left w:val="single" w:color="auto" w:sz="4" w:space="0"/>
              <w:bottom w:val="single" w:color="auto" w:sz="4" w:space="0"/>
              <w:right w:val="single" w:color="auto" w:sz="4" w:space="0"/>
            </w:tcBorders>
            <w:vAlign w:val="center"/>
          </w:tcPr>
          <w:p w14:paraId="328273F6">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3F6322F5">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4F319CB3">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599DA8C">
            <w:pPr>
              <w:spacing w:line="240" w:lineRule="auto"/>
              <w:jc w:val="center"/>
              <w:rPr>
                <w:color w:val="auto"/>
                <w:highlight w:val="none"/>
              </w:rPr>
            </w:pPr>
            <w:r>
              <w:rPr>
                <w:rFonts w:hint="eastAsia"/>
                <w:color w:val="auto"/>
                <w:highlight w:val="none"/>
              </w:rPr>
              <w:t>1.2</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632A702A">
            <w:pPr>
              <w:adjustRightInd w:val="0"/>
              <w:snapToGrid w:val="0"/>
              <w:spacing w:line="240" w:lineRule="auto"/>
              <w:jc w:val="center"/>
              <w:rPr>
                <w:color w:val="auto"/>
                <w:highlight w:val="none"/>
              </w:rPr>
            </w:pPr>
            <w:r>
              <w:rPr>
                <w:rFonts w:hint="eastAsia"/>
                <w:color w:val="auto"/>
                <w:highlight w:val="none"/>
              </w:rPr>
              <w:t>0</w:t>
            </w:r>
          </w:p>
        </w:tc>
      </w:tr>
      <w:tr w14:paraId="591AC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1" w:hRule="atLeast"/>
        </w:trPr>
        <w:tc>
          <w:tcPr>
            <w:tcW w:w="1383" w:type="dxa"/>
            <w:vMerge w:val="continue"/>
            <w:tcBorders>
              <w:left w:val="single" w:color="auto" w:sz="8" w:space="0"/>
              <w:right w:val="single" w:color="auto" w:sz="4" w:space="0"/>
            </w:tcBorders>
            <w:vAlign w:val="center"/>
          </w:tcPr>
          <w:p w14:paraId="6C870B1A">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46D834">
            <w:pPr>
              <w:spacing w:line="240" w:lineRule="auto"/>
              <w:jc w:val="center"/>
              <w:rPr>
                <w:color w:val="auto"/>
                <w:highlight w:val="none"/>
              </w:rPr>
            </w:pPr>
            <w:r>
              <w:rPr>
                <w:rFonts w:hint="eastAsia"/>
                <w:color w:val="auto"/>
                <w:highlight w:val="none"/>
              </w:rPr>
              <w:t>H</w:t>
            </w:r>
            <w:r>
              <w:rPr>
                <w:rFonts w:hint="eastAsia"/>
                <w:color w:val="auto"/>
                <w:highlight w:val="none"/>
                <w:vertAlign w:val="subscript"/>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39D15E4">
            <w:pPr>
              <w:spacing w:line="240" w:lineRule="auto"/>
              <w:jc w:val="center"/>
              <w:rPr>
                <w:color w:val="auto"/>
                <w:highlight w:val="none"/>
              </w:rPr>
            </w:pPr>
            <w:r>
              <w:rPr>
                <w:rFonts w:hint="eastAsia"/>
                <w:color w:val="auto"/>
                <w:highlight w:val="none"/>
              </w:rPr>
              <w:t>0.01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B7D5E18">
            <w:pPr>
              <w:spacing w:line="240" w:lineRule="auto"/>
              <w:jc w:val="center"/>
              <w:rPr>
                <w:color w:val="auto"/>
                <w:highlight w:val="none"/>
              </w:rPr>
            </w:pPr>
            <w:r>
              <w:rPr>
                <w:rFonts w:hint="eastAsia"/>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14:paraId="0EA2DB0F">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46EFC003">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58E5B7EA">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41C83C2">
            <w:pPr>
              <w:spacing w:line="240" w:lineRule="auto"/>
              <w:jc w:val="center"/>
              <w:rPr>
                <w:color w:val="auto"/>
                <w:highlight w:val="none"/>
              </w:rPr>
            </w:pPr>
            <w:r>
              <w:rPr>
                <w:rFonts w:hint="eastAsia"/>
                <w:color w:val="auto"/>
                <w:highlight w:val="none"/>
              </w:rPr>
              <w:t>0.01</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2CAE66D8">
            <w:pPr>
              <w:adjustRightInd w:val="0"/>
              <w:snapToGrid w:val="0"/>
              <w:spacing w:line="240" w:lineRule="auto"/>
              <w:jc w:val="center"/>
              <w:rPr>
                <w:color w:val="auto"/>
                <w:highlight w:val="none"/>
              </w:rPr>
            </w:pPr>
            <w:r>
              <w:rPr>
                <w:rFonts w:hint="eastAsia"/>
                <w:color w:val="auto"/>
                <w:highlight w:val="none"/>
              </w:rPr>
              <w:t>0</w:t>
            </w:r>
          </w:p>
        </w:tc>
      </w:tr>
      <w:tr w14:paraId="2C9D3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5C2CD589">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2CED03">
            <w:pPr>
              <w:spacing w:line="240" w:lineRule="auto"/>
              <w:jc w:val="center"/>
              <w:rPr>
                <w:color w:val="auto"/>
                <w:highlight w:val="none"/>
              </w:rPr>
            </w:pPr>
            <w:r>
              <w:rPr>
                <w:rFonts w:hint="eastAsia"/>
                <w:color w:val="auto"/>
                <w:highlight w:val="none"/>
              </w:rPr>
              <w:t>非甲烷总烃</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D90FE41">
            <w:pPr>
              <w:spacing w:line="240" w:lineRule="auto"/>
              <w:jc w:val="center"/>
              <w:rPr>
                <w:rFonts w:hint="default" w:eastAsia="宋体"/>
                <w:color w:val="auto"/>
                <w:highlight w:val="none"/>
                <w:lang w:val="en-US" w:eastAsia="zh-CN"/>
              </w:rPr>
            </w:pPr>
            <w:r>
              <w:rPr>
                <w:rFonts w:hint="eastAsia"/>
                <w:color w:val="auto"/>
                <w:highlight w:val="none"/>
                <w:lang w:val="en-US" w:eastAsia="zh-CN"/>
              </w:rPr>
              <w:t>1.443</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391C66B">
            <w:pPr>
              <w:spacing w:line="240" w:lineRule="auto"/>
              <w:jc w:val="center"/>
              <w:rPr>
                <w:rFonts w:hint="default" w:eastAsia="宋体"/>
                <w:color w:val="auto"/>
                <w:highlight w:val="none"/>
                <w:lang w:val="en-US" w:eastAsia="zh-CN"/>
              </w:rPr>
            </w:pPr>
            <w:r>
              <w:rPr>
                <w:rFonts w:hint="eastAsia"/>
                <w:color w:val="auto"/>
                <w:highlight w:val="none"/>
                <w:lang w:val="en-US" w:eastAsia="zh-CN"/>
              </w:rPr>
              <w:t>1.443</w:t>
            </w:r>
          </w:p>
        </w:tc>
        <w:tc>
          <w:tcPr>
            <w:tcW w:w="1335" w:type="dxa"/>
            <w:tcBorders>
              <w:top w:val="single" w:color="auto" w:sz="4" w:space="0"/>
              <w:left w:val="single" w:color="auto" w:sz="4" w:space="0"/>
              <w:bottom w:val="single" w:color="auto" w:sz="4" w:space="0"/>
              <w:right w:val="single" w:color="auto" w:sz="4" w:space="0"/>
            </w:tcBorders>
            <w:vAlign w:val="center"/>
          </w:tcPr>
          <w:p w14:paraId="72C882DE">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66E81938">
            <w:pPr>
              <w:spacing w:line="240" w:lineRule="auto"/>
              <w:jc w:val="center"/>
              <w:rPr>
                <w:rFonts w:hint="default" w:eastAsia="宋体"/>
                <w:color w:val="auto"/>
                <w:highlight w:val="none"/>
                <w:lang w:val="en-US" w:eastAsia="zh-CN"/>
              </w:rPr>
            </w:pPr>
            <w:r>
              <w:rPr>
                <w:rFonts w:hint="eastAsia"/>
                <w:color w:val="auto"/>
                <w:highlight w:val="none"/>
                <w:lang w:val="en-US" w:eastAsia="zh-CN"/>
              </w:rPr>
              <w:t>0.048</w:t>
            </w:r>
          </w:p>
        </w:tc>
        <w:tc>
          <w:tcPr>
            <w:tcW w:w="1218" w:type="dxa"/>
            <w:tcBorders>
              <w:top w:val="single" w:color="auto" w:sz="4" w:space="0"/>
              <w:left w:val="single" w:color="auto" w:sz="4" w:space="0"/>
              <w:bottom w:val="single" w:color="auto" w:sz="4" w:space="0"/>
              <w:right w:val="single" w:color="auto" w:sz="4" w:space="0"/>
            </w:tcBorders>
            <w:vAlign w:val="center"/>
          </w:tcPr>
          <w:p w14:paraId="703739EC">
            <w:pPr>
              <w:pStyle w:val="51"/>
              <w:ind w:left="-25"/>
              <w:rPr>
                <w:rFonts w:hint="default" w:eastAsia="宋体"/>
                <w:color w:val="auto"/>
                <w:highlight w:val="none"/>
                <w:lang w:val="en-US" w:eastAsia="zh-CN"/>
              </w:rPr>
            </w:pPr>
            <w:r>
              <w:rPr>
                <w:rFonts w:hint="eastAsia"/>
                <w:color w:val="auto"/>
                <w:highlight w:val="none"/>
                <w:lang w:val="en-US" w:eastAsia="zh-CN"/>
              </w:rPr>
              <w:t>0.048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5AEECDC">
            <w:pPr>
              <w:spacing w:line="240" w:lineRule="auto"/>
              <w:jc w:val="center"/>
              <w:rPr>
                <w:rFonts w:hint="default" w:eastAsia="宋体"/>
                <w:color w:val="auto"/>
                <w:highlight w:val="none"/>
                <w:lang w:val="en-US" w:eastAsia="zh-CN"/>
              </w:rPr>
            </w:pPr>
            <w:r>
              <w:rPr>
                <w:rFonts w:hint="eastAsia"/>
                <w:color w:val="auto"/>
                <w:highlight w:val="none"/>
                <w:lang w:val="en-US" w:eastAsia="zh-CN"/>
              </w:rPr>
              <w:t>1.443</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163087E9">
            <w:pPr>
              <w:adjustRightInd w:val="0"/>
              <w:snapToGrid w:val="0"/>
              <w:spacing w:line="240" w:lineRule="auto"/>
              <w:jc w:val="center"/>
              <w:rPr>
                <w:color w:val="auto"/>
                <w:highlight w:val="none"/>
              </w:rPr>
            </w:pPr>
            <w:r>
              <w:rPr>
                <w:rFonts w:hint="eastAsia"/>
                <w:color w:val="auto"/>
                <w:highlight w:val="none"/>
              </w:rPr>
              <w:t>0</w:t>
            </w:r>
          </w:p>
        </w:tc>
      </w:tr>
      <w:tr w14:paraId="72176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61962D06">
            <w:pPr>
              <w:spacing w:line="240" w:lineRule="auto"/>
              <w:jc w:val="center"/>
              <w:rPr>
                <w:rFonts w:hAnsi="宋体" w:cs="宋体"/>
                <w:snapToGrid w:val="0"/>
                <w:color w:val="auto"/>
                <w:kern w:val="21"/>
                <w:highlight w:val="none"/>
              </w:rPr>
            </w:pP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6E07E908">
            <w:pPr>
              <w:spacing w:line="240" w:lineRule="auto"/>
              <w:jc w:val="center"/>
              <w:rPr>
                <w:color w:val="auto"/>
                <w:kern w:val="0"/>
                <w:highlight w:val="none"/>
              </w:rPr>
            </w:pPr>
            <w:r>
              <w:rPr>
                <w:rFonts w:hint="eastAsia"/>
                <w:color w:val="auto"/>
                <w:kern w:val="0"/>
                <w:highlight w:val="none"/>
              </w:rPr>
              <w:t>其中</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14:paraId="1BBB1E36">
            <w:pPr>
              <w:spacing w:line="240" w:lineRule="auto"/>
              <w:jc w:val="center"/>
              <w:rPr>
                <w:color w:val="auto"/>
                <w:highlight w:val="none"/>
              </w:rPr>
            </w:pPr>
            <w:r>
              <w:rPr>
                <w:rFonts w:hint="eastAsia"/>
                <w:color w:val="auto"/>
                <w:highlight w:val="none"/>
              </w:rPr>
              <w:t>苯系物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C38C7CE">
            <w:pPr>
              <w:spacing w:line="240" w:lineRule="auto"/>
              <w:jc w:val="center"/>
              <w:rPr>
                <w:rFonts w:hint="eastAsia" w:eastAsia="宋体"/>
                <w:color w:val="auto"/>
                <w:highlight w:val="none"/>
                <w:lang w:val="en-US" w:eastAsia="zh-CN"/>
              </w:rPr>
            </w:pPr>
            <w:r>
              <w:rPr>
                <w:rFonts w:hint="eastAsia"/>
                <w:color w:val="auto"/>
                <w:highlight w:val="none"/>
              </w:rPr>
              <w:t>0.09</w:t>
            </w:r>
            <w:r>
              <w:rPr>
                <w:rFonts w:hint="eastAsia"/>
                <w:color w:val="auto"/>
                <w:highlight w:val="none"/>
                <w:lang w:val="en-US" w:eastAsia="zh-CN"/>
              </w:rPr>
              <w:t>4</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B1FABCA">
            <w:pPr>
              <w:spacing w:line="240" w:lineRule="auto"/>
              <w:jc w:val="center"/>
              <w:rPr>
                <w:rFonts w:hint="eastAsia" w:eastAsia="宋体"/>
                <w:color w:val="auto"/>
                <w:highlight w:val="none"/>
                <w:lang w:val="en-US" w:eastAsia="zh-CN"/>
              </w:rPr>
            </w:pPr>
            <w:r>
              <w:rPr>
                <w:rFonts w:hint="eastAsia"/>
                <w:color w:val="auto"/>
                <w:highlight w:val="none"/>
              </w:rPr>
              <w:t>0.09</w:t>
            </w:r>
            <w:r>
              <w:rPr>
                <w:rFonts w:hint="eastAsia"/>
                <w:color w:val="auto"/>
                <w:highlight w:val="none"/>
                <w:lang w:val="en-US" w:eastAsia="zh-CN"/>
              </w:rPr>
              <w:t>4</w:t>
            </w:r>
          </w:p>
        </w:tc>
        <w:tc>
          <w:tcPr>
            <w:tcW w:w="1335" w:type="dxa"/>
            <w:tcBorders>
              <w:top w:val="single" w:color="auto" w:sz="4" w:space="0"/>
              <w:left w:val="single" w:color="auto" w:sz="4" w:space="0"/>
              <w:bottom w:val="single" w:color="auto" w:sz="4" w:space="0"/>
              <w:right w:val="single" w:color="auto" w:sz="4" w:space="0"/>
            </w:tcBorders>
            <w:vAlign w:val="center"/>
          </w:tcPr>
          <w:p w14:paraId="19AF44FC">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3F1E4E70">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14:paraId="5EC4F1F8">
            <w:pPr>
              <w:spacing w:line="240" w:lineRule="auto"/>
              <w:jc w:val="center"/>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6F0878EF">
            <w:pPr>
              <w:spacing w:line="240" w:lineRule="auto"/>
              <w:jc w:val="center"/>
              <w:rPr>
                <w:rFonts w:hint="eastAsia" w:eastAsia="宋体"/>
                <w:color w:val="auto"/>
                <w:highlight w:val="none"/>
                <w:lang w:val="en-US" w:eastAsia="zh-CN"/>
              </w:rPr>
            </w:pPr>
            <w:r>
              <w:rPr>
                <w:rFonts w:hint="eastAsia"/>
                <w:color w:val="auto"/>
                <w:highlight w:val="none"/>
              </w:rPr>
              <w:t>0.09</w:t>
            </w:r>
            <w:r>
              <w:rPr>
                <w:rFonts w:hint="eastAsia"/>
                <w:color w:val="auto"/>
                <w:highlight w:val="none"/>
                <w:lang w:val="en-US" w:eastAsia="zh-CN"/>
              </w:rPr>
              <w:t>4</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7441EAE2">
            <w:pPr>
              <w:adjustRightInd w:val="0"/>
              <w:snapToGrid w:val="0"/>
              <w:spacing w:line="240" w:lineRule="auto"/>
              <w:jc w:val="center"/>
              <w:rPr>
                <w:color w:val="auto"/>
                <w:highlight w:val="none"/>
              </w:rPr>
            </w:pPr>
            <w:r>
              <w:rPr>
                <w:rFonts w:hint="eastAsia"/>
                <w:color w:val="auto"/>
                <w:highlight w:val="none"/>
              </w:rPr>
              <w:t>0</w:t>
            </w:r>
          </w:p>
        </w:tc>
      </w:tr>
      <w:tr w14:paraId="12D61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654EE57F">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0B3F0E">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氨</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7113B61">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0.0007</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01F1BF0">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14:paraId="396668C2">
            <w:pPr>
              <w:spacing w:line="240" w:lineRule="auto"/>
              <w:jc w:val="center"/>
              <w:rPr>
                <w:rFonts w:hint="eastAsia" w:eastAsia="宋体"/>
                <w:color w:val="auto"/>
                <w:highlight w:val="none"/>
                <w:lang w:val="en-US" w:eastAsia="zh-CN"/>
              </w:rPr>
            </w:pPr>
            <w:r>
              <w:rPr>
                <w:rFonts w:hint="eastAsia" w:eastAsia="宋体"/>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7E6A87D">
            <w:pPr>
              <w:spacing w:line="240" w:lineRule="auto"/>
              <w:jc w:val="center"/>
              <w:rPr>
                <w:rFonts w:hint="eastAsia" w:eastAsia="宋体"/>
                <w:color w:val="auto"/>
                <w:highlight w:val="none"/>
                <w:lang w:val="en-US" w:eastAsia="zh-CN"/>
              </w:rPr>
            </w:pPr>
            <w:r>
              <w:rPr>
                <w:rFonts w:hint="eastAsia" w:eastAsia="宋体"/>
                <w:color w:val="auto"/>
                <w:highlight w:val="none"/>
              </w:rPr>
              <w:t>0</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14:paraId="72675D5A">
            <w:pPr>
              <w:spacing w:line="240" w:lineRule="auto"/>
              <w:jc w:val="center"/>
              <w:rPr>
                <w:rFonts w:hint="eastAsia" w:eastAsia="宋体"/>
                <w:color w:val="auto"/>
                <w:highlight w:val="none"/>
                <w:lang w:val="en-US" w:eastAsia="zh-CN"/>
              </w:rPr>
            </w:pPr>
            <w:r>
              <w:rPr>
                <w:rFonts w:hint="eastAsia" w:eastAsia="宋体"/>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6D4DBFA">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0.0007</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0A23FB72">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w:t>
            </w:r>
          </w:p>
        </w:tc>
      </w:tr>
      <w:tr w14:paraId="37128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285AF918">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CEE9B6">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硫化氢</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E0963E0">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0.009</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6DEA0B4">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w:t>
            </w:r>
          </w:p>
        </w:tc>
        <w:tc>
          <w:tcPr>
            <w:tcW w:w="1335" w:type="dxa"/>
            <w:tcBorders>
              <w:top w:val="single" w:color="auto" w:sz="4" w:space="0"/>
              <w:left w:val="single" w:color="auto" w:sz="4" w:space="0"/>
              <w:bottom w:val="single" w:color="auto" w:sz="4" w:space="0"/>
              <w:right w:val="single" w:color="auto" w:sz="4" w:space="0"/>
            </w:tcBorders>
            <w:shd w:val="clear" w:color="auto" w:fill="auto"/>
            <w:vAlign w:val="center"/>
          </w:tcPr>
          <w:p w14:paraId="36315008">
            <w:pPr>
              <w:spacing w:line="240" w:lineRule="auto"/>
              <w:jc w:val="center"/>
              <w:rPr>
                <w:rFonts w:hint="eastAsia" w:eastAsia="宋体"/>
                <w:color w:val="auto"/>
                <w:highlight w:val="none"/>
                <w:lang w:val="en-US" w:eastAsia="zh-CN"/>
              </w:rPr>
            </w:pPr>
            <w:r>
              <w:rPr>
                <w:rFonts w:hint="eastAsia" w:eastAsia="宋体"/>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30DD3E3">
            <w:pPr>
              <w:spacing w:line="240" w:lineRule="auto"/>
              <w:jc w:val="center"/>
              <w:rPr>
                <w:rFonts w:hint="eastAsia" w:eastAsia="宋体"/>
                <w:color w:val="auto"/>
                <w:highlight w:val="none"/>
                <w:lang w:val="en-US" w:eastAsia="zh-CN"/>
              </w:rPr>
            </w:pPr>
            <w:r>
              <w:rPr>
                <w:rFonts w:hint="eastAsia" w:eastAsia="宋体"/>
                <w:color w:val="auto"/>
                <w:highlight w:val="none"/>
              </w:rPr>
              <w:t>0</w:t>
            </w:r>
          </w:p>
        </w:tc>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14:paraId="448DAA06">
            <w:pPr>
              <w:spacing w:line="240" w:lineRule="auto"/>
              <w:jc w:val="center"/>
              <w:rPr>
                <w:rFonts w:hint="eastAsia" w:eastAsia="宋体"/>
                <w:color w:val="auto"/>
                <w:highlight w:val="none"/>
                <w:lang w:val="en-US" w:eastAsia="zh-CN"/>
              </w:rPr>
            </w:pPr>
            <w:r>
              <w:rPr>
                <w:rFonts w:hint="eastAsia" w:eastAsia="宋体"/>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0E6314A">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0.009</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2513E226">
            <w:pPr>
              <w:spacing w:line="240" w:lineRule="auto"/>
              <w:jc w:val="center"/>
              <w:rPr>
                <w:rFonts w:hint="eastAsia" w:eastAsia="宋体"/>
                <w:color w:val="auto"/>
                <w:highlight w:val="none"/>
                <w:lang w:val="en-US" w:eastAsia="zh-CN"/>
              </w:rPr>
            </w:pPr>
            <w:r>
              <w:rPr>
                <w:rFonts w:hint="eastAsia" w:eastAsia="宋体"/>
                <w:color w:val="auto"/>
                <w:highlight w:val="none"/>
                <w:lang w:val="en-US" w:eastAsia="zh-CN"/>
              </w:rPr>
              <w:t>0</w:t>
            </w:r>
          </w:p>
        </w:tc>
      </w:tr>
      <w:tr w14:paraId="0F996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restart"/>
            <w:tcBorders>
              <w:left w:val="single" w:color="auto" w:sz="8" w:space="0"/>
              <w:right w:val="single" w:color="auto" w:sz="4" w:space="0"/>
            </w:tcBorders>
            <w:vAlign w:val="center"/>
          </w:tcPr>
          <w:p w14:paraId="7EC11E37">
            <w:pPr>
              <w:spacing w:line="240" w:lineRule="auto"/>
              <w:jc w:val="center"/>
              <w:rPr>
                <w:rFonts w:hAnsi="宋体" w:cs="宋体"/>
                <w:snapToGrid w:val="0"/>
                <w:color w:val="auto"/>
                <w:kern w:val="21"/>
                <w:highlight w:val="none"/>
              </w:rPr>
            </w:pPr>
            <w:r>
              <w:rPr>
                <w:rFonts w:hint="eastAsia" w:hAnsi="宋体" w:cs="宋体"/>
                <w:snapToGrid w:val="0"/>
                <w:color w:val="auto"/>
                <w:kern w:val="21"/>
                <w:highlight w:val="none"/>
              </w:rPr>
              <w:t>废水</w:t>
            </w: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9B3635">
            <w:pPr>
              <w:spacing w:line="240" w:lineRule="auto"/>
              <w:jc w:val="center"/>
              <w:rPr>
                <w:color w:val="auto"/>
                <w:highlight w:val="none"/>
              </w:rPr>
            </w:pPr>
            <w:r>
              <w:rPr>
                <w:color w:val="auto"/>
                <w:highlight w:val="none"/>
              </w:rPr>
              <w:t>废水量</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44BA53D">
            <w:pPr>
              <w:spacing w:line="240" w:lineRule="auto"/>
              <w:jc w:val="center"/>
              <w:textAlignment w:val="center"/>
              <w:rPr>
                <w:color w:val="auto"/>
                <w:highlight w:val="none"/>
              </w:rPr>
            </w:pPr>
            <w:r>
              <w:rPr>
                <w:rFonts w:hint="eastAsia"/>
                <w:color w:val="auto"/>
                <w:highlight w:val="none"/>
              </w:rPr>
              <w:t>129600</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0665CE6">
            <w:pPr>
              <w:spacing w:line="240" w:lineRule="auto"/>
              <w:jc w:val="center"/>
              <w:textAlignment w:val="center"/>
              <w:rPr>
                <w:color w:val="auto"/>
                <w:highlight w:val="none"/>
              </w:rPr>
            </w:pPr>
            <w:r>
              <w:rPr>
                <w:rFonts w:hint="eastAsia"/>
                <w:color w:val="auto"/>
                <w:highlight w:val="none"/>
              </w:rPr>
              <w:t>129600</w:t>
            </w:r>
          </w:p>
        </w:tc>
        <w:tc>
          <w:tcPr>
            <w:tcW w:w="1335" w:type="dxa"/>
            <w:tcBorders>
              <w:top w:val="single" w:color="auto" w:sz="4" w:space="0"/>
              <w:left w:val="single" w:color="auto" w:sz="4" w:space="0"/>
              <w:bottom w:val="single" w:color="auto" w:sz="4" w:space="0"/>
              <w:right w:val="single" w:color="auto" w:sz="4" w:space="0"/>
            </w:tcBorders>
            <w:vAlign w:val="center"/>
          </w:tcPr>
          <w:p w14:paraId="0EB8AB89">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A5B9D8B">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17674FCF">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1DA4CD6">
            <w:pPr>
              <w:spacing w:line="240" w:lineRule="auto"/>
              <w:jc w:val="center"/>
              <w:textAlignment w:val="center"/>
              <w:rPr>
                <w:color w:val="auto"/>
                <w:highlight w:val="none"/>
              </w:rPr>
            </w:pPr>
            <w:r>
              <w:rPr>
                <w:rFonts w:hint="eastAsia"/>
                <w:color w:val="auto"/>
                <w:highlight w:val="none"/>
              </w:rPr>
              <w:t>129600</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2ABB03DD">
            <w:pPr>
              <w:adjustRightInd w:val="0"/>
              <w:snapToGrid w:val="0"/>
              <w:spacing w:line="240" w:lineRule="auto"/>
              <w:jc w:val="center"/>
              <w:rPr>
                <w:color w:val="auto"/>
                <w:highlight w:val="none"/>
              </w:rPr>
            </w:pPr>
            <w:r>
              <w:rPr>
                <w:rFonts w:hint="eastAsia"/>
                <w:color w:val="auto"/>
                <w:highlight w:val="none"/>
              </w:rPr>
              <w:t>0</w:t>
            </w:r>
          </w:p>
        </w:tc>
      </w:tr>
      <w:tr w14:paraId="10CD7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19C4EDD5">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44C67F">
            <w:pPr>
              <w:spacing w:line="240" w:lineRule="auto"/>
              <w:jc w:val="center"/>
              <w:rPr>
                <w:color w:val="auto"/>
                <w:highlight w:val="none"/>
              </w:rPr>
            </w:pPr>
            <w:r>
              <w:rPr>
                <w:color w:val="auto"/>
                <w:highlight w:val="none"/>
              </w:rPr>
              <w:t>COD</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67A303F">
            <w:pPr>
              <w:spacing w:line="240" w:lineRule="auto"/>
              <w:jc w:val="center"/>
              <w:rPr>
                <w:color w:val="auto"/>
                <w:highlight w:val="none"/>
              </w:rPr>
            </w:pPr>
            <w:r>
              <w:rPr>
                <w:rFonts w:hint="eastAsia"/>
                <w:color w:val="auto"/>
                <w:highlight w:val="none"/>
              </w:rPr>
              <w:t>6.48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5D6084F">
            <w:pPr>
              <w:spacing w:line="240" w:lineRule="auto"/>
              <w:jc w:val="center"/>
              <w:rPr>
                <w:color w:val="auto"/>
                <w:highlight w:val="none"/>
              </w:rPr>
            </w:pPr>
            <w:r>
              <w:rPr>
                <w:rFonts w:hint="eastAsia"/>
                <w:color w:val="auto"/>
                <w:highlight w:val="none"/>
              </w:rPr>
              <w:t>6.48</w:t>
            </w:r>
          </w:p>
        </w:tc>
        <w:tc>
          <w:tcPr>
            <w:tcW w:w="1335" w:type="dxa"/>
            <w:tcBorders>
              <w:top w:val="single" w:color="auto" w:sz="4" w:space="0"/>
              <w:left w:val="single" w:color="auto" w:sz="4" w:space="0"/>
              <w:bottom w:val="single" w:color="auto" w:sz="4" w:space="0"/>
              <w:right w:val="single" w:color="auto" w:sz="4" w:space="0"/>
            </w:tcBorders>
            <w:vAlign w:val="center"/>
          </w:tcPr>
          <w:p w14:paraId="4CAB2BD9">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4EF17DA4">
            <w:pPr>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24BD11DA">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C131F28">
            <w:pPr>
              <w:spacing w:line="240" w:lineRule="auto"/>
              <w:jc w:val="center"/>
              <w:rPr>
                <w:color w:val="auto"/>
                <w:highlight w:val="none"/>
              </w:rPr>
            </w:pPr>
            <w:r>
              <w:rPr>
                <w:rFonts w:hint="eastAsia"/>
                <w:color w:val="auto"/>
                <w:highlight w:val="none"/>
              </w:rPr>
              <w:t>6.48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5097AD91">
            <w:pPr>
              <w:adjustRightInd w:val="0"/>
              <w:snapToGrid w:val="0"/>
              <w:spacing w:line="240" w:lineRule="auto"/>
              <w:jc w:val="center"/>
              <w:rPr>
                <w:color w:val="auto"/>
                <w:highlight w:val="none"/>
              </w:rPr>
            </w:pPr>
            <w:r>
              <w:rPr>
                <w:rFonts w:hint="eastAsia"/>
                <w:color w:val="auto"/>
                <w:highlight w:val="none"/>
              </w:rPr>
              <w:t>0</w:t>
            </w:r>
          </w:p>
        </w:tc>
      </w:tr>
      <w:tr w14:paraId="64EDC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6CA2EE04">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734D9B">
            <w:pPr>
              <w:spacing w:line="240" w:lineRule="auto"/>
              <w:jc w:val="center"/>
              <w:rPr>
                <w:color w:val="auto"/>
                <w:highlight w:val="none"/>
              </w:rPr>
            </w:pPr>
            <w:r>
              <w:rPr>
                <w:color w:val="auto"/>
                <w:highlight w:val="none"/>
              </w:rPr>
              <w:t>SS</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0612213">
            <w:pPr>
              <w:spacing w:line="240" w:lineRule="auto"/>
              <w:jc w:val="center"/>
              <w:rPr>
                <w:color w:val="auto"/>
                <w:highlight w:val="none"/>
              </w:rPr>
            </w:pPr>
            <w:r>
              <w:rPr>
                <w:rFonts w:hint="eastAsia"/>
                <w:color w:val="auto"/>
                <w:highlight w:val="none"/>
              </w:rPr>
              <w:t>1.296</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1B95873">
            <w:pPr>
              <w:spacing w:line="240" w:lineRule="auto"/>
              <w:jc w:val="center"/>
              <w:rPr>
                <w:color w:val="auto"/>
                <w:highlight w:val="none"/>
              </w:rPr>
            </w:pPr>
            <w:r>
              <w:rPr>
                <w:rFonts w:hint="eastAsia"/>
                <w:color w:val="auto"/>
                <w:highlight w:val="none"/>
              </w:rPr>
              <w:t>1.296</w:t>
            </w:r>
          </w:p>
        </w:tc>
        <w:tc>
          <w:tcPr>
            <w:tcW w:w="1335" w:type="dxa"/>
            <w:tcBorders>
              <w:top w:val="single" w:color="auto" w:sz="4" w:space="0"/>
              <w:left w:val="single" w:color="auto" w:sz="4" w:space="0"/>
              <w:bottom w:val="single" w:color="auto" w:sz="4" w:space="0"/>
              <w:right w:val="single" w:color="auto" w:sz="4" w:space="0"/>
            </w:tcBorders>
            <w:vAlign w:val="center"/>
          </w:tcPr>
          <w:p w14:paraId="3179C6E8">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14BC346F">
            <w:pPr>
              <w:spacing w:line="240" w:lineRule="auto"/>
              <w:jc w:val="center"/>
              <w:textAlignment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5D86E6CB">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4BF9BA8">
            <w:pPr>
              <w:spacing w:line="240" w:lineRule="auto"/>
              <w:jc w:val="center"/>
              <w:rPr>
                <w:color w:val="auto"/>
                <w:highlight w:val="none"/>
              </w:rPr>
            </w:pPr>
            <w:r>
              <w:rPr>
                <w:rFonts w:hint="eastAsia"/>
                <w:color w:val="auto"/>
                <w:highlight w:val="none"/>
              </w:rPr>
              <w:t>1.296</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7A137EBE">
            <w:pPr>
              <w:adjustRightInd w:val="0"/>
              <w:snapToGrid w:val="0"/>
              <w:spacing w:line="240" w:lineRule="auto"/>
              <w:jc w:val="center"/>
              <w:rPr>
                <w:color w:val="auto"/>
                <w:highlight w:val="none"/>
              </w:rPr>
            </w:pPr>
            <w:r>
              <w:rPr>
                <w:rFonts w:hint="eastAsia"/>
                <w:color w:val="auto"/>
                <w:highlight w:val="none"/>
              </w:rPr>
              <w:t>0</w:t>
            </w:r>
          </w:p>
        </w:tc>
      </w:tr>
      <w:tr w14:paraId="27AE0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43067D2E">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8E1B24">
            <w:pPr>
              <w:spacing w:line="240" w:lineRule="auto"/>
              <w:jc w:val="center"/>
              <w:rPr>
                <w:color w:val="auto"/>
                <w:highlight w:val="none"/>
              </w:rPr>
            </w:pPr>
            <w:r>
              <w:rPr>
                <w:color w:val="auto"/>
                <w:highlight w:val="none"/>
              </w:rPr>
              <w:t>氨氮</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CB2A45B">
            <w:pPr>
              <w:spacing w:line="240" w:lineRule="auto"/>
              <w:jc w:val="center"/>
              <w:rPr>
                <w:color w:val="auto"/>
                <w:highlight w:val="none"/>
              </w:rPr>
            </w:pPr>
            <w:r>
              <w:rPr>
                <w:rFonts w:hint="eastAsia"/>
                <w:color w:val="auto"/>
                <w:highlight w:val="none"/>
              </w:rPr>
              <w:t>0.008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3756ADF">
            <w:pPr>
              <w:spacing w:line="240" w:lineRule="auto"/>
              <w:jc w:val="center"/>
              <w:rPr>
                <w:color w:val="auto"/>
                <w:highlight w:val="none"/>
              </w:rPr>
            </w:pPr>
            <w:r>
              <w:rPr>
                <w:rFonts w:hint="eastAsia"/>
                <w:color w:val="auto"/>
                <w:highlight w:val="none"/>
              </w:rPr>
              <w:t>0.008</w:t>
            </w:r>
          </w:p>
        </w:tc>
        <w:tc>
          <w:tcPr>
            <w:tcW w:w="1335" w:type="dxa"/>
            <w:tcBorders>
              <w:top w:val="single" w:color="auto" w:sz="4" w:space="0"/>
              <w:left w:val="single" w:color="auto" w:sz="4" w:space="0"/>
              <w:bottom w:val="single" w:color="auto" w:sz="4" w:space="0"/>
              <w:right w:val="single" w:color="auto" w:sz="4" w:space="0"/>
            </w:tcBorders>
            <w:vAlign w:val="center"/>
          </w:tcPr>
          <w:p w14:paraId="7F381A1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B2208CA">
            <w:pPr>
              <w:spacing w:line="240" w:lineRule="auto"/>
              <w:jc w:val="center"/>
              <w:textAlignment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68002963">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8D21EB1">
            <w:pPr>
              <w:spacing w:line="240" w:lineRule="auto"/>
              <w:jc w:val="center"/>
              <w:rPr>
                <w:color w:val="auto"/>
                <w:highlight w:val="none"/>
              </w:rPr>
            </w:pPr>
            <w:r>
              <w:rPr>
                <w:rFonts w:hint="eastAsia"/>
                <w:color w:val="auto"/>
                <w:highlight w:val="none"/>
              </w:rPr>
              <w:t>0.008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505A87D9">
            <w:pPr>
              <w:adjustRightInd w:val="0"/>
              <w:snapToGrid w:val="0"/>
              <w:spacing w:line="240" w:lineRule="auto"/>
              <w:jc w:val="center"/>
              <w:rPr>
                <w:color w:val="auto"/>
                <w:highlight w:val="none"/>
              </w:rPr>
            </w:pPr>
            <w:r>
              <w:rPr>
                <w:rFonts w:hint="eastAsia"/>
                <w:color w:val="auto"/>
                <w:highlight w:val="none"/>
              </w:rPr>
              <w:t>0</w:t>
            </w:r>
          </w:p>
        </w:tc>
      </w:tr>
      <w:tr w14:paraId="4E046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19C83F99">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559AF7">
            <w:pPr>
              <w:spacing w:line="240" w:lineRule="auto"/>
              <w:jc w:val="center"/>
              <w:rPr>
                <w:color w:val="auto"/>
                <w:highlight w:val="none"/>
              </w:rPr>
            </w:pPr>
            <w:r>
              <w:rPr>
                <w:rFonts w:hint="eastAsia"/>
                <w:color w:val="auto"/>
                <w:highlight w:val="none"/>
              </w:rPr>
              <w:t>总磷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DFB2682">
            <w:pPr>
              <w:spacing w:line="240" w:lineRule="auto"/>
              <w:jc w:val="center"/>
              <w:rPr>
                <w:color w:val="auto"/>
                <w:highlight w:val="none"/>
              </w:rPr>
            </w:pPr>
            <w:r>
              <w:rPr>
                <w:rFonts w:hint="eastAsia"/>
                <w:color w:val="auto"/>
                <w:highlight w:val="none"/>
              </w:rPr>
              <w:t>0.0008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2E65AB1">
            <w:pPr>
              <w:spacing w:line="240" w:lineRule="auto"/>
              <w:jc w:val="center"/>
              <w:rPr>
                <w:color w:val="auto"/>
                <w:highlight w:val="none"/>
              </w:rPr>
            </w:pPr>
            <w:r>
              <w:rPr>
                <w:rFonts w:hint="eastAsia"/>
                <w:color w:val="auto"/>
                <w:highlight w:val="none"/>
              </w:rPr>
              <w:t>0.0008</w:t>
            </w:r>
          </w:p>
        </w:tc>
        <w:tc>
          <w:tcPr>
            <w:tcW w:w="1335" w:type="dxa"/>
            <w:tcBorders>
              <w:top w:val="single" w:color="auto" w:sz="4" w:space="0"/>
              <w:left w:val="single" w:color="auto" w:sz="4" w:space="0"/>
              <w:bottom w:val="single" w:color="auto" w:sz="4" w:space="0"/>
              <w:right w:val="single" w:color="auto" w:sz="4" w:space="0"/>
            </w:tcBorders>
            <w:vAlign w:val="center"/>
          </w:tcPr>
          <w:p w14:paraId="4F9F8BA9">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38A7C678">
            <w:pPr>
              <w:spacing w:line="240" w:lineRule="auto"/>
              <w:jc w:val="center"/>
              <w:textAlignment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3C8577D6">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C59E0CC">
            <w:pPr>
              <w:spacing w:line="240" w:lineRule="auto"/>
              <w:jc w:val="center"/>
              <w:rPr>
                <w:color w:val="auto"/>
                <w:highlight w:val="none"/>
              </w:rPr>
            </w:pPr>
            <w:r>
              <w:rPr>
                <w:rFonts w:hint="eastAsia"/>
                <w:color w:val="auto"/>
                <w:highlight w:val="none"/>
              </w:rPr>
              <w:t>0.0008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73135191">
            <w:pPr>
              <w:adjustRightInd w:val="0"/>
              <w:snapToGrid w:val="0"/>
              <w:spacing w:line="240" w:lineRule="auto"/>
              <w:jc w:val="center"/>
              <w:rPr>
                <w:color w:val="auto"/>
                <w:highlight w:val="none"/>
              </w:rPr>
            </w:pPr>
            <w:r>
              <w:rPr>
                <w:rFonts w:hint="eastAsia"/>
                <w:color w:val="auto"/>
                <w:highlight w:val="none"/>
              </w:rPr>
              <w:t>0</w:t>
            </w:r>
          </w:p>
        </w:tc>
      </w:tr>
      <w:tr w14:paraId="55EB7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55EF92A1">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53AAA6">
            <w:pPr>
              <w:spacing w:line="240" w:lineRule="auto"/>
              <w:jc w:val="center"/>
              <w:rPr>
                <w:color w:val="auto"/>
                <w:highlight w:val="none"/>
              </w:rPr>
            </w:pPr>
            <w:r>
              <w:rPr>
                <w:rFonts w:hint="eastAsia"/>
                <w:color w:val="auto"/>
                <w:highlight w:val="none"/>
              </w:rPr>
              <w:t>总锌</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E0CF583">
            <w:pPr>
              <w:spacing w:line="240" w:lineRule="auto"/>
              <w:jc w:val="center"/>
              <w:rPr>
                <w:color w:val="auto"/>
                <w:highlight w:val="none"/>
              </w:rPr>
            </w:pPr>
            <w:r>
              <w:rPr>
                <w:rFonts w:hint="eastAsia"/>
                <w:color w:val="auto"/>
                <w:highlight w:val="none"/>
              </w:rPr>
              <w:t>0.128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4EAA76E">
            <w:pPr>
              <w:spacing w:line="240" w:lineRule="auto"/>
              <w:jc w:val="center"/>
              <w:rPr>
                <w:color w:val="auto"/>
                <w:highlight w:val="none"/>
              </w:rPr>
            </w:pPr>
            <w:r>
              <w:rPr>
                <w:rFonts w:hint="eastAsia"/>
                <w:color w:val="auto"/>
                <w:highlight w:val="none"/>
              </w:rPr>
              <w:t>0.128</w:t>
            </w:r>
          </w:p>
        </w:tc>
        <w:tc>
          <w:tcPr>
            <w:tcW w:w="1335" w:type="dxa"/>
            <w:tcBorders>
              <w:top w:val="single" w:color="auto" w:sz="4" w:space="0"/>
              <w:left w:val="single" w:color="auto" w:sz="4" w:space="0"/>
              <w:bottom w:val="single" w:color="auto" w:sz="4" w:space="0"/>
              <w:right w:val="single" w:color="auto" w:sz="4" w:space="0"/>
            </w:tcBorders>
            <w:vAlign w:val="center"/>
          </w:tcPr>
          <w:p w14:paraId="719537E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174280D2">
            <w:pPr>
              <w:spacing w:line="240" w:lineRule="auto"/>
              <w:jc w:val="center"/>
              <w:textAlignment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67182136">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795AFB6">
            <w:pPr>
              <w:spacing w:line="240" w:lineRule="auto"/>
              <w:jc w:val="center"/>
              <w:rPr>
                <w:color w:val="auto"/>
                <w:highlight w:val="none"/>
              </w:rPr>
            </w:pPr>
            <w:r>
              <w:rPr>
                <w:rFonts w:hint="eastAsia"/>
                <w:color w:val="auto"/>
                <w:highlight w:val="none"/>
              </w:rPr>
              <w:t>0.128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4EE5A9DE">
            <w:pPr>
              <w:adjustRightInd w:val="0"/>
              <w:snapToGrid w:val="0"/>
              <w:spacing w:line="240" w:lineRule="auto"/>
              <w:jc w:val="center"/>
              <w:rPr>
                <w:color w:val="auto"/>
                <w:highlight w:val="none"/>
              </w:rPr>
            </w:pPr>
            <w:r>
              <w:rPr>
                <w:rFonts w:hint="eastAsia"/>
                <w:color w:val="auto"/>
                <w:highlight w:val="none"/>
              </w:rPr>
              <w:t>0</w:t>
            </w:r>
          </w:p>
        </w:tc>
      </w:tr>
      <w:tr w14:paraId="4CFBB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5DDC0113">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519FF8">
            <w:pPr>
              <w:spacing w:line="240" w:lineRule="auto"/>
              <w:jc w:val="center"/>
              <w:rPr>
                <w:color w:val="auto"/>
                <w:highlight w:val="none"/>
              </w:rPr>
            </w:pPr>
            <w:r>
              <w:rPr>
                <w:rFonts w:hint="eastAsia"/>
                <w:color w:val="auto"/>
                <w:highlight w:val="none"/>
              </w:rPr>
              <w:t>石油类</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85F105D">
            <w:pPr>
              <w:spacing w:line="240" w:lineRule="auto"/>
              <w:jc w:val="center"/>
              <w:rPr>
                <w:color w:val="auto"/>
                <w:highlight w:val="none"/>
              </w:rPr>
            </w:pPr>
            <w:r>
              <w:rPr>
                <w:rFonts w:hint="eastAsia"/>
                <w:color w:val="auto"/>
                <w:highlight w:val="none"/>
              </w:rPr>
              <w:t>0.128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3B6DE26">
            <w:pPr>
              <w:spacing w:line="240" w:lineRule="auto"/>
              <w:jc w:val="center"/>
              <w:rPr>
                <w:color w:val="auto"/>
                <w:highlight w:val="none"/>
              </w:rPr>
            </w:pPr>
            <w:r>
              <w:rPr>
                <w:rFonts w:hint="eastAsia"/>
                <w:color w:val="auto"/>
                <w:highlight w:val="none"/>
              </w:rPr>
              <w:t>0.128</w:t>
            </w:r>
          </w:p>
        </w:tc>
        <w:tc>
          <w:tcPr>
            <w:tcW w:w="1335" w:type="dxa"/>
            <w:tcBorders>
              <w:top w:val="single" w:color="auto" w:sz="4" w:space="0"/>
              <w:left w:val="single" w:color="auto" w:sz="4" w:space="0"/>
              <w:bottom w:val="single" w:color="auto" w:sz="4" w:space="0"/>
              <w:right w:val="single" w:color="auto" w:sz="4" w:space="0"/>
            </w:tcBorders>
            <w:vAlign w:val="center"/>
          </w:tcPr>
          <w:p w14:paraId="62BF2B9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573C2F85">
            <w:pPr>
              <w:spacing w:line="240" w:lineRule="auto"/>
              <w:jc w:val="center"/>
              <w:textAlignment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53C99876">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70A36F9D">
            <w:pPr>
              <w:spacing w:line="240" w:lineRule="auto"/>
              <w:jc w:val="center"/>
              <w:textAlignment w:val="center"/>
              <w:rPr>
                <w:color w:val="auto"/>
                <w:highlight w:val="none"/>
              </w:rPr>
            </w:pPr>
            <w:r>
              <w:rPr>
                <w:rFonts w:hint="eastAsia"/>
                <w:color w:val="auto"/>
                <w:highlight w:val="none"/>
              </w:rPr>
              <w:t>0.128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5F115266">
            <w:pPr>
              <w:adjustRightInd w:val="0"/>
              <w:snapToGrid w:val="0"/>
              <w:spacing w:line="240" w:lineRule="auto"/>
              <w:jc w:val="center"/>
              <w:rPr>
                <w:color w:val="auto"/>
                <w:highlight w:val="none"/>
              </w:rPr>
            </w:pPr>
            <w:r>
              <w:rPr>
                <w:rFonts w:hint="eastAsia"/>
                <w:color w:val="auto"/>
                <w:highlight w:val="none"/>
              </w:rPr>
              <w:t>0</w:t>
            </w:r>
          </w:p>
        </w:tc>
      </w:tr>
      <w:tr w14:paraId="49E1D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bottom w:val="single" w:color="auto" w:sz="4" w:space="0"/>
              <w:right w:val="single" w:color="auto" w:sz="4" w:space="0"/>
            </w:tcBorders>
            <w:vAlign w:val="center"/>
          </w:tcPr>
          <w:p w14:paraId="7EABD3E1">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A8C299">
            <w:pPr>
              <w:spacing w:line="240" w:lineRule="auto"/>
              <w:jc w:val="center"/>
              <w:rPr>
                <w:color w:val="auto"/>
                <w:highlight w:val="none"/>
              </w:rPr>
            </w:pPr>
            <w:r>
              <w:rPr>
                <w:rFonts w:hint="eastAsia"/>
                <w:color w:val="auto"/>
                <w:highlight w:val="none"/>
              </w:rPr>
              <w:t>总铬</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93FB322">
            <w:pPr>
              <w:spacing w:line="240" w:lineRule="auto"/>
              <w:jc w:val="center"/>
              <w:rPr>
                <w:color w:val="auto"/>
                <w:highlight w:val="none"/>
              </w:rPr>
            </w:pPr>
            <w:r>
              <w:rPr>
                <w:rFonts w:hint="eastAsia"/>
                <w:color w:val="auto"/>
                <w:highlight w:val="none"/>
              </w:rPr>
              <w:t>0.00018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A8B5524">
            <w:pPr>
              <w:spacing w:line="240" w:lineRule="auto"/>
              <w:jc w:val="center"/>
              <w:rPr>
                <w:color w:val="auto"/>
                <w:highlight w:val="none"/>
              </w:rPr>
            </w:pPr>
            <w:r>
              <w:rPr>
                <w:rFonts w:hint="eastAsia"/>
                <w:color w:val="auto"/>
                <w:highlight w:val="none"/>
              </w:rPr>
              <w:t>0.00018</w:t>
            </w:r>
          </w:p>
        </w:tc>
        <w:tc>
          <w:tcPr>
            <w:tcW w:w="1335" w:type="dxa"/>
            <w:tcBorders>
              <w:top w:val="single" w:color="auto" w:sz="4" w:space="0"/>
              <w:left w:val="single" w:color="auto" w:sz="4" w:space="0"/>
              <w:bottom w:val="single" w:color="auto" w:sz="4" w:space="0"/>
              <w:right w:val="single" w:color="auto" w:sz="4" w:space="0"/>
            </w:tcBorders>
            <w:vAlign w:val="center"/>
          </w:tcPr>
          <w:p w14:paraId="716307E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E41C93A">
            <w:pPr>
              <w:spacing w:line="240" w:lineRule="auto"/>
              <w:jc w:val="center"/>
              <w:textAlignment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13B6F2F5">
            <w:pPr>
              <w:pStyle w:val="51"/>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1B47BFCF">
            <w:pPr>
              <w:spacing w:line="240" w:lineRule="auto"/>
              <w:jc w:val="center"/>
              <w:textAlignment w:val="center"/>
              <w:rPr>
                <w:color w:val="auto"/>
                <w:highlight w:val="none"/>
              </w:rPr>
            </w:pPr>
            <w:r>
              <w:rPr>
                <w:rFonts w:hint="eastAsia"/>
                <w:color w:val="auto"/>
                <w:highlight w:val="none"/>
              </w:rPr>
              <w:t>0.00018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73528CC6">
            <w:pPr>
              <w:adjustRightInd w:val="0"/>
              <w:snapToGrid w:val="0"/>
              <w:spacing w:line="240" w:lineRule="auto"/>
              <w:jc w:val="center"/>
              <w:rPr>
                <w:color w:val="auto"/>
                <w:highlight w:val="none"/>
              </w:rPr>
            </w:pPr>
            <w:r>
              <w:rPr>
                <w:rFonts w:hint="eastAsia"/>
                <w:color w:val="auto"/>
                <w:highlight w:val="none"/>
              </w:rPr>
              <w:t>0</w:t>
            </w:r>
          </w:p>
        </w:tc>
      </w:tr>
      <w:tr w14:paraId="40A15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restart"/>
            <w:tcBorders>
              <w:top w:val="single" w:color="auto" w:sz="4" w:space="0"/>
              <w:left w:val="single" w:color="auto" w:sz="8" w:space="0"/>
              <w:right w:val="single" w:color="auto" w:sz="4" w:space="0"/>
            </w:tcBorders>
            <w:vAlign w:val="center"/>
          </w:tcPr>
          <w:p w14:paraId="40E85127">
            <w:pPr>
              <w:spacing w:line="240" w:lineRule="auto"/>
              <w:jc w:val="center"/>
              <w:rPr>
                <w:rFonts w:hAnsi="宋体" w:cs="宋体"/>
                <w:snapToGrid w:val="0"/>
                <w:color w:val="auto"/>
                <w:kern w:val="21"/>
                <w:highlight w:val="none"/>
              </w:rPr>
            </w:pPr>
            <w:r>
              <w:rPr>
                <w:rFonts w:hint="eastAsia" w:hAnsi="宋体" w:cs="宋体"/>
                <w:snapToGrid w:val="0"/>
                <w:color w:val="auto"/>
                <w:kern w:val="21"/>
                <w:highlight w:val="none"/>
              </w:rPr>
              <w:t>一般工业</w:t>
            </w:r>
          </w:p>
          <w:p w14:paraId="7F6153CE">
            <w:pPr>
              <w:spacing w:line="240" w:lineRule="auto"/>
              <w:jc w:val="center"/>
              <w:rPr>
                <w:rFonts w:hAnsi="宋体" w:cs="宋体"/>
                <w:snapToGrid w:val="0"/>
                <w:color w:val="auto"/>
                <w:kern w:val="21"/>
                <w:highlight w:val="none"/>
              </w:rPr>
            </w:pPr>
            <w:r>
              <w:rPr>
                <w:rFonts w:hint="eastAsia" w:hAnsi="宋体" w:cs="宋体"/>
                <w:snapToGrid w:val="0"/>
                <w:color w:val="auto"/>
                <w:kern w:val="21"/>
                <w:highlight w:val="none"/>
              </w:rPr>
              <w:t>固体废物</w:t>
            </w: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88E1E8">
            <w:pPr>
              <w:adjustRightInd w:val="0"/>
              <w:snapToGrid w:val="0"/>
              <w:spacing w:line="240" w:lineRule="auto"/>
              <w:jc w:val="center"/>
              <w:rPr>
                <w:color w:val="auto"/>
                <w:highlight w:val="none"/>
              </w:rPr>
            </w:pPr>
            <w:r>
              <w:rPr>
                <w:rFonts w:hint="eastAsia"/>
                <w:color w:val="auto"/>
                <w:highlight w:val="none"/>
              </w:rPr>
              <w:t>废钢板</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F5A3775">
            <w:pPr>
              <w:adjustRightInd w:val="0"/>
              <w:snapToGrid w:val="0"/>
              <w:spacing w:line="240" w:lineRule="auto"/>
              <w:jc w:val="center"/>
              <w:rPr>
                <w:color w:val="auto"/>
                <w:highlight w:val="none"/>
              </w:rPr>
            </w:pPr>
            <w:r>
              <w:rPr>
                <w:rFonts w:hint="eastAsia"/>
                <w:color w:val="auto"/>
                <w:highlight w:val="none"/>
              </w:rPr>
              <w:t>670</w:t>
            </w:r>
          </w:p>
        </w:tc>
        <w:tc>
          <w:tcPr>
            <w:tcW w:w="1559" w:type="dxa"/>
            <w:tcBorders>
              <w:top w:val="single" w:color="auto" w:sz="4" w:space="0"/>
              <w:left w:val="single" w:color="auto" w:sz="4" w:space="0"/>
              <w:bottom w:val="single" w:color="auto" w:sz="4" w:space="0"/>
              <w:right w:val="single" w:color="auto" w:sz="4" w:space="0"/>
            </w:tcBorders>
            <w:vAlign w:val="center"/>
          </w:tcPr>
          <w:p w14:paraId="156F81AB">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5AAB295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7318FC21">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2709C502">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64FC1AD">
            <w:pPr>
              <w:adjustRightInd w:val="0"/>
              <w:snapToGrid w:val="0"/>
              <w:spacing w:line="240" w:lineRule="auto"/>
              <w:jc w:val="center"/>
              <w:rPr>
                <w:color w:val="auto"/>
                <w:highlight w:val="none"/>
              </w:rPr>
            </w:pPr>
            <w:r>
              <w:rPr>
                <w:rFonts w:hint="eastAsia"/>
                <w:color w:val="auto"/>
                <w:highlight w:val="none"/>
              </w:rPr>
              <w:t>670</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17BAB0E9">
            <w:pPr>
              <w:adjustRightInd w:val="0"/>
              <w:snapToGrid w:val="0"/>
              <w:spacing w:line="240" w:lineRule="auto"/>
              <w:jc w:val="center"/>
              <w:rPr>
                <w:color w:val="auto"/>
                <w:highlight w:val="none"/>
              </w:rPr>
            </w:pPr>
            <w:r>
              <w:rPr>
                <w:rFonts w:hint="eastAsia"/>
                <w:color w:val="auto"/>
                <w:highlight w:val="none"/>
              </w:rPr>
              <w:t>0</w:t>
            </w:r>
          </w:p>
        </w:tc>
      </w:tr>
      <w:tr w14:paraId="3ECFC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2518ACDE">
            <w:pPr>
              <w:widowControl/>
              <w:spacing w:line="240" w:lineRule="auto"/>
              <w:jc w:val="left"/>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EFDA2A">
            <w:pPr>
              <w:adjustRightInd w:val="0"/>
              <w:snapToGrid w:val="0"/>
              <w:spacing w:line="240" w:lineRule="auto"/>
              <w:jc w:val="center"/>
              <w:rPr>
                <w:color w:val="auto"/>
                <w:highlight w:val="none"/>
              </w:rPr>
            </w:pPr>
            <w:r>
              <w:rPr>
                <w:rFonts w:hint="eastAsia"/>
                <w:color w:val="auto"/>
                <w:highlight w:val="none"/>
              </w:rPr>
              <w:t>废包装材料</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A04DACC">
            <w:pPr>
              <w:adjustRightInd w:val="0"/>
              <w:snapToGrid w:val="0"/>
              <w:spacing w:line="240" w:lineRule="auto"/>
              <w:jc w:val="center"/>
              <w:rPr>
                <w:color w:val="auto"/>
                <w:highlight w:val="none"/>
              </w:rPr>
            </w:pPr>
            <w:r>
              <w:rPr>
                <w:rFonts w:hint="eastAsia"/>
                <w:color w:val="auto"/>
                <w:highlight w:val="none"/>
              </w:rPr>
              <w:t>2.5</w:t>
            </w:r>
          </w:p>
        </w:tc>
        <w:tc>
          <w:tcPr>
            <w:tcW w:w="1559" w:type="dxa"/>
            <w:tcBorders>
              <w:top w:val="single" w:color="auto" w:sz="4" w:space="0"/>
              <w:left w:val="single" w:color="auto" w:sz="4" w:space="0"/>
              <w:bottom w:val="single" w:color="auto" w:sz="4" w:space="0"/>
              <w:right w:val="single" w:color="auto" w:sz="4" w:space="0"/>
            </w:tcBorders>
            <w:vAlign w:val="center"/>
          </w:tcPr>
          <w:p w14:paraId="0C4D0AA5">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3DE7A1F3">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7D9EB857">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777F2C9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EA41120">
            <w:pPr>
              <w:adjustRightInd w:val="0"/>
              <w:snapToGrid w:val="0"/>
              <w:spacing w:line="240" w:lineRule="auto"/>
              <w:jc w:val="center"/>
              <w:rPr>
                <w:color w:val="auto"/>
                <w:highlight w:val="none"/>
              </w:rPr>
            </w:pPr>
            <w:r>
              <w:rPr>
                <w:rFonts w:hint="eastAsia"/>
                <w:color w:val="auto"/>
                <w:highlight w:val="none"/>
              </w:rPr>
              <w:t>2.5</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13B4C955">
            <w:pPr>
              <w:adjustRightInd w:val="0"/>
              <w:snapToGrid w:val="0"/>
              <w:spacing w:line="240" w:lineRule="auto"/>
              <w:jc w:val="center"/>
              <w:rPr>
                <w:color w:val="auto"/>
                <w:highlight w:val="none"/>
              </w:rPr>
            </w:pPr>
            <w:r>
              <w:rPr>
                <w:rFonts w:hint="eastAsia"/>
                <w:color w:val="auto"/>
                <w:highlight w:val="none"/>
              </w:rPr>
              <w:t>0</w:t>
            </w:r>
          </w:p>
        </w:tc>
      </w:tr>
      <w:tr w14:paraId="12EAC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restart"/>
            <w:tcBorders>
              <w:left w:val="single" w:color="auto" w:sz="8" w:space="0"/>
              <w:right w:val="single" w:color="auto" w:sz="4" w:space="0"/>
            </w:tcBorders>
            <w:vAlign w:val="center"/>
          </w:tcPr>
          <w:p w14:paraId="74803B9C">
            <w:pPr>
              <w:spacing w:line="240" w:lineRule="auto"/>
              <w:jc w:val="center"/>
              <w:rPr>
                <w:rFonts w:hAnsi="宋体" w:cs="宋体"/>
                <w:snapToGrid w:val="0"/>
                <w:color w:val="auto"/>
                <w:kern w:val="21"/>
                <w:highlight w:val="none"/>
              </w:rPr>
            </w:pPr>
            <w:r>
              <w:rPr>
                <w:rFonts w:hint="eastAsia" w:hAnsi="宋体" w:cs="宋体"/>
                <w:snapToGrid w:val="0"/>
                <w:color w:val="auto"/>
                <w:kern w:val="21"/>
                <w:highlight w:val="none"/>
              </w:rPr>
              <w:t>危险废物</w:t>
            </w: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0882B4">
            <w:pPr>
              <w:adjustRightInd w:val="0"/>
              <w:snapToGrid w:val="0"/>
              <w:spacing w:line="240" w:lineRule="auto"/>
              <w:jc w:val="center"/>
              <w:rPr>
                <w:color w:val="auto"/>
                <w:highlight w:val="none"/>
              </w:rPr>
            </w:pPr>
            <w:r>
              <w:rPr>
                <w:rFonts w:hint="eastAsia"/>
                <w:color w:val="auto"/>
                <w:highlight w:val="none"/>
              </w:rPr>
              <w:t>浮油</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4B8FA32">
            <w:pPr>
              <w:adjustRightInd w:val="0"/>
              <w:snapToGrid w:val="0"/>
              <w:spacing w:line="240" w:lineRule="auto"/>
              <w:jc w:val="center"/>
              <w:rPr>
                <w:color w:val="auto"/>
                <w:highlight w:val="none"/>
              </w:rPr>
            </w:pPr>
            <w:r>
              <w:rPr>
                <w:rFonts w:hint="eastAsia"/>
                <w:color w:val="auto"/>
                <w:highlight w:val="none"/>
              </w:rPr>
              <w:t>0.6</w:t>
            </w:r>
          </w:p>
        </w:tc>
        <w:tc>
          <w:tcPr>
            <w:tcW w:w="1559" w:type="dxa"/>
            <w:tcBorders>
              <w:top w:val="single" w:color="auto" w:sz="4" w:space="0"/>
              <w:left w:val="single" w:color="auto" w:sz="4" w:space="0"/>
              <w:bottom w:val="single" w:color="auto" w:sz="4" w:space="0"/>
              <w:right w:val="single" w:color="auto" w:sz="4" w:space="0"/>
            </w:tcBorders>
            <w:vAlign w:val="center"/>
          </w:tcPr>
          <w:p w14:paraId="4669F276">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74FB64B2">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00F971B0">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6087CB13">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1585518">
            <w:pPr>
              <w:adjustRightInd w:val="0"/>
              <w:snapToGrid w:val="0"/>
              <w:spacing w:line="240" w:lineRule="auto"/>
              <w:jc w:val="center"/>
              <w:rPr>
                <w:color w:val="auto"/>
                <w:highlight w:val="none"/>
              </w:rPr>
            </w:pPr>
            <w:r>
              <w:rPr>
                <w:rFonts w:hint="eastAsia"/>
                <w:color w:val="auto"/>
                <w:highlight w:val="none"/>
              </w:rPr>
              <w:t>0.6</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0276AF11">
            <w:pPr>
              <w:adjustRightInd w:val="0"/>
              <w:snapToGrid w:val="0"/>
              <w:spacing w:line="240" w:lineRule="auto"/>
              <w:jc w:val="center"/>
              <w:rPr>
                <w:color w:val="auto"/>
                <w:highlight w:val="none"/>
              </w:rPr>
            </w:pPr>
            <w:r>
              <w:rPr>
                <w:rFonts w:hint="eastAsia"/>
                <w:color w:val="auto"/>
                <w:highlight w:val="none"/>
              </w:rPr>
              <w:t>0</w:t>
            </w:r>
          </w:p>
        </w:tc>
      </w:tr>
      <w:tr w14:paraId="45A89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4B24A44A">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A194C3">
            <w:pPr>
              <w:adjustRightInd w:val="0"/>
              <w:snapToGrid w:val="0"/>
              <w:spacing w:line="240" w:lineRule="auto"/>
              <w:jc w:val="center"/>
              <w:rPr>
                <w:color w:val="auto"/>
                <w:highlight w:val="none"/>
              </w:rPr>
            </w:pPr>
            <w:r>
              <w:rPr>
                <w:rFonts w:hint="eastAsia"/>
                <w:color w:val="auto"/>
                <w:highlight w:val="none"/>
              </w:rPr>
              <w:t>含镍污泥</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CD7A1F9">
            <w:pPr>
              <w:adjustRightInd w:val="0"/>
              <w:snapToGrid w:val="0"/>
              <w:spacing w:line="240" w:lineRule="auto"/>
              <w:jc w:val="center"/>
              <w:rPr>
                <w:color w:val="auto"/>
                <w:highlight w:val="none"/>
              </w:rPr>
            </w:pPr>
            <w:r>
              <w:rPr>
                <w:rFonts w:hint="eastAsia"/>
                <w:color w:val="auto"/>
                <w:highlight w:val="none"/>
              </w:rPr>
              <w:t>15.372</w:t>
            </w:r>
          </w:p>
        </w:tc>
        <w:tc>
          <w:tcPr>
            <w:tcW w:w="1559" w:type="dxa"/>
            <w:tcBorders>
              <w:top w:val="single" w:color="auto" w:sz="4" w:space="0"/>
              <w:left w:val="single" w:color="auto" w:sz="4" w:space="0"/>
              <w:bottom w:val="single" w:color="auto" w:sz="4" w:space="0"/>
              <w:right w:val="single" w:color="auto" w:sz="4" w:space="0"/>
            </w:tcBorders>
            <w:vAlign w:val="center"/>
          </w:tcPr>
          <w:p w14:paraId="1DA330DC">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139AF77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35744164">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481ED82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0D255BB">
            <w:pPr>
              <w:adjustRightInd w:val="0"/>
              <w:snapToGrid w:val="0"/>
              <w:spacing w:line="240" w:lineRule="auto"/>
              <w:jc w:val="center"/>
              <w:rPr>
                <w:color w:val="auto"/>
                <w:highlight w:val="none"/>
              </w:rPr>
            </w:pPr>
            <w:r>
              <w:rPr>
                <w:rFonts w:hint="eastAsia"/>
                <w:color w:val="auto"/>
                <w:highlight w:val="none"/>
              </w:rPr>
              <w:t>15.372</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1A9B5DD7">
            <w:pPr>
              <w:adjustRightInd w:val="0"/>
              <w:snapToGrid w:val="0"/>
              <w:spacing w:line="240" w:lineRule="auto"/>
              <w:jc w:val="center"/>
              <w:rPr>
                <w:color w:val="auto"/>
                <w:highlight w:val="none"/>
              </w:rPr>
            </w:pPr>
            <w:r>
              <w:rPr>
                <w:rFonts w:hint="eastAsia"/>
                <w:color w:val="auto"/>
                <w:highlight w:val="none"/>
              </w:rPr>
              <w:t>0</w:t>
            </w:r>
          </w:p>
        </w:tc>
      </w:tr>
      <w:tr w14:paraId="6C276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3EEA8AD4">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426FEE">
            <w:pPr>
              <w:adjustRightInd w:val="0"/>
              <w:snapToGrid w:val="0"/>
              <w:spacing w:line="240" w:lineRule="auto"/>
              <w:jc w:val="center"/>
              <w:rPr>
                <w:color w:val="auto"/>
                <w:highlight w:val="none"/>
              </w:rPr>
            </w:pPr>
            <w:r>
              <w:rPr>
                <w:rFonts w:hint="eastAsia"/>
                <w:color w:val="auto"/>
                <w:highlight w:val="none"/>
              </w:rPr>
              <w:t>电镀污泥</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7720E75">
            <w:pPr>
              <w:adjustRightInd w:val="0"/>
              <w:snapToGrid w:val="0"/>
              <w:spacing w:line="240" w:lineRule="auto"/>
              <w:jc w:val="center"/>
              <w:rPr>
                <w:color w:val="auto"/>
                <w:highlight w:val="none"/>
              </w:rPr>
            </w:pPr>
            <w:r>
              <w:rPr>
                <w:rFonts w:hint="eastAsia"/>
                <w:color w:val="auto"/>
                <w:highlight w:val="none"/>
              </w:rPr>
              <w:t>98.5</w:t>
            </w:r>
          </w:p>
        </w:tc>
        <w:tc>
          <w:tcPr>
            <w:tcW w:w="1559" w:type="dxa"/>
            <w:tcBorders>
              <w:top w:val="single" w:color="auto" w:sz="4" w:space="0"/>
              <w:left w:val="single" w:color="auto" w:sz="4" w:space="0"/>
              <w:bottom w:val="single" w:color="auto" w:sz="4" w:space="0"/>
              <w:right w:val="single" w:color="auto" w:sz="4" w:space="0"/>
            </w:tcBorders>
            <w:vAlign w:val="center"/>
          </w:tcPr>
          <w:p w14:paraId="0FCF32FB">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3EF155CB">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542514D4">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6C3BE8D0">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AD0B6BE">
            <w:pPr>
              <w:adjustRightInd w:val="0"/>
              <w:snapToGrid w:val="0"/>
              <w:spacing w:line="240" w:lineRule="auto"/>
              <w:jc w:val="center"/>
              <w:rPr>
                <w:color w:val="auto"/>
                <w:highlight w:val="none"/>
              </w:rPr>
            </w:pPr>
            <w:r>
              <w:rPr>
                <w:rFonts w:hint="eastAsia"/>
                <w:color w:val="auto"/>
                <w:highlight w:val="none"/>
              </w:rPr>
              <w:t>98.5</w:t>
            </w:r>
          </w:p>
        </w:tc>
        <w:tc>
          <w:tcPr>
            <w:tcW w:w="1769" w:type="dxa"/>
            <w:tcBorders>
              <w:top w:val="single" w:color="auto" w:sz="4" w:space="0"/>
              <w:left w:val="single" w:color="auto" w:sz="4" w:space="0"/>
              <w:bottom w:val="single" w:color="auto" w:sz="4" w:space="0"/>
              <w:right w:val="single" w:color="auto" w:sz="8" w:space="0"/>
            </w:tcBorders>
            <w:shd w:val="clear" w:color="auto" w:fill="auto"/>
          </w:tcPr>
          <w:p w14:paraId="0529E701">
            <w:pPr>
              <w:adjustRightInd w:val="0"/>
              <w:snapToGrid w:val="0"/>
              <w:spacing w:line="240" w:lineRule="auto"/>
              <w:jc w:val="center"/>
              <w:rPr>
                <w:color w:val="auto"/>
                <w:highlight w:val="none"/>
              </w:rPr>
            </w:pPr>
            <w:r>
              <w:rPr>
                <w:rFonts w:hint="eastAsia"/>
                <w:color w:val="auto"/>
                <w:highlight w:val="none"/>
              </w:rPr>
              <w:t>0</w:t>
            </w:r>
          </w:p>
        </w:tc>
      </w:tr>
      <w:tr w14:paraId="54F25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339E7E4A">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EC8D0D">
            <w:pPr>
              <w:adjustRightInd w:val="0"/>
              <w:snapToGrid w:val="0"/>
              <w:spacing w:line="240" w:lineRule="auto"/>
              <w:jc w:val="center"/>
              <w:rPr>
                <w:color w:val="auto"/>
                <w:highlight w:val="none"/>
              </w:rPr>
            </w:pPr>
            <w:r>
              <w:rPr>
                <w:rFonts w:hint="eastAsia"/>
                <w:color w:val="auto"/>
                <w:highlight w:val="none"/>
              </w:rPr>
              <w:t>废树脂涂料废物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11EAC84">
            <w:pPr>
              <w:adjustRightInd w:val="0"/>
              <w:snapToGrid w:val="0"/>
              <w:spacing w:line="240" w:lineRule="auto"/>
              <w:jc w:val="center"/>
              <w:rPr>
                <w:color w:val="auto"/>
                <w:highlight w:val="none"/>
              </w:rPr>
            </w:pPr>
            <w:r>
              <w:rPr>
                <w:rFonts w:hint="eastAsia"/>
                <w:color w:val="auto"/>
                <w:highlight w:val="none"/>
              </w:rPr>
              <w:t>0.7</w:t>
            </w:r>
          </w:p>
        </w:tc>
        <w:tc>
          <w:tcPr>
            <w:tcW w:w="1559" w:type="dxa"/>
            <w:tcBorders>
              <w:top w:val="single" w:color="auto" w:sz="4" w:space="0"/>
              <w:left w:val="single" w:color="auto" w:sz="4" w:space="0"/>
              <w:bottom w:val="single" w:color="auto" w:sz="4" w:space="0"/>
              <w:right w:val="single" w:color="auto" w:sz="4" w:space="0"/>
            </w:tcBorders>
            <w:vAlign w:val="center"/>
          </w:tcPr>
          <w:p w14:paraId="1ADD059D">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0998405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4B23BCE">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3E9EF61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6646392">
            <w:pPr>
              <w:adjustRightInd w:val="0"/>
              <w:snapToGrid w:val="0"/>
              <w:spacing w:line="240" w:lineRule="auto"/>
              <w:jc w:val="center"/>
              <w:rPr>
                <w:color w:val="auto"/>
                <w:highlight w:val="none"/>
              </w:rPr>
            </w:pPr>
            <w:r>
              <w:rPr>
                <w:rFonts w:hint="eastAsia"/>
                <w:color w:val="auto"/>
                <w:highlight w:val="none"/>
              </w:rPr>
              <w:t>0.7</w:t>
            </w:r>
          </w:p>
        </w:tc>
        <w:tc>
          <w:tcPr>
            <w:tcW w:w="1769" w:type="dxa"/>
            <w:tcBorders>
              <w:top w:val="single" w:color="auto" w:sz="4" w:space="0"/>
              <w:left w:val="single" w:color="auto" w:sz="4" w:space="0"/>
              <w:bottom w:val="single" w:color="auto" w:sz="4" w:space="0"/>
              <w:right w:val="single" w:color="auto" w:sz="8" w:space="0"/>
            </w:tcBorders>
            <w:shd w:val="clear" w:color="auto" w:fill="auto"/>
          </w:tcPr>
          <w:p w14:paraId="28E09905">
            <w:pPr>
              <w:adjustRightInd w:val="0"/>
              <w:snapToGrid w:val="0"/>
              <w:spacing w:line="240" w:lineRule="auto"/>
              <w:jc w:val="center"/>
              <w:rPr>
                <w:color w:val="auto"/>
                <w:highlight w:val="none"/>
              </w:rPr>
            </w:pPr>
            <w:r>
              <w:rPr>
                <w:rFonts w:hint="eastAsia"/>
                <w:color w:val="auto"/>
                <w:highlight w:val="none"/>
              </w:rPr>
              <w:t>0</w:t>
            </w:r>
          </w:p>
        </w:tc>
      </w:tr>
      <w:tr w14:paraId="78EF2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66552CC9">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F4C1D9">
            <w:pPr>
              <w:adjustRightInd w:val="0"/>
              <w:snapToGrid w:val="0"/>
              <w:spacing w:line="240" w:lineRule="auto"/>
              <w:jc w:val="center"/>
              <w:rPr>
                <w:color w:val="auto"/>
                <w:highlight w:val="none"/>
              </w:rPr>
            </w:pPr>
            <w:r>
              <w:rPr>
                <w:rFonts w:hint="eastAsia"/>
                <w:color w:val="auto"/>
                <w:highlight w:val="none"/>
              </w:rPr>
              <w:t>废包装桶</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2DA8CC6">
            <w:pPr>
              <w:adjustRightInd w:val="0"/>
              <w:snapToGrid w:val="0"/>
              <w:spacing w:line="240" w:lineRule="auto"/>
              <w:jc w:val="center"/>
              <w:rPr>
                <w:color w:val="auto"/>
                <w:highlight w:val="none"/>
              </w:rPr>
            </w:pPr>
            <w:r>
              <w:rPr>
                <w:rFonts w:hint="eastAsia"/>
                <w:color w:val="auto"/>
                <w:highlight w:val="none"/>
              </w:rPr>
              <w:t>0.05</w:t>
            </w:r>
          </w:p>
        </w:tc>
        <w:tc>
          <w:tcPr>
            <w:tcW w:w="1559" w:type="dxa"/>
            <w:tcBorders>
              <w:top w:val="single" w:color="auto" w:sz="4" w:space="0"/>
              <w:left w:val="single" w:color="auto" w:sz="4" w:space="0"/>
              <w:bottom w:val="single" w:color="auto" w:sz="4" w:space="0"/>
              <w:right w:val="single" w:color="auto" w:sz="4" w:space="0"/>
            </w:tcBorders>
            <w:vAlign w:val="center"/>
          </w:tcPr>
          <w:p w14:paraId="46286A43">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3BFBDE86">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4841D004">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30F2621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1EDC4DE">
            <w:pPr>
              <w:adjustRightInd w:val="0"/>
              <w:snapToGrid w:val="0"/>
              <w:spacing w:line="240" w:lineRule="auto"/>
              <w:jc w:val="center"/>
              <w:rPr>
                <w:color w:val="auto"/>
                <w:highlight w:val="none"/>
              </w:rPr>
            </w:pPr>
            <w:r>
              <w:rPr>
                <w:rFonts w:hint="eastAsia"/>
                <w:color w:val="auto"/>
                <w:highlight w:val="none"/>
              </w:rPr>
              <w:t>0.05</w:t>
            </w:r>
          </w:p>
        </w:tc>
        <w:tc>
          <w:tcPr>
            <w:tcW w:w="1769" w:type="dxa"/>
            <w:tcBorders>
              <w:top w:val="single" w:color="auto" w:sz="4" w:space="0"/>
              <w:left w:val="single" w:color="auto" w:sz="4" w:space="0"/>
              <w:bottom w:val="single" w:color="auto" w:sz="4" w:space="0"/>
              <w:right w:val="single" w:color="auto" w:sz="8" w:space="0"/>
            </w:tcBorders>
            <w:shd w:val="clear" w:color="auto" w:fill="auto"/>
          </w:tcPr>
          <w:p w14:paraId="6485448D">
            <w:pPr>
              <w:adjustRightInd w:val="0"/>
              <w:snapToGrid w:val="0"/>
              <w:spacing w:line="240" w:lineRule="auto"/>
              <w:jc w:val="center"/>
              <w:rPr>
                <w:color w:val="auto"/>
                <w:highlight w:val="none"/>
              </w:rPr>
            </w:pPr>
            <w:r>
              <w:rPr>
                <w:rFonts w:hint="eastAsia"/>
                <w:color w:val="auto"/>
                <w:highlight w:val="none"/>
              </w:rPr>
              <w:t>0</w:t>
            </w:r>
          </w:p>
        </w:tc>
      </w:tr>
      <w:tr w14:paraId="0F40A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41D34CE6">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CD5945">
            <w:pPr>
              <w:adjustRightInd w:val="0"/>
              <w:snapToGrid w:val="0"/>
              <w:spacing w:line="240" w:lineRule="auto"/>
              <w:jc w:val="center"/>
              <w:rPr>
                <w:color w:val="auto"/>
                <w:highlight w:val="none"/>
              </w:rPr>
            </w:pPr>
            <w:r>
              <w:rPr>
                <w:rFonts w:hint="eastAsia"/>
                <w:color w:val="auto"/>
                <w:highlight w:val="none"/>
              </w:rPr>
              <w:t>废润滑油</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C0B7121">
            <w:pPr>
              <w:adjustRightInd w:val="0"/>
              <w:snapToGrid w:val="0"/>
              <w:spacing w:line="240" w:lineRule="auto"/>
              <w:jc w:val="center"/>
              <w:rPr>
                <w:color w:val="auto"/>
                <w:highlight w:val="none"/>
              </w:rPr>
            </w:pPr>
            <w:r>
              <w:rPr>
                <w:rFonts w:hint="eastAsia"/>
                <w:color w:val="auto"/>
                <w:highlight w:val="none"/>
              </w:rPr>
              <w:t>0.6</w:t>
            </w:r>
          </w:p>
        </w:tc>
        <w:tc>
          <w:tcPr>
            <w:tcW w:w="1559" w:type="dxa"/>
            <w:tcBorders>
              <w:top w:val="single" w:color="auto" w:sz="4" w:space="0"/>
              <w:left w:val="single" w:color="auto" w:sz="4" w:space="0"/>
              <w:bottom w:val="single" w:color="auto" w:sz="4" w:space="0"/>
              <w:right w:val="single" w:color="auto" w:sz="4" w:space="0"/>
            </w:tcBorders>
            <w:vAlign w:val="center"/>
          </w:tcPr>
          <w:p w14:paraId="476C02A1">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626EED49">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2FF988BE">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0DC44741">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93F8842">
            <w:pPr>
              <w:adjustRightInd w:val="0"/>
              <w:snapToGrid w:val="0"/>
              <w:spacing w:line="240" w:lineRule="auto"/>
              <w:jc w:val="center"/>
              <w:rPr>
                <w:color w:val="auto"/>
                <w:highlight w:val="none"/>
              </w:rPr>
            </w:pPr>
            <w:r>
              <w:rPr>
                <w:rFonts w:hint="eastAsia"/>
                <w:color w:val="auto"/>
                <w:highlight w:val="none"/>
              </w:rPr>
              <w:t>0.6</w:t>
            </w:r>
          </w:p>
        </w:tc>
        <w:tc>
          <w:tcPr>
            <w:tcW w:w="1769" w:type="dxa"/>
            <w:tcBorders>
              <w:top w:val="single" w:color="auto" w:sz="4" w:space="0"/>
              <w:left w:val="single" w:color="auto" w:sz="4" w:space="0"/>
              <w:bottom w:val="single" w:color="auto" w:sz="4" w:space="0"/>
              <w:right w:val="single" w:color="auto" w:sz="8" w:space="0"/>
            </w:tcBorders>
            <w:shd w:val="clear" w:color="auto" w:fill="auto"/>
          </w:tcPr>
          <w:p w14:paraId="4B8A6C0E">
            <w:pPr>
              <w:adjustRightInd w:val="0"/>
              <w:snapToGrid w:val="0"/>
              <w:spacing w:line="240" w:lineRule="auto"/>
              <w:jc w:val="center"/>
              <w:rPr>
                <w:color w:val="auto"/>
                <w:highlight w:val="none"/>
              </w:rPr>
            </w:pPr>
            <w:r>
              <w:rPr>
                <w:rFonts w:hint="eastAsia"/>
                <w:color w:val="auto"/>
                <w:highlight w:val="none"/>
              </w:rPr>
              <w:t>0</w:t>
            </w:r>
          </w:p>
        </w:tc>
      </w:tr>
      <w:tr w14:paraId="2D500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4204BA1F">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2C7DD3">
            <w:pPr>
              <w:adjustRightInd w:val="0"/>
              <w:snapToGrid w:val="0"/>
              <w:spacing w:line="240" w:lineRule="auto"/>
              <w:jc w:val="center"/>
              <w:rPr>
                <w:rFonts w:hint="default" w:eastAsia="宋体"/>
                <w:color w:val="auto"/>
                <w:highlight w:val="none"/>
                <w:lang w:val="en-US" w:eastAsia="zh-CN"/>
              </w:rPr>
            </w:pPr>
            <w:r>
              <w:rPr>
                <w:rFonts w:hint="eastAsia"/>
                <w:color w:val="auto"/>
                <w:highlight w:val="none"/>
              </w:rPr>
              <w:t>废</w:t>
            </w:r>
            <w:r>
              <w:rPr>
                <w:rFonts w:hint="eastAsia"/>
                <w:color w:val="auto"/>
                <w:highlight w:val="none"/>
                <w:lang w:val="en-US" w:eastAsia="zh-CN"/>
              </w:rPr>
              <w:t>水处理废活性炭</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4FA6DC1">
            <w:pPr>
              <w:adjustRightInd w:val="0"/>
              <w:snapToGrid w:val="0"/>
              <w:spacing w:line="240" w:lineRule="auto"/>
              <w:jc w:val="center"/>
              <w:rPr>
                <w:color w:val="auto"/>
                <w:highlight w:val="none"/>
              </w:rPr>
            </w:pPr>
            <w:r>
              <w:rPr>
                <w:rFonts w:hint="eastAsia"/>
                <w:color w:val="auto"/>
                <w:highlight w:val="none"/>
              </w:rPr>
              <w:t>5</w:t>
            </w:r>
          </w:p>
        </w:tc>
        <w:tc>
          <w:tcPr>
            <w:tcW w:w="1559" w:type="dxa"/>
            <w:tcBorders>
              <w:top w:val="single" w:color="auto" w:sz="4" w:space="0"/>
              <w:left w:val="single" w:color="auto" w:sz="4" w:space="0"/>
              <w:bottom w:val="single" w:color="auto" w:sz="4" w:space="0"/>
              <w:right w:val="single" w:color="auto" w:sz="4" w:space="0"/>
            </w:tcBorders>
            <w:vAlign w:val="center"/>
          </w:tcPr>
          <w:p w14:paraId="2A06A760">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17CE8F8D">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649AC7B7">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2C250E6A">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6637537">
            <w:pPr>
              <w:adjustRightInd w:val="0"/>
              <w:snapToGrid w:val="0"/>
              <w:spacing w:line="240" w:lineRule="auto"/>
              <w:jc w:val="center"/>
              <w:rPr>
                <w:color w:val="auto"/>
                <w:highlight w:val="none"/>
              </w:rPr>
            </w:pPr>
            <w:r>
              <w:rPr>
                <w:rFonts w:hint="eastAsia"/>
                <w:color w:val="auto"/>
                <w:highlight w:val="none"/>
              </w:rPr>
              <w:t>5</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1F7CDE5E">
            <w:pPr>
              <w:adjustRightInd w:val="0"/>
              <w:snapToGrid w:val="0"/>
              <w:spacing w:line="240" w:lineRule="auto"/>
              <w:jc w:val="center"/>
              <w:rPr>
                <w:color w:val="auto"/>
                <w:highlight w:val="none"/>
              </w:rPr>
            </w:pPr>
            <w:r>
              <w:rPr>
                <w:rFonts w:hint="eastAsia"/>
                <w:color w:val="auto"/>
                <w:highlight w:val="none"/>
              </w:rPr>
              <w:t>0</w:t>
            </w:r>
          </w:p>
        </w:tc>
      </w:tr>
      <w:tr w14:paraId="222E2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1E685C1A">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28CED4">
            <w:pPr>
              <w:adjustRightInd w:val="0"/>
              <w:snapToGrid w:val="0"/>
              <w:spacing w:line="240" w:lineRule="auto"/>
              <w:jc w:val="center"/>
              <w:rPr>
                <w:color w:val="auto"/>
                <w:highlight w:val="none"/>
              </w:rPr>
            </w:pPr>
            <w:r>
              <w:rPr>
                <w:rFonts w:hint="eastAsia"/>
                <w:color w:val="auto"/>
                <w:highlight w:val="none"/>
              </w:rPr>
              <w:t>废超滤膜</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7F87424">
            <w:pPr>
              <w:adjustRightInd w:val="0"/>
              <w:snapToGrid w:val="0"/>
              <w:spacing w:line="240" w:lineRule="auto"/>
              <w:jc w:val="center"/>
              <w:rPr>
                <w:color w:val="auto"/>
                <w:highlight w:val="none"/>
              </w:rPr>
            </w:pPr>
            <w:r>
              <w:rPr>
                <w:rFonts w:hint="eastAsia"/>
                <w:color w:val="auto"/>
                <w:highlight w:val="none"/>
              </w:rPr>
              <w:t>0.32</w:t>
            </w:r>
          </w:p>
        </w:tc>
        <w:tc>
          <w:tcPr>
            <w:tcW w:w="1559" w:type="dxa"/>
            <w:tcBorders>
              <w:top w:val="single" w:color="auto" w:sz="4" w:space="0"/>
              <w:left w:val="single" w:color="auto" w:sz="4" w:space="0"/>
              <w:bottom w:val="single" w:color="auto" w:sz="4" w:space="0"/>
              <w:right w:val="single" w:color="auto" w:sz="4" w:space="0"/>
            </w:tcBorders>
            <w:vAlign w:val="center"/>
          </w:tcPr>
          <w:p w14:paraId="3E9CB2E5">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4" w:space="0"/>
              <w:right w:val="single" w:color="auto" w:sz="4" w:space="0"/>
            </w:tcBorders>
            <w:vAlign w:val="center"/>
          </w:tcPr>
          <w:p w14:paraId="4946539B">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14:paraId="004860B2">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4" w:space="0"/>
              <w:right w:val="single" w:color="auto" w:sz="4" w:space="0"/>
            </w:tcBorders>
            <w:vAlign w:val="center"/>
          </w:tcPr>
          <w:p w14:paraId="0C8D5C1C">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6DA3771">
            <w:pPr>
              <w:adjustRightInd w:val="0"/>
              <w:snapToGrid w:val="0"/>
              <w:spacing w:line="240" w:lineRule="auto"/>
              <w:jc w:val="center"/>
              <w:rPr>
                <w:color w:val="auto"/>
                <w:highlight w:val="none"/>
              </w:rPr>
            </w:pPr>
            <w:r>
              <w:rPr>
                <w:rFonts w:hint="eastAsia"/>
                <w:color w:val="auto"/>
                <w:highlight w:val="none"/>
              </w:rPr>
              <w:t>0.32</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4806BE3B">
            <w:pPr>
              <w:adjustRightInd w:val="0"/>
              <w:snapToGrid w:val="0"/>
              <w:spacing w:line="240" w:lineRule="auto"/>
              <w:jc w:val="center"/>
              <w:rPr>
                <w:color w:val="auto"/>
                <w:highlight w:val="none"/>
              </w:rPr>
            </w:pPr>
            <w:r>
              <w:rPr>
                <w:rFonts w:hint="eastAsia"/>
                <w:color w:val="auto"/>
                <w:highlight w:val="none"/>
              </w:rPr>
              <w:t>0</w:t>
            </w:r>
          </w:p>
        </w:tc>
      </w:tr>
      <w:tr w14:paraId="48E06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vAlign w:val="center"/>
          </w:tcPr>
          <w:p w14:paraId="71E35CA7">
            <w:pPr>
              <w:spacing w:line="240" w:lineRule="auto"/>
              <w:jc w:val="center"/>
              <w:rPr>
                <w:rFonts w:hAnsi="宋体" w:cs="宋体"/>
                <w:snapToGrid w:val="0"/>
                <w:color w:val="auto"/>
                <w:kern w:val="21"/>
                <w:highlight w:val="none"/>
              </w:rPr>
            </w:pPr>
          </w:p>
        </w:tc>
        <w:tc>
          <w:tcPr>
            <w:tcW w:w="1844" w:type="dxa"/>
            <w:gridSpan w:val="2"/>
            <w:tcBorders>
              <w:top w:val="single" w:color="auto" w:sz="4" w:space="0"/>
              <w:left w:val="single" w:color="auto" w:sz="4" w:space="0"/>
              <w:bottom w:val="single" w:color="auto" w:sz="8" w:space="0"/>
              <w:right w:val="single" w:color="auto" w:sz="4" w:space="0"/>
            </w:tcBorders>
            <w:shd w:val="clear" w:color="auto" w:fill="auto"/>
            <w:vAlign w:val="center"/>
          </w:tcPr>
          <w:p w14:paraId="6B989828">
            <w:pPr>
              <w:adjustRightInd w:val="0"/>
              <w:snapToGrid w:val="0"/>
              <w:spacing w:line="240" w:lineRule="auto"/>
              <w:jc w:val="center"/>
              <w:rPr>
                <w:color w:val="auto"/>
                <w:highlight w:val="none"/>
              </w:rPr>
            </w:pPr>
            <w:r>
              <w:rPr>
                <w:rFonts w:hint="eastAsia"/>
                <w:color w:val="auto"/>
                <w:highlight w:val="none"/>
              </w:rPr>
              <w:t>废RO膜</w:t>
            </w: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14:paraId="3AEDEA06">
            <w:pPr>
              <w:adjustRightInd w:val="0"/>
              <w:snapToGrid w:val="0"/>
              <w:spacing w:line="240" w:lineRule="auto"/>
              <w:jc w:val="center"/>
              <w:rPr>
                <w:color w:val="auto"/>
                <w:highlight w:val="none"/>
              </w:rPr>
            </w:pPr>
            <w:r>
              <w:rPr>
                <w:rFonts w:hint="eastAsia"/>
                <w:color w:val="auto"/>
                <w:highlight w:val="none"/>
              </w:rPr>
              <w:t>0.256</w:t>
            </w:r>
          </w:p>
        </w:tc>
        <w:tc>
          <w:tcPr>
            <w:tcW w:w="1559" w:type="dxa"/>
            <w:tcBorders>
              <w:top w:val="single" w:color="auto" w:sz="4" w:space="0"/>
              <w:left w:val="single" w:color="auto" w:sz="4" w:space="0"/>
              <w:bottom w:val="single" w:color="auto" w:sz="8" w:space="0"/>
              <w:right w:val="single" w:color="auto" w:sz="4" w:space="0"/>
            </w:tcBorders>
            <w:vAlign w:val="center"/>
          </w:tcPr>
          <w:p w14:paraId="4F244974">
            <w:pPr>
              <w:pStyle w:val="51"/>
              <w:ind w:left="-25"/>
              <w:rPr>
                <w:color w:val="auto"/>
                <w:highlight w:val="none"/>
              </w:rPr>
            </w:pPr>
            <w:r>
              <w:rPr>
                <w:rFonts w:hint="eastAsia"/>
                <w:color w:val="auto"/>
                <w:highlight w:val="none"/>
              </w:rPr>
              <w:t>0</w:t>
            </w:r>
          </w:p>
        </w:tc>
        <w:tc>
          <w:tcPr>
            <w:tcW w:w="1335" w:type="dxa"/>
            <w:tcBorders>
              <w:top w:val="single" w:color="auto" w:sz="4" w:space="0"/>
              <w:left w:val="single" w:color="auto" w:sz="4" w:space="0"/>
              <w:bottom w:val="single" w:color="auto" w:sz="8" w:space="0"/>
              <w:right w:val="single" w:color="auto" w:sz="4" w:space="0"/>
            </w:tcBorders>
            <w:vAlign w:val="center"/>
          </w:tcPr>
          <w:p w14:paraId="1CB514C7">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8" w:space="0"/>
              <w:right w:val="single" w:color="auto" w:sz="4" w:space="0"/>
            </w:tcBorders>
            <w:vAlign w:val="center"/>
          </w:tcPr>
          <w:p w14:paraId="43F739DE">
            <w:pPr>
              <w:adjustRightInd w:val="0"/>
              <w:snapToGrid w:val="0"/>
              <w:spacing w:line="240" w:lineRule="auto"/>
              <w:jc w:val="center"/>
              <w:rPr>
                <w:color w:val="auto"/>
                <w:highlight w:val="none"/>
              </w:rPr>
            </w:pPr>
            <w:r>
              <w:rPr>
                <w:rFonts w:hint="eastAsia"/>
                <w:color w:val="auto"/>
                <w:highlight w:val="none"/>
              </w:rPr>
              <w:t>0</w:t>
            </w:r>
          </w:p>
        </w:tc>
        <w:tc>
          <w:tcPr>
            <w:tcW w:w="1218" w:type="dxa"/>
            <w:tcBorders>
              <w:top w:val="single" w:color="auto" w:sz="4" w:space="0"/>
              <w:left w:val="single" w:color="auto" w:sz="4" w:space="0"/>
              <w:bottom w:val="single" w:color="auto" w:sz="8" w:space="0"/>
              <w:right w:val="single" w:color="auto" w:sz="4" w:space="0"/>
            </w:tcBorders>
            <w:vAlign w:val="center"/>
          </w:tcPr>
          <w:p w14:paraId="551A4417">
            <w:pPr>
              <w:pStyle w:val="51"/>
              <w:ind w:left="-25"/>
              <w:rPr>
                <w:color w:val="auto"/>
                <w:highlight w:val="none"/>
              </w:rPr>
            </w:pPr>
            <w:r>
              <w:rPr>
                <w:rFonts w:hint="eastAsia"/>
                <w:color w:val="auto"/>
                <w:highlight w:val="none"/>
              </w:rPr>
              <w:t>/</w:t>
            </w: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14:paraId="7E4E6753">
            <w:pPr>
              <w:adjustRightInd w:val="0"/>
              <w:snapToGrid w:val="0"/>
              <w:spacing w:line="240" w:lineRule="auto"/>
              <w:jc w:val="center"/>
              <w:rPr>
                <w:color w:val="auto"/>
                <w:highlight w:val="none"/>
              </w:rPr>
            </w:pPr>
            <w:r>
              <w:rPr>
                <w:rFonts w:hint="eastAsia"/>
                <w:color w:val="auto"/>
                <w:highlight w:val="none"/>
              </w:rPr>
              <w:t>0.256</w:t>
            </w:r>
          </w:p>
        </w:tc>
        <w:tc>
          <w:tcPr>
            <w:tcW w:w="1769" w:type="dxa"/>
            <w:tcBorders>
              <w:top w:val="single" w:color="auto" w:sz="4" w:space="0"/>
              <w:left w:val="single" w:color="auto" w:sz="4" w:space="0"/>
              <w:bottom w:val="single" w:color="auto" w:sz="8" w:space="0"/>
              <w:right w:val="single" w:color="auto" w:sz="8" w:space="0"/>
            </w:tcBorders>
            <w:shd w:val="clear" w:color="auto" w:fill="auto"/>
            <w:vAlign w:val="center"/>
          </w:tcPr>
          <w:p w14:paraId="042C9316">
            <w:pPr>
              <w:adjustRightInd w:val="0"/>
              <w:snapToGrid w:val="0"/>
              <w:spacing w:line="240" w:lineRule="auto"/>
              <w:jc w:val="center"/>
              <w:rPr>
                <w:color w:val="auto"/>
                <w:highlight w:val="none"/>
              </w:rPr>
            </w:pPr>
            <w:r>
              <w:rPr>
                <w:rFonts w:hint="eastAsia"/>
                <w:color w:val="auto"/>
                <w:highlight w:val="none"/>
              </w:rPr>
              <w:t>0</w:t>
            </w:r>
          </w:p>
        </w:tc>
      </w:tr>
      <w:tr w14:paraId="464A1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tcPr>
          <w:p w14:paraId="240BF3BB">
            <w:pPr>
              <w:spacing w:line="240" w:lineRule="auto"/>
              <w:jc w:val="center"/>
              <w:rPr>
                <w:rFonts w:hAnsi="宋体" w:cs="宋体"/>
                <w:snapToGrid w:val="0"/>
                <w:color w:val="auto"/>
                <w:kern w:val="21"/>
                <w:highlight w:val="none"/>
              </w:rPr>
            </w:pPr>
          </w:p>
        </w:tc>
        <w:tc>
          <w:tcPr>
            <w:tcW w:w="1844" w:type="dxa"/>
            <w:gridSpan w:val="2"/>
            <w:shd w:val="clear" w:color="auto" w:fill="auto"/>
            <w:vAlign w:val="center"/>
          </w:tcPr>
          <w:p w14:paraId="0588DABE">
            <w:pPr>
              <w:adjustRightInd w:val="0"/>
              <w:snapToGrid w:val="0"/>
              <w:spacing w:line="240" w:lineRule="auto"/>
              <w:jc w:val="center"/>
              <w:rPr>
                <w:color w:val="auto"/>
                <w:highlight w:val="none"/>
              </w:rPr>
            </w:pPr>
            <w:r>
              <w:rPr>
                <w:rFonts w:hint="eastAsia"/>
                <w:color w:val="auto"/>
                <w:highlight w:val="none"/>
              </w:rPr>
              <w:t>废化学试剂</w:t>
            </w:r>
          </w:p>
        </w:tc>
        <w:tc>
          <w:tcPr>
            <w:tcW w:w="1559" w:type="dxa"/>
            <w:shd w:val="clear" w:color="auto" w:fill="auto"/>
            <w:vAlign w:val="center"/>
          </w:tcPr>
          <w:p w14:paraId="14234EAB">
            <w:pPr>
              <w:adjustRightInd w:val="0"/>
              <w:snapToGrid w:val="0"/>
              <w:spacing w:line="240" w:lineRule="auto"/>
              <w:jc w:val="center"/>
              <w:rPr>
                <w:color w:val="auto"/>
                <w:highlight w:val="none"/>
              </w:rPr>
            </w:pPr>
            <w:r>
              <w:rPr>
                <w:rFonts w:hint="eastAsia"/>
                <w:color w:val="auto"/>
                <w:highlight w:val="none"/>
              </w:rPr>
              <w:t>1</w:t>
            </w:r>
          </w:p>
        </w:tc>
        <w:tc>
          <w:tcPr>
            <w:tcW w:w="1559" w:type="dxa"/>
            <w:vAlign w:val="center"/>
          </w:tcPr>
          <w:p w14:paraId="1C9D6013">
            <w:pPr>
              <w:pStyle w:val="51"/>
              <w:ind w:left="-25"/>
              <w:rPr>
                <w:color w:val="auto"/>
                <w:highlight w:val="none"/>
              </w:rPr>
            </w:pPr>
            <w:r>
              <w:rPr>
                <w:rFonts w:hint="eastAsia"/>
                <w:color w:val="auto"/>
                <w:highlight w:val="none"/>
              </w:rPr>
              <w:t>0</w:t>
            </w:r>
          </w:p>
        </w:tc>
        <w:tc>
          <w:tcPr>
            <w:tcW w:w="1335" w:type="dxa"/>
          </w:tcPr>
          <w:p w14:paraId="3C619519">
            <w:pPr>
              <w:pStyle w:val="51"/>
              <w:ind w:left="-25"/>
              <w:rPr>
                <w:color w:val="auto"/>
                <w:highlight w:val="none"/>
              </w:rPr>
            </w:pPr>
            <w:r>
              <w:rPr>
                <w:rFonts w:hint="eastAsia"/>
                <w:color w:val="auto"/>
                <w:highlight w:val="none"/>
              </w:rPr>
              <w:t>/</w:t>
            </w:r>
          </w:p>
        </w:tc>
        <w:tc>
          <w:tcPr>
            <w:tcW w:w="1559" w:type="dxa"/>
          </w:tcPr>
          <w:p w14:paraId="5022609D">
            <w:pPr>
              <w:adjustRightInd w:val="0"/>
              <w:snapToGrid w:val="0"/>
              <w:spacing w:line="240" w:lineRule="auto"/>
              <w:jc w:val="center"/>
              <w:rPr>
                <w:color w:val="auto"/>
                <w:highlight w:val="none"/>
              </w:rPr>
            </w:pPr>
            <w:r>
              <w:rPr>
                <w:rFonts w:hint="eastAsia"/>
                <w:color w:val="auto"/>
                <w:highlight w:val="none"/>
              </w:rPr>
              <w:t>0</w:t>
            </w:r>
          </w:p>
        </w:tc>
        <w:tc>
          <w:tcPr>
            <w:tcW w:w="1218" w:type="dxa"/>
          </w:tcPr>
          <w:p w14:paraId="07F8F4C1">
            <w:pPr>
              <w:pStyle w:val="51"/>
              <w:ind w:left="-25"/>
              <w:rPr>
                <w:color w:val="auto"/>
                <w:highlight w:val="none"/>
              </w:rPr>
            </w:pPr>
            <w:r>
              <w:rPr>
                <w:rFonts w:hint="eastAsia"/>
                <w:color w:val="auto"/>
                <w:highlight w:val="none"/>
              </w:rPr>
              <w:t>/</w:t>
            </w:r>
          </w:p>
        </w:tc>
        <w:tc>
          <w:tcPr>
            <w:tcW w:w="1559" w:type="dxa"/>
            <w:shd w:val="clear" w:color="auto" w:fill="auto"/>
            <w:vAlign w:val="center"/>
          </w:tcPr>
          <w:p w14:paraId="6A515C44">
            <w:pPr>
              <w:adjustRightInd w:val="0"/>
              <w:snapToGrid w:val="0"/>
              <w:spacing w:line="240" w:lineRule="auto"/>
              <w:jc w:val="center"/>
              <w:rPr>
                <w:color w:val="auto"/>
                <w:highlight w:val="none"/>
              </w:rPr>
            </w:pPr>
            <w:r>
              <w:rPr>
                <w:rFonts w:hint="eastAsia"/>
                <w:color w:val="auto"/>
                <w:highlight w:val="none"/>
              </w:rPr>
              <w:t>1</w:t>
            </w:r>
          </w:p>
        </w:tc>
        <w:tc>
          <w:tcPr>
            <w:tcW w:w="1769" w:type="dxa"/>
            <w:shd w:val="clear" w:color="auto" w:fill="auto"/>
          </w:tcPr>
          <w:p w14:paraId="670902B7">
            <w:pPr>
              <w:adjustRightInd w:val="0"/>
              <w:snapToGrid w:val="0"/>
              <w:spacing w:line="240" w:lineRule="auto"/>
              <w:jc w:val="center"/>
              <w:rPr>
                <w:color w:val="auto"/>
                <w:highlight w:val="none"/>
              </w:rPr>
            </w:pPr>
            <w:r>
              <w:rPr>
                <w:rFonts w:hint="eastAsia"/>
                <w:color w:val="auto"/>
                <w:highlight w:val="none"/>
              </w:rPr>
              <w:t>0</w:t>
            </w:r>
          </w:p>
        </w:tc>
      </w:tr>
      <w:tr w14:paraId="0CC43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tcPr>
          <w:p w14:paraId="2D8BDE98">
            <w:pPr>
              <w:spacing w:line="240" w:lineRule="auto"/>
              <w:jc w:val="center"/>
              <w:rPr>
                <w:rFonts w:hAnsi="宋体" w:cs="宋体"/>
                <w:snapToGrid w:val="0"/>
                <w:color w:val="auto"/>
                <w:kern w:val="21"/>
                <w:highlight w:val="none"/>
              </w:rPr>
            </w:pPr>
          </w:p>
        </w:tc>
        <w:tc>
          <w:tcPr>
            <w:tcW w:w="1844" w:type="dxa"/>
            <w:gridSpan w:val="2"/>
            <w:shd w:val="clear" w:color="auto" w:fill="auto"/>
            <w:vAlign w:val="center"/>
          </w:tcPr>
          <w:p w14:paraId="742FA1CF">
            <w:pPr>
              <w:adjustRightInd w:val="0"/>
              <w:snapToGrid w:val="0"/>
              <w:spacing w:line="240" w:lineRule="auto"/>
              <w:jc w:val="center"/>
              <w:rPr>
                <w:rFonts w:hint="default" w:eastAsia="宋体"/>
                <w:color w:val="auto"/>
                <w:highlight w:val="none"/>
                <w:lang w:val="en-US" w:eastAsia="zh-CN"/>
              </w:rPr>
            </w:pPr>
            <w:r>
              <w:rPr>
                <w:rFonts w:hint="eastAsia"/>
                <w:color w:val="auto"/>
                <w:highlight w:val="none"/>
              </w:rPr>
              <w:t>废</w:t>
            </w:r>
            <w:r>
              <w:rPr>
                <w:rFonts w:hint="eastAsia"/>
                <w:color w:val="auto"/>
                <w:highlight w:val="none"/>
                <w:lang w:val="en-US" w:eastAsia="zh-CN"/>
              </w:rPr>
              <w:t>气处理废活性炭</w:t>
            </w:r>
          </w:p>
        </w:tc>
        <w:tc>
          <w:tcPr>
            <w:tcW w:w="1559" w:type="dxa"/>
            <w:shd w:val="clear" w:color="auto" w:fill="auto"/>
            <w:vAlign w:val="center"/>
          </w:tcPr>
          <w:p w14:paraId="6A55DA6E">
            <w:pPr>
              <w:adjustRightInd w:val="0"/>
              <w:snapToGrid w:val="0"/>
              <w:spacing w:line="240" w:lineRule="auto"/>
              <w:jc w:val="center"/>
              <w:rPr>
                <w:color w:val="auto"/>
                <w:highlight w:val="none"/>
              </w:rPr>
            </w:pPr>
            <w:r>
              <w:rPr>
                <w:rFonts w:hint="eastAsia"/>
                <w:color w:val="auto"/>
                <w:highlight w:val="none"/>
              </w:rPr>
              <w:t>1.5</w:t>
            </w:r>
          </w:p>
        </w:tc>
        <w:tc>
          <w:tcPr>
            <w:tcW w:w="1559" w:type="dxa"/>
          </w:tcPr>
          <w:p w14:paraId="31BBC8D4">
            <w:pPr>
              <w:pStyle w:val="51"/>
              <w:ind w:left="-25"/>
              <w:rPr>
                <w:color w:val="auto"/>
                <w:highlight w:val="none"/>
              </w:rPr>
            </w:pPr>
            <w:r>
              <w:rPr>
                <w:rFonts w:hint="eastAsia"/>
                <w:color w:val="auto"/>
                <w:highlight w:val="none"/>
              </w:rPr>
              <w:t>0</w:t>
            </w:r>
          </w:p>
        </w:tc>
        <w:tc>
          <w:tcPr>
            <w:tcW w:w="1335" w:type="dxa"/>
          </w:tcPr>
          <w:p w14:paraId="6EFCFCC1">
            <w:pPr>
              <w:pStyle w:val="51"/>
              <w:ind w:left="-25"/>
              <w:rPr>
                <w:color w:val="auto"/>
                <w:highlight w:val="none"/>
              </w:rPr>
            </w:pPr>
            <w:r>
              <w:rPr>
                <w:rFonts w:hint="eastAsia"/>
                <w:color w:val="auto"/>
                <w:highlight w:val="none"/>
              </w:rPr>
              <w:t>/</w:t>
            </w:r>
          </w:p>
        </w:tc>
        <w:tc>
          <w:tcPr>
            <w:tcW w:w="1559" w:type="dxa"/>
          </w:tcPr>
          <w:p w14:paraId="5ABB3C31">
            <w:pPr>
              <w:adjustRightInd w:val="0"/>
              <w:snapToGrid w:val="0"/>
              <w:spacing w:line="240" w:lineRule="auto"/>
              <w:jc w:val="center"/>
              <w:rPr>
                <w:color w:val="auto"/>
                <w:highlight w:val="none"/>
              </w:rPr>
            </w:pPr>
            <w:r>
              <w:rPr>
                <w:rFonts w:hint="eastAsia"/>
                <w:color w:val="auto"/>
                <w:highlight w:val="none"/>
              </w:rPr>
              <w:t>0</w:t>
            </w:r>
          </w:p>
        </w:tc>
        <w:tc>
          <w:tcPr>
            <w:tcW w:w="1218" w:type="dxa"/>
          </w:tcPr>
          <w:p w14:paraId="4D621BFE">
            <w:pPr>
              <w:pStyle w:val="51"/>
              <w:ind w:left="-25"/>
              <w:rPr>
                <w:color w:val="auto"/>
                <w:highlight w:val="none"/>
              </w:rPr>
            </w:pPr>
            <w:r>
              <w:rPr>
                <w:rFonts w:hint="eastAsia"/>
                <w:color w:val="auto"/>
                <w:highlight w:val="none"/>
              </w:rPr>
              <w:t>/</w:t>
            </w:r>
          </w:p>
        </w:tc>
        <w:tc>
          <w:tcPr>
            <w:tcW w:w="1559" w:type="dxa"/>
            <w:shd w:val="clear" w:color="auto" w:fill="auto"/>
            <w:vAlign w:val="center"/>
          </w:tcPr>
          <w:p w14:paraId="5DA5B981">
            <w:pPr>
              <w:adjustRightInd w:val="0"/>
              <w:snapToGrid w:val="0"/>
              <w:spacing w:line="240" w:lineRule="auto"/>
              <w:jc w:val="center"/>
              <w:rPr>
                <w:color w:val="auto"/>
                <w:highlight w:val="none"/>
              </w:rPr>
            </w:pPr>
            <w:r>
              <w:rPr>
                <w:rFonts w:hint="eastAsia"/>
                <w:color w:val="auto"/>
                <w:highlight w:val="none"/>
              </w:rPr>
              <w:t>1.5</w:t>
            </w:r>
          </w:p>
        </w:tc>
        <w:tc>
          <w:tcPr>
            <w:tcW w:w="1769" w:type="dxa"/>
            <w:shd w:val="clear" w:color="auto" w:fill="auto"/>
          </w:tcPr>
          <w:p w14:paraId="4EE94F14">
            <w:pPr>
              <w:adjustRightInd w:val="0"/>
              <w:snapToGrid w:val="0"/>
              <w:spacing w:line="240" w:lineRule="auto"/>
              <w:jc w:val="center"/>
              <w:rPr>
                <w:color w:val="auto"/>
                <w:highlight w:val="none"/>
              </w:rPr>
            </w:pPr>
            <w:r>
              <w:rPr>
                <w:rFonts w:hint="eastAsia"/>
                <w:color w:val="auto"/>
                <w:highlight w:val="none"/>
              </w:rPr>
              <w:t>0</w:t>
            </w:r>
          </w:p>
        </w:tc>
      </w:tr>
      <w:tr w14:paraId="2AC16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Merge w:val="continue"/>
            <w:tcBorders>
              <w:left w:val="single" w:color="auto" w:sz="8" w:space="0"/>
              <w:right w:val="single" w:color="auto" w:sz="4" w:space="0"/>
            </w:tcBorders>
          </w:tcPr>
          <w:p w14:paraId="7FE3FE7A">
            <w:pPr>
              <w:spacing w:line="240" w:lineRule="auto"/>
              <w:jc w:val="center"/>
              <w:rPr>
                <w:rFonts w:hAnsi="宋体" w:cs="宋体"/>
                <w:snapToGrid w:val="0"/>
                <w:color w:val="auto"/>
                <w:kern w:val="21"/>
                <w:highlight w:val="none"/>
              </w:rPr>
            </w:pPr>
          </w:p>
        </w:tc>
        <w:tc>
          <w:tcPr>
            <w:tcW w:w="1844" w:type="dxa"/>
            <w:gridSpan w:val="2"/>
            <w:shd w:val="clear" w:color="auto" w:fill="auto"/>
            <w:vAlign w:val="center"/>
          </w:tcPr>
          <w:p w14:paraId="2A44F44F">
            <w:pPr>
              <w:adjustRightInd w:val="0"/>
              <w:snapToGrid w:val="0"/>
              <w:spacing w:line="240" w:lineRule="auto"/>
              <w:jc w:val="center"/>
              <w:rPr>
                <w:color w:val="auto"/>
                <w:highlight w:val="none"/>
              </w:rPr>
            </w:pPr>
            <w:r>
              <w:rPr>
                <w:rFonts w:hint="eastAsia"/>
                <w:color w:val="auto"/>
                <w:highlight w:val="none"/>
              </w:rPr>
              <w:t>含油手套和抹布</w:t>
            </w:r>
          </w:p>
        </w:tc>
        <w:tc>
          <w:tcPr>
            <w:tcW w:w="1559" w:type="dxa"/>
            <w:shd w:val="clear" w:color="auto" w:fill="auto"/>
            <w:vAlign w:val="center"/>
          </w:tcPr>
          <w:p w14:paraId="073CA899">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0.3</w:t>
            </w:r>
          </w:p>
        </w:tc>
        <w:tc>
          <w:tcPr>
            <w:tcW w:w="1559" w:type="dxa"/>
            <w:vAlign w:val="center"/>
          </w:tcPr>
          <w:p w14:paraId="4A1C27D7">
            <w:pPr>
              <w:pStyle w:val="51"/>
              <w:ind w:left="-25"/>
              <w:jc w:val="center"/>
              <w:rPr>
                <w:rFonts w:hint="default" w:eastAsia="宋体"/>
                <w:color w:val="auto"/>
                <w:highlight w:val="none"/>
                <w:lang w:val="en-US" w:eastAsia="zh-CN"/>
              </w:rPr>
            </w:pPr>
            <w:r>
              <w:rPr>
                <w:rFonts w:hint="eastAsia"/>
                <w:color w:val="auto"/>
                <w:highlight w:val="none"/>
                <w:lang w:val="en-US" w:eastAsia="zh-CN"/>
              </w:rPr>
              <w:t>0</w:t>
            </w:r>
          </w:p>
        </w:tc>
        <w:tc>
          <w:tcPr>
            <w:tcW w:w="1335" w:type="dxa"/>
            <w:vAlign w:val="center"/>
          </w:tcPr>
          <w:p w14:paraId="681DCA73">
            <w:pPr>
              <w:pStyle w:val="51"/>
              <w:ind w:left="-25"/>
              <w:jc w:val="center"/>
              <w:rPr>
                <w:color w:val="auto"/>
                <w:highlight w:val="none"/>
              </w:rPr>
            </w:pPr>
            <w:r>
              <w:rPr>
                <w:rFonts w:hint="eastAsia"/>
                <w:color w:val="auto"/>
                <w:highlight w:val="none"/>
              </w:rPr>
              <w:t>/</w:t>
            </w:r>
          </w:p>
        </w:tc>
        <w:tc>
          <w:tcPr>
            <w:tcW w:w="1559" w:type="dxa"/>
            <w:vAlign w:val="center"/>
          </w:tcPr>
          <w:p w14:paraId="399E94F4">
            <w:pPr>
              <w:adjustRightInd w:val="0"/>
              <w:snapToGrid w:val="0"/>
              <w:spacing w:line="240" w:lineRule="auto"/>
              <w:jc w:val="center"/>
              <w:rPr>
                <w:color w:val="auto"/>
                <w:highlight w:val="none"/>
              </w:rPr>
            </w:pPr>
            <w:r>
              <w:rPr>
                <w:rFonts w:hint="eastAsia"/>
                <w:color w:val="auto"/>
                <w:highlight w:val="none"/>
              </w:rPr>
              <w:t>0</w:t>
            </w:r>
          </w:p>
        </w:tc>
        <w:tc>
          <w:tcPr>
            <w:tcW w:w="1218" w:type="dxa"/>
            <w:vAlign w:val="center"/>
          </w:tcPr>
          <w:p w14:paraId="10A0829D">
            <w:pPr>
              <w:pStyle w:val="51"/>
              <w:ind w:left="-25"/>
              <w:jc w:val="center"/>
              <w:rPr>
                <w:color w:val="auto"/>
                <w:highlight w:val="none"/>
              </w:rPr>
            </w:pPr>
            <w:r>
              <w:rPr>
                <w:rFonts w:hint="eastAsia"/>
                <w:color w:val="auto"/>
                <w:highlight w:val="none"/>
              </w:rPr>
              <w:t>/</w:t>
            </w:r>
          </w:p>
        </w:tc>
        <w:tc>
          <w:tcPr>
            <w:tcW w:w="1559" w:type="dxa"/>
            <w:shd w:val="clear" w:color="auto" w:fill="auto"/>
            <w:vAlign w:val="center"/>
          </w:tcPr>
          <w:p w14:paraId="2C1A9A9F">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0.3</w:t>
            </w:r>
          </w:p>
        </w:tc>
        <w:tc>
          <w:tcPr>
            <w:tcW w:w="1769" w:type="dxa"/>
            <w:shd w:val="clear" w:color="auto" w:fill="auto"/>
          </w:tcPr>
          <w:p w14:paraId="34269AB3">
            <w:pPr>
              <w:adjustRightInd w:val="0"/>
              <w:snapToGrid w:val="0"/>
              <w:spacing w:line="240" w:lineRule="auto"/>
              <w:jc w:val="center"/>
              <w:rPr>
                <w:color w:val="auto"/>
                <w:highlight w:val="none"/>
              </w:rPr>
            </w:pPr>
            <w:r>
              <w:rPr>
                <w:rFonts w:hint="eastAsia"/>
                <w:color w:val="auto"/>
                <w:highlight w:val="none"/>
              </w:rPr>
              <w:t>0</w:t>
            </w:r>
          </w:p>
        </w:tc>
      </w:tr>
      <w:tr w14:paraId="66F7C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2" w:hRule="atLeast"/>
        </w:trPr>
        <w:tc>
          <w:tcPr>
            <w:tcW w:w="1383" w:type="dxa"/>
            <w:vAlign w:val="center"/>
          </w:tcPr>
          <w:p w14:paraId="02163DAE">
            <w:pPr>
              <w:spacing w:line="240" w:lineRule="auto"/>
              <w:jc w:val="center"/>
              <w:rPr>
                <w:rFonts w:hAnsi="宋体" w:cs="宋体"/>
                <w:snapToGrid w:val="0"/>
                <w:color w:val="auto"/>
                <w:kern w:val="21"/>
                <w:highlight w:val="none"/>
              </w:rPr>
            </w:pPr>
            <w:r>
              <w:rPr>
                <w:rFonts w:hint="eastAsia" w:hAnsi="宋体" w:cs="宋体"/>
                <w:snapToGrid w:val="0"/>
                <w:color w:val="auto"/>
                <w:kern w:val="21"/>
                <w:highlight w:val="none"/>
              </w:rPr>
              <w:t>生活垃圾</w:t>
            </w:r>
          </w:p>
        </w:tc>
        <w:tc>
          <w:tcPr>
            <w:tcW w:w="1844" w:type="dxa"/>
            <w:gridSpan w:val="2"/>
            <w:shd w:val="clear" w:color="auto" w:fill="auto"/>
            <w:vAlign w:val="center"/>
          </w:tcPr>
          <w:p w14:paraId="21313361">
            <w:pPr>
              <w:adjustRightInd w:val="0"/>
              <w:snapToGrid w:val="0"/>
              <w:spacing w:line="240" w:lineRule="auto"/>
              <w:jc w:val="center"/>
              <w:rPr>
                <w:color w:val="auto"/>
                <w:highlight w:val="none"/>
              </w:rPr>
            </w:pPr>
            <w:r>
              <w:rPr>
                <w:color w:val="auto"/>
                <w:highlight w:val="none"/>
              </w:rPr>
              <w:t>生活垃圾</w:t>
            </w:r>
          </w:p>
        </w:tc>
        <w:tc>
          <w:tcPr>
            <w:tcW w:w="1559" w:type="dxa"/>
            <w:shd w:val="clear" w:color="auto" w:fill="auto"/>
            <w:vAlign w:val="center"/>
          </w:tcPr>
          <w:p w14:paraId="6E59DC4F">
            <w:pPr>
              <w:adjustRightInd w:val="0"/>
              <w:snapToGrid w:val="0"/>
              <w:spacing w:line="240" w:lineRule="auto"/>
              <w:jc w:val="center"/>
              <w:rPr>
                <w:color w:val="auto"/>
                <w:highlight w:val="none"/>
              </w:rPr>
            </w:pPr>
            <w:r>
              <w:rPr>
                <w:rFonts w:hint="eastAsia"/>
                <w:color w:val="auto"/>
                <w:highlight w:val="none"/>
              </w:rPr>
              <w:t>15</w:t>
            </w:r>
          </w:p>
        </w:tc>
        <w:tc>
          <w:tcPr>
            <w:tcW w:w="1559" w:type="dxa"/>
            <w:vAlign w:val="center"/>
          </w:tcPr>
          <w:p w14:paraId="59FD4044">
            <w:pPr>
              <w:pStyle w:val="51"/>
              <w:ind w:left="-25"/>
              <w:rPr>
                <w:color w:val="auto"/>
                <w:highlight w:val="none"/>
              </w:rPr>
            </w:pPr>
            <w:r>
              <w:rPr>
                <w:rFonts w:hint="eastAsia"/>
                <w:color w:val="auto"/>
                <w:highlight w:val="none"/>
              </w:rPr>
              <w:t>0</w:t>
            </w:r>
          </w:p>
        </w:tc>
        <w:tc>
          <w:tcPr>
            <w:tcW w:w="1335" w:type="dxa"/>
            <w:vAlign w:val="center"/>
          </w:tcPr>
          <w:p w14:paraId="39AA024C">
            <w:pPr>
              <w:pStyle w:val="51"/>
              <w:ind w:left="-25"/>
              <w:rPr>
                <w:color w:val="auto"/>
                <w:highlight w:val="none"/>
              </w:rPr>
            </w:pPr>
            <w:r>
              <w:rPr>
                <w:rFonts w:hint="eastAsia"/>
                <w:color w:val="auto"/>
                <w:highlight w:val="none"/>
              </w:rPr>
              <w:t>/</w:t>
            </w:r>
          </w:p>
        </w:tc>
        <w:tc>
          <w:tcPr>
            <w:tcW w:w="1559" w:type="dxa"/>
            <w:vAlign w:val="center"/>
          </w:tcPr>
          <w:p w14:paraId="72DD1B09">
            <w:pPr>
              <w:adjustRightInd w:val="0"/>
              <w:snapToGrid w:val="0"/>
              <w:spacing w:line="240" w:lineRule="auto"/>
              <w:jc w:val="center"/>
              <w:rPr>
                <w:color w:val="auto"/>
                <w:highlight w:val="none"/>
              </w:rPr>
            </w:pPr>
            <w:r>
              <w:rPr>
                <w:rFonts w:hint="eastAsia"/>
                <w:color w:val="auto"/>
                <w:highlight w:val="none"/>
              </w:rPr>
              <w:t>0</w:t>
            </w:r>
          </w:p>
        </w:tc>
        <w:tc>
          <w:tcPr>
            <w:tcW w:w="1218" w:type="dxa"/>
            <w:vAlign w:val="center"/>
          </w:tcPr>
          <w:p w14:paraId="34087EA5">
            <w:pPr>
              <w:pStyle w:val="51"/>
              <w:ind w:left="-25"/>
              <w:rPr>
                <w:color w:val="auto"/>
                <w:highlight w:val="none"/>
              </w:rPr>
            </w:pPr>
            <w:r>
              <w:rPr>
                <w:rFonts w:hint="eastAsia"/>
                <w:color w:val="auto"/>
                <w:highlight w:val="none"/>
              </w:rPr>
              <w:t>/</w:t>
            </w:r>
          </w:p>
        </w:tc>
        <w:tc>
          <w:tcPr>
            <w:tcW w:w="1559" w:type="dxa"/>
            <w:shd w:val="clear" w:color="auto" w:fill="auto"/>
            <w:vAlign w:val="center"/>
          </w:tcPr>
          <w:p w14:paraId="4B6FEC8E">
            <w:pPr>
              <w:adjustRightInd w:val="0"/>
              <w:snapToGrid w:val="0"/>
              <w:spacing w:line="240" w:lineRule="auto"/>
              <w:jc w:val="center"/>
              <w:rPr>
                <w:color w:val="auto"/>
                <w:highlight w:val="none"/>
              </w:rPr>
            </w:pPr>
            <w:r>
              <w:rPr>
                <w:rFonts w:hint="eastAsia"/>
                <w:color w:val="auto"/>
                <w:highlight w:val="none"/>
              </w:rPr>
              <w:t>15</w:t>
            </w:r>
          </w:p>
        </w:tc>
        <w:tc>
          <w:tcPr>
            <w:tcW w:w="1769" w:type="dxa"/>
            <w:shd w:val="clear" w:color="auto" w:fill="auto"/>
            <w:vAlign w:val="center"/>
          </w:tcPr>
          <w:p w14:paraId="66457888">
            <w:pPr>
              <w:adjustRightInd w:val="0"/>
              <w:snapToGrid w:val="0"/>
              <w:spacing w:line="240" w:lineRule="auto"/>
              <w:jc w:val="center"/>
              <w:rPr>
                <w:color w:val="auto"/>
                <w:highlight w:val="none"/>
              </w:rPr>
            </w:pPr>
            <w:r>
              <w:rPr>
                <w:rFonts w:hint="eastAsia"/>
                <w:color w:val="auto"/>
                <w:highlight w:val="none"/>
              </w:rPr>
              <w:t>0</w:t>
            </w:r>
          </w:p>
        </w:tc>
      </w:tr>
    </w:tbl>
    <w:p w14:paraId="7B74699A">
      <w:pPr>
        <w:spacing w:line="240" w:lineRule="auto"/>
        <w:jc w:val="left"/>
        <w:rPr>
          <w:rFonts w:hAnsi="宋体"/>
          <w:color w:val="auto"/>
          <w:highlight w:val="none"/>
        </w:rPr>
        <w:sectPr>
          <w:footerReference r:id="rId12" w:type="default"/>
          <w:footerReference r:id="rId13" w:type="even"/>
          <w:pgSz w:w="16838" w:h="11906" w:orient="landscape"/>
          <w:pgMar w:top="1531" w:right="1701" w:bottom="1135" w:left="1701" w:header="851" w:footer="540" w:gutter="0"/>
          <w:pgBorders>
            <w:top w:val="none" w:sz="0" w:space="0"/>
            <w:left w:val="none" w:sz="0" w:space="0"/>
            <w:bottom w:val="none" w:sz="0" w:space="0"/>
            <w:right w:val="none" w:sz="0" w:space="0"/>
          </w:pgBorders>
          <w:cols w:space="720" w:num="1"/>
          <w:docGrid w:linePitch="312" w:charSpace="0"/>
        </w:sectPr>
      </w:pPr>
      <w:r>
        <w:rPr>
          <w:rFonts w:hAnsi="宋体"/>
          <w:color w:val="auto"/>
          <w:highlight w:val="none"/>
        </w:rPr>
        <w:t>注：</w:t>
      </w:r>
      <w:r>
        <w:rPr>
          <w:rFonts w:hAnsi="宋体"/>
          <w:color w:val="auto"/>
          <w:highlight w:val="none"/>
        </w:rPr>
        <w:fldChar w:fldCharType="begin"/>
      </w:r>
      <w:r>
        <w:rPr>
          <w:rFonts w:hAnsi="宋体"/>
          <w:color w:val="auto"/>
          <w:highlight w:val="none"/>
        </w:rPr>
        <w:instrText xml:space="preserve"> = 6 \* GB3 \* MERGEFORMAT </w:instrText>
      </w:r>
      <w:r>
        <w:rPr>
          <w:rFonts w:hAnsi="宋体"/>
          <w:color w:val="auto"/>
          <w:highlight w:val="none"/>
        </w:rPr>
        <w:fldChar w:fldCharType="separate"/>
      </w:r>
      <w:r>
        <w:rPr>
          <w:rFonts w:hint="eastAsia" w:hAnsi="宋体"/>
          <w:color w:val="auto"/>
          <w:highlight w:val="none"/>
        </w:rPr>
        <w:t>⑥</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1 \* GB3 \* MERGEFORMAT </w:instrText>
      </w:r>
      <w:r>
        <w:rPr>
          <w:rFonts w:hAnsi="宋体"/>
          <w:color w:val="auto"/>
          <w:highlight w:val="none"/>
        </w:rPr>
        <w:fldChar w:fldCharType="separate"/>
      </w:r>
      <w:r>
        <w:rPr>
          <w:rFonts w:hint="eastAsia" w:hAnsi="宋体"/>
          <w:color w:val="auto"/>
          <w:highlight w:val="none"/>
        </w:rPr>
        <w:t>①</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3 \* GB3 \* MERGEFORMAT </w:instrText>
      </w:r>
      <w:r>
        <w:rPr>
          <w:rFonts w:hAnsi="宋体"/>
          <w:color w:val="auto"/>
          <w:highlight w:val="none"/>
        </w:rPr>
        <w:fldChar w:fldCharType="separate"/>
      </w:r>
      <w:r>
        <w:rPr>
          <w:rFonts w:hint="eastAsia" w:hAnsi="宋体"/>
          <w:color w:val="auto"/>
          <w:highlight w:val="none"/>
        </w:rPr>
        <w:t>③</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4 \* GB3 \* MERGEFORMAT </w:instrText>
      </w:r>
      <w:r>
        <w:rPr>
          <w:rFonts w:hAnsi="宋体"/>
          <w:color w:val="auto"/>
          <w:highlight w:val="none"/>
        </w:rPr>
        <w:fldChar w:fldCharType="separate"/>
      </w:r>
      <w:r>
        <w:rPr>
          <w:rFonts w:hint="eastAsia" w:hAnsi="宋体"/>
          <w:color w:val="auto"/>
          <w:highlight w:val="none"/>
        </w:rPr>
        <w:t>④</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5 \* GB3 \* MERGEFORMAT </w:instrText>
      </w:r>
      <w:r>
        <w:rPr>
          <w:rFonts w:hAnsi="宋体"/>
          <w:color w:val="auto"/>
          <w:highlight w:val="none"/>
        </w:rPr>
        <w:fldChar w:fldCharType="separate"/>
      </w:r>
      <w:r>
        <w:rPr>
          <w:rFonts w:hint="eastAsia" w:hAnsi="宋体"/>
          <w:color w:val="auto"/>
          <w:highlight w:val="none"/>
        </w:rPr>
        <w:t>⑤</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7 \* GB3 \* MERGEFORMAT </w:instrText>
      </w:r>
      <w:r>
        <w:rPr>
          <w:rFonts w:hAnsi="宋体"/>
          <w:color w:val="auto"/>
          <w:highlight w:val="none"/>
        </w:rPr>
        <w:fldChar w:fldCharType="separate"/>
      </w:r>
      <w:r>
        <w:rPr>
          <w:rFonts w:hint="eastAsia" w:hAnsi="宋体"/>
          <w:color w:val="auto"/>
          <w:highlight w:val="none"/>
        </w:rPr>
        <w:t>⑦</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6 \* GB3 \* MERGEFORMAT </w:instrText>
      </w:r>
      <w:r>
        <w:rPr>
          <w:rFonts w:hAnsi="宋体"/>
          <w:color w:val="auto"/>
          <w:highlight w:val="none"/>
        </w:rPr>
        <w:fldChar w:fldCharType="separate"/>
      </w:r>
      <w:r>
        <w:rPr>
          <w:rFonts w:hint="eastAsia" w:hAnsi="宋体"/>
          <w:color w:val="auto"/>
          <w:highlight w:val="none"/>
        </w:rPr>
        <w:t>⑥</w:t>
      </w:r>
      <w:r>
        <w:rPr>
          <w:rFonts w:hAnsi="宋体"/>
          <w:color w:val="auto"/>
          <w:highlight w:val="none"/>
        </w:rPr>
        <w:fldChar w:fldCharType="end"/>
      </w:r>
      <w:r>
        <w:rPr>
          <w:rFonts w:hAnsi="宋体"/>
          <w:color w:val="auto"/>
          <w:highlight w:val="none"/>
        </w:rPr>
        <w:t>-</w:t>
      </w:r>
      <w:r>
        <w:rPr>
          <w:rFonts w:hAnsi="宋体"/>
          <w:color w:val="auto"/>
          <w:highlight w:val="none"/>
        </w:rPr>
        <w:fldChar w:fldCharType="begin"/>
      </w:r>
      <w:r>
        <w:rPr>
          <w:rFonts w:hAnsi="宋体"/>
          <w:color w:val="auto"/>
          <w:highlight w:val="none"/>
        </w:rPr>
        <w:instrText xml:space="preserve"> = 1 \* GB3 \* MERGEFORMAT </w:instrText>
      </w:r>
      <w:r>
        <w:rPr>
          <w:rFonts w:hAnsi="宋体"/>
          <w:color w:val="auto"/>
          <w:highlight w:val="none"/>
        </w:rPr>
        <w:fldChar w:fldCharType="separate"/>
      </w:r>
      <w:r>
        <w:rPr>
          <w:rFonts w:hint="eastAsia" w:hAnsi="宋体"/>
          <w:color w:val="auto"/>
          <w:highlight w:val="none"/>
        </w:rPr>
        <w:t>①</w:t>
      </w:r>
      <w:r>
        <w:rPr>
          <w:rFonts w:hAnsi="宋体"/>
          <w:color w:val="auto"/>
          <w:highlight w:val="none"/>
        </w:rPr>
        <w:fldChar w:fldCharType="end"/>
      </w:r>
    </w:p>
    <w:p w14:paraId="0608263C">
      <w:pPr>
        <w:pStyle w:val="20"/>
        <w:adjustRightInd w:val="0"/>
        <w:snapToGrid w:val="0"/>
        <w:spacing w:before="648" w:beforeLines="270" w:beforeAutospacing="0" w:after="648" w:afterLines="270" w:afterAutospacing="0"/>
        <w:rPr>
          <w:rFonts w:ascii="Times New Roman" w:hAnsi="Times New Roman"/>
          <w:color w:val="auto"/>
          <w:sz w:val="30"/>
          <w:szCs w:val="30"/>
          <w:highlight w:val="none"/>
        </w:rPr>
        <w:sectPr>
          <w:footerReference r:id="rId14" w:type="default"/>
          <w:footerReference r:id="rId15" w:type="even"/>
          <w:pgSz w:w="16838" w:h="11906" w:orient="landscape"/>
          <w:pgMar w:top="709" w:right="1701" w:bottom="993" w:left="1418" w:header="851" w:footer="391" w:gutter="0"/>
          <w:pgBorders>
            <w:top w:val="none" w:sz="0" w:space="0"/>
            <w:left w:val="none" w:sz="0" w:space="0"/>
            <w:bottom w:val="none" w:sz="0" w:space="0"/>
            <w:right w:val="none" w:sz="0" w:space="0"/>
          </w:pgBorders>
          <w:cols w:space="720" w:num="1"/>
          <w:docGrid w:linePitch="312" w:charSpace="0"/>
        </w:sectPr>
      </w:pPr>
      <w:r>
        <w:rPr>
          <w:rFonts w:ascii="Times New Roman" w:hAnsi="Times New Roman"/>
          <w:color w:val="auto"/>
          <w:sz w:val="30"/>
          <w:szCs w:val="30"/>
          <w:highlight w:val="none"/>
        </w:rPr>
        <mc:AlternateContent>
          <mc:Choice Requires="wps">
            <w:drawing>
              <wp:anchor distT="0" distB="0" distL="114300" distR="114300" simplePos="0" relativeHeight="251685888" behindDoc="0" locked="0" layoutInCell="1" allowOverlap="1">
                <wp:simplePos x="0" y="0"/>
                <wp:positionH relativeFrom="column">
                  <wp:posOffset>-13970</wp:posOffset>
                </wp:positionH>
                <wp:positionV relativeFrom="paragraph">
                  <wp:posOffset>5723890</wp:posOffset>
                </wp:positionV>
                <wp:extent cx="8751570" cy="424180"/>
                <wp:effectExtent l="4445" t="5080" r="6985" b="8890"/>
                <wp:wrapNone/>
                <wp:docPr id="66" name="矩形 66"/>
                <wp:cNvGraphicFramePr/>
                <a:graphic xmlns:a="http://schemas.openxmlformats.org/drawingml/2006/main">
                  <a:graphicData uri="http://schemas.microsoft.com/office/word/2010/wordprocessingShape">
                    <wps:wsp>
                      <wps:cNvSpPr>
                        <a:spLocks noChangeArrowheads="1"/>
                      </wps:cNvSpPr>
                      <wps:spPr bwMode="auto">
                        <a:xfrm>
                          <a:off x="0" y="0"/>
                          <a:ext cx="8751570" cy="424180"/>
                        </a:xfrm>
                        <a:prstGeom prst="rect">
                          <a:avLst/>
                        </a:prstGeom>
                        <a:solidFill>
                          <a:srgbClr val="80C687"/>
                        </a:solidFill>
                        <a:ln w="9525">
                          <a:solidFill>
                            <a:srgbClr val="000000"/>
                          </a:solidFill>
                          <a:miter lim="800000"/>
                        </a:ln>
                      </wps:spPr>
                      <wps:txbx>
                        <w:txbxContent>
                          <w:p w14:paraId="2B49E4D4">
                            <w:pPr>
                              <w:snapToGrid w:val="0"/>
                              <w:spacing w:line="400" w:lineRule="exact"/>
                              <w:jc w:val="center"/>
                              <w:rPr>
                                <w:rFonts w:eastAsia="仿宋_GB2312"/>
                                <w:b/>
                                <w:sz w:val="32"/>
                                <w:szCs w:val="28"/>
                              </w:rPr>
                            </w:pPr>
                            <w:r>
                              <w:rPr>
                                <w:b/>
                                <w:sz w:val="28"/>
                              </w:rPr>
                              <w:t>附图1  地理位置图</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pt;margin-top:450.7pt;height:33.4pt;width:689.1pt;z-index:251685888;v-text-anchor:middle;mso-width-relative:page;mso-height-relative:page;" fillcolor="#80C687" filled="t" stroked="t" coordsize="21600,21600" o:gfxdata="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QTCa2AAAAAsBAAAPAAAAAAAAAAEAIAAAACIAAABk&#10;cnMvZG93bnJldi54bWxQSwECFAAUAAAACACHTuJAyHmCHj8CAAB+BAAADgAAAAAAAAABACAAAAAn&#10;AQAAZHJzL2Uyb0RvYy54bWxQSwUGAAAAAAYABgBZAQAA2AUAAAAA&#10;">
                <v:fill on="t" focussize="0,0"/>
                <v:stroke color="#000000" miterlimit="8" joinstyle="miter"/>
                <v:imagedata o:title=""/>
                <o:lock v:ext="edit" aspectratio="f"/>
                <v:textbox>
                  <w:txbxContent>
                    <w:p w14:paraId="2B49E4D4">
                      <w:pPr>
                        <w:snapToGrid w:val="0"/>
                        <w:spacing w:line="400" w:lineRule="exact"/>
                        <w:jc w:val="center"/>
                        <w:rPr>
                          <w:rFonts w:eastAsia="仿宋_GB2312"/>
                          <w:b/>
                          <w:sz w:val="32"/>
                          <w:szCs w:val="28"/>
                        </w:rPr>
                      </w:pPr>
                      <w:r>
                        <w:rPr>
                          <w:b/>
                          <w:sz w:val="28"/>
                        </w:rPr>
                        <w:t>附图1  地理位置图</w:t>
                      </w:r>
                    </w:p>
                  </w:txbxContent>
                </v:textbox>
              </v:rect>
            </w:pict>
          </mc:Fallback>
        </mc:AlternateContent>
      </w:r>
      <w:r>
        <w:rPr>
          <w:color w:val="auto"/>
          <w:sz w:val="30"/>
          <w:szCs w:val="30"/>
          <w:highlight w:val="none"/>
        </w:rPr>
        <mc:AlternateContent>
          <mc:Choice Requires="wps">
            <w:drawing>
              <wp:anchor distT="0" distB="0" distL="114300" distR="114300" simplePos="0" relativeHeight="251698176" behindDoc="0" locked="0" layoutInCell="1" allowOverlap="1">
                <wp:simplePos x="0" y="0"/>
                <wp:positionH relativeFrom="column">
                  <wp:posOffset>4127500</wp:posOffset>
                </wp:positionH>
                <wp:positionV relativeFrom="paragraph">
                  <wp:posOffset>1213485</wp:posOffset>
                </wp:positionV>
                <wp:extent cx="745490" cy="274955"/>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745490" cy="274955"/>
                        </a:xfrm>
                        <a:prstGeom prst="rect">
                          <a:avLst/>
                        </a:prstGeom>
                        <a:noFill/>
                        <a:ln>
                          <a:noFill/>
                        </a:ln>
                      </wps:spPr>
                      <wps:txbx>
                        <w:txbxContent>
                          <w:p w14:paraId="16BFE88A">
                            <w:r>
                              <w:rPr>
                                <w:rFonts w:hint="eastAsia"/>
                              </w:rPr>
                              <w:t>971m</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5pt;margin-top:95.55pt;height:21.65pt;width:58.7pt;z-index:251698176;mso-width-relative:page;mso-height-relative:page;" filled="f" stroked="f" coordsize="21600,21600" o:gfxdata="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zJAjvZAAAACwEAAA8A&#10;AAAAAAAAAQAgAAAAIgAAAGRycy9kb3ducmV2LnhtbFBLAQIUABQAAAAIAIdO4kCDxD38FgIAABYE&#10;AAAOAAAAAAAAAAEAIAAAACgBAABkcnMvZTJvRG9jLnhtbFBLBQYAAAAABgAGAFkBAACwBQAAAAA=&#10;">
                <v:fill on="f" focussize="0,0"/>
                <v:stroke on="f"/>
                <v:imagedata o:title=""/>
                <o:lock v:ext="edit" aspectratio="f"/>
                <v:textbox>
                  <w:txbxContent>
                    <w:p w14:paraId="16BFE88A">
                      <w:r>
                        <w:rPr>
                          <w:rFonts w:hint="eastAsia"/>
                        </w:rPr>
                        <w:t>971m</w:t>
                      </w:r>
                    </w:p>
                  </w:txbxContent>
                </v:textbox>
              </v:shape>
            </w:pict>
          </mc:Fallback>
        </mc:AlternateContent>
      </w:r>
      <w:r>
        <w:rPr>
          <w:color w:val="auto"/>
          <w:sz w:val="30"/>
          <w:highlight w:val="none"/>
        </w:rPr>
        <mc:AlternateContent>
          <mc:Choice Requires="wps">
            <w:drawing>
              <wp:anchor distT="0" distB="0" distL="114300" distR="114300" simplePos="0" relativeHeight="251697152" behindDoc="0" locked="0" layoutInCell="1" allowOverlap="1">
                <wp:simplePos x="0" y="0"/>
                <wp:positionH relativeFrom="column">
                  <wp:posOffset>4303395</wp:posOffset>
                </wp:positionH>
                <wp:positionV relativeFrom="paragraph">
                  <wp:posOffset>1216660</wp:posOffset>
                </wp:positionV>
                <wp:extent cx="543560" cy="321945"/>
                <wp:effectExtent l="2540" t="0" r="6350" b="20955"/>
                <wp:wrapNone/>
                <wp:docPr id="11" name="直接箭头连接符 11"/>
                <wp:cNvGraphicFramePr/>
                <a:graphic xmlns:a="http://schemas.openxmlformats.org/drawingml/2006/main">
                  <a:graphicData uri="http://schemas.microsoft.com/office/word/2010/wordprocessingShape">
                    <wps:wsp>
                      <wps:cNvCnPr/>
                      <wps:spPr>
                        <a:xfrm flipV="1">
                          <a:off x="5121275" y="1666875"/>
                          <a:ext cx="543560" cy="321945"/>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8.85pt;margin-top:95.8pt;height:25.35pt;width:42.8pt;z-index:251697152;mso-width-relative:page;mso-height-relative:page;" filled="f" stroked="t" coordsize="21600,21600" o:gfxdata="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L2NP2wAAAAsBAAAPAAAAAAAAAAEAIAAAACIAAABkcnMvZG93bnJldi54bWxQSwECFAAUAAAA&#10;CACHTuJAQNceeyQCAAAQBAAADgAAAAAAAAABACAAAAAqAQAAZHJzL2Uyb0RvYy54bWxQSwUGAAAA&#10;AAYABgBZAQAAwAUAAAAA&#10;">
                <v:fill on="f" focussize="0,0"/>
                <v:stroke weight="0.25pt" color="#000000 [3213]" joinstyle="round" endarrow="block"/>
                <v:imagedata o:title=""/>
                <o:lock v:ext="edit" aspectratio="f"/>
              </v:shape>
            </w:pict>
          </mc:Fallback>
        </mc:AlternateContent>
      </w:r>
      <w:r>
        <w:rPr>
          <w:color w:val="auto"/>
          <w:sz w:val="30"/>
          <w:highlight w:val="none"/>
        </w:rPr>
        <mc:AlternateContent>
          <mc:Choice Requires="wps">
            <w:drawing>
              <wp:anchor distT="0" distB="0" distL="114300" distR="114300" simplePos="0" relativeHeight="251696128" behindDoc="0" locked="0" layoutInCell="1" allowOverlap="1">
                <wp:simplePos x="0" y="0"/>
                <wp:positionH relativeFrom="column">
                  <wp:posOffset>4883785</wp:posOffset>
                </wp:positionH>
                <wp:positionV relativeFrom="paragraph">
                  <wp:posOffset>1160145</wp:posOffset>
                </wp:positionV>
                <wp:extent cx="83820" cy="75565"/>
                <wp:effectExtent l="12700" t="12700" r="17780" b="26035"/>
                <wp:wrapNone/>
                <wp:docPr id="6" name="椭圆 6"/>
                <wp:cNvGraphicFramePr/>
                <a:graphic xmlns:a="http://schemas.openxmlformats.org/drawingml/2006/main">
                  <a:graphicData uri="http://schemas.microsoft.com/office/word/2010/wordprocessingShape">
                    <wps:wsp>
                      <wps:cNvSpPr/>
                      <wps:spPr>
                        <a:xfrm>
                          <a:off x="0" y="0"/>
                          <a:ext cx="83820" cy="75565"/>
                        </a:xfrm>
                        <a:prstGeom prst="ellipse">
                          <a:avLst/>
                        </a:prstGeom>
                        <a:solidFill>
                          <a:srgbClr val="002060"/>
                        </a:solidFill>
                        <a:ln>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4.55pt;margin-top:91.35pt;height:5.95pt;width:6.6pt;z-index:251696128;v-text-anchor:middle;mso-width-relative:page;mso-height-relative:page;" fillcolor="#002060" filled="t" stroked="t" coordsize="21600,21600" o:gfxdata="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aRC5NcAAAALAQAADwAAAAAAAAABACAAAAAiAAAAZHJzL2Rvd25yZXYueG1sUEsBAhQAFAAAAAgA&#10;h07iQC+PX9JfAgAA3QQAAA4AAAAAAAAAAQAgAAAAJgEAAGRycy9lMm9Eb2MueG1sUEsFBgAAAAAG&#10;AAYAWQEAAPcFAAAAAA==&#10;">
                <v:fill on="t" focussize="0,0"/>
                <v:stroke weight="2pt" color="#002060 [2404]" joinstyle="round"/>
                <v:imagedata o:title=""/>
                <o:lock v:ext="edit" aspectratio="f"/>
              </v:shape>
            </w:pict>
          </mc:Fallback>
        </mc:AlternateContent>
      </w:r>
      <w:r>
        <w:rPr>
          <w:rFonts w:ascii="Times New Roman" w:hAnsi="Times New Roman"/>
          <w:color w:val="auto"/>
          <w:sz w:val="30"/>
          <w:szCs w:val="30"/>
          <w:highlight w:val="none"/>
        </w:rPr>
        <mc:AlternateContent>
          <mc:Choice Requires="wpg">
            <w:drawing>
              <wp:anchor distT="0" distB="0" distL="114300" distR="114300" simplePos="0" relativeHeight="251694080" behindDoc="0" locked="0" layoutInCell="1" allowOverlap="1">
                <wp:simplePos x="0" y="0"/>
                <wp:positionH relativeFrom="column">
                  <wp:posOffset>6812280</wp:posOffset>
                </wp:positionH>
                <wp:positionV relativeFrom="paragraph">
                  <wp:posOffset>1219200</wp:posOffset>
                </wp:positionV>
                <wp:extent cx="179070" cy="157480"/>
                <wp:effectExtent l="0" t="4445" r="182880" b="9525"/>
                <wp:wrapNone/>
                <wp:docPr id="30" name="组合 30"/>
                <wp:cNvGraphicFramePr/>
                <a:graphic xmlns:a="http://schemas.openxmlformats.org/drawingml/2006/main">
                  <a:graphicData uri="http://schemas.microsoft.com/office/word/2010/wordprocessingGroup">
                    <wpg:wgp>
                      <wpg:cNvGrpSpPr/>
                      <wpg:grpSpPr>
                        <a:xfrm>
                          <a:off x="0" y="0"/>
                          <a:ext cx="179070" cy="157480"/>
                          <a:chOff x="6666" y="1432"/>
                          <a:chExt cx="354" cy="330"/>
                        </a:xfrm>
                      </wpg:grpSpPr>
                      <wps:wsp>
                        <wps:cNvPr id="31" name="AutoShape 712"/>
                        <wps:cNvSpPr>
                          <a:spLocks noChangeArrowheads="1"/>
                        </wps:cNvSpPr>
                        <wps:spPr bwMode="auto">
                          <a:xfrm>
                            <a:off x="6712" y="1432"/>
                            <a:ext cx="260" cy="209"/>
                          </a:xfrm>
                          <a:prstGeom prst="flowChartSummingJunction">
                            <a:avLst/>
                          </a:prstGeom>
                          <a:solidFill>
                            <a:srgbClr val="FFFFFF"/>
                          </a:solidFill>
                          <a:ln w="9525">
                            <a:solidFill>
                              <a:srgbClr val="00FF00"/>
                            </a:solidFill>
                            <a:round/>
                          </a:ln>
                        </wps:spPr>
                        <wps:bodyPr rot="0" vert="horz" wrap="square" lIns="91440" tIns="45720" rIns="91440" bIns="45720" anchor="t" anchorCtr="0" upright="1">
                          <a:noAutofit/>
                        </wps:bodyPr>
                      </wps:wsp>
                      <wps:wsp>
                        <wps:cNvPr id="37" name="Line 713"/>
                        <wps:cNvCnPr/>
                        <wps:spPr bwMode="auto">
                          <a:xfrm>
                            <a:off x="6926" y="1544"/>
                            <a:ext cx="94" cy="1"/>
                          </a:xfrm>
                          <a:prstGeom prst="line">
                            <a:avLst/>
                          </a:prstGeom>
                          <a:noFill/>
                          <a:ln w="9525">
                            <a:solidFill>
                              <a:srgbClr val="00FF00"/>
                            </a:solidFill>
                            <a:round/>
                          </a:ln>
                        </wps:spPr>
                        <wps:bodyPr/>
                      </wps:wsp>
                      <wps:wsp>
                        <wps:cNvPr id="38" name="Line 714"/>
                        <wps:cNvCnPr/>
                        <wps:spPr bwMode="auto">
                          <a:xfrm>
                            <a:off x="6666" y="1544"/>
                            <a:ext cx="94" cy="1"/>
                          </a:xfrm>
                          <a:prstGeom prst="line">
                            <a:avLst/>
                          </a:prstGeom>
                          <a:noFill/>
                          <a:ln w="9525">
                            <a:solidFill>
                              <a:srgbClr val="00FF00"/>
                            </a:solidFill>
                            <a:round/>
                          </a:ln>
                        </wps:spPr>
                        <wps:bodyPr/>
                      </wps:wsp>
                      <wps:wsp>
                        <wps:cNvPr id="39" name="Line 715"/>
                        <wps:cNvCnPr/>
                        <wps:spPr bwMode="auto">
                          <a:xfrm>
                            <a:off x="6716" y="1669"/>
                            <a:ext cx="264" cy="1"/>
                          </a:xfrm>
                          <a:prstGeom prst="line">
                            <a:avLst/>
                          </a:prstGeom>
                          <a:noFill/>
                          <a:ln w="9525">
                            <a:solidFill>
                              <a:srgbClr val="00FF00"/>
                            </a:solidFill>
                            <a:round/>
                          </a:ln>
                        </wps:spPr>
                        <wps:bodyPr/>
                      </wps:wsp>
                      <wps:wsp>
                        <wps:cNvPr id="40" name="Arc 716"/>
                        <wps:cNvSpPr/>
                        <wps:spPr bwMode="auto">
                          <a:xfrm flipV="1">
                            <a:off x="6680" y="1544"/>
                            <a:ext cx="340" cy="218"/>
                          </a:xfrm>
                          <a:custGeom>
                            <a:avLst/>
                            <a:gdLst>
                              <a:gd name="T0" fmla="*/ 0 w 21600"/>
                              <a:gd name="T1" fmla="*/ 215 h 21600"/>
                              <a:gd name="T2" fmla="*/ 340 w 21600"/>
                              <a:gd name="T3" fmla="*/ 218 h 21600"/>
                              <a:gd name="T4" fmla="*/ 170 w 21600"/>
                              <a:gd name="T5" fmla="*/ 2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278"/>
                                </a:moveTo>
                                <a:cubicBezTo>
                                  <a:pt x="176" y="9475"/>
                                  <a:pt x="9794" y="0"/>
                                  <a:pt x="21598" y="0"/>
                                </a:cubicBezTo>
                                <a:cubicBezTo>
                                  <a:pt x="33527" y="0"/>
                                  <a:pt x="43198" y="9670"/>
                                  <a:pt x="43198" y="21600"/>
                                </a:cubicBezTo>
                              </a:path>
                              <a:path w="21600" h="21600" stroke="0" extrusionOk="0">
                                <a:moveTo>
                                  <a:pt x="0" y="21278"/>
                                </a:moveTo>
                                <a:cubicBezTo>
                                  <a:pt x="176" y="9475"/>
                                  <a:pt x="9794" y="0"/>
                                  <a:pt x="21598" y="0"/>
                                </a:cubicBezTo>
                                <a:cubicBezTo>
                                  <a:pt x="33527" y="0"/>
                                  <a:pt x="43198" y="9670"/>
                                  <a:pt x="43198" y="21600"/>
                                </a:cubicBezTo>
                                <a:lnTo>
                                  <a:pt x="21598" y="21600"/>
                                </a:lnTo>
                                <a:lnTo>
                                  <a:pt x="0" y="21278"/>
                                </a:lnTo>
                                <a:close/>
                              </a:path>
                            </a:pathLst>
                          </a:custGeom>
                          <a:noFill/>
                          <a:ln w="9525">
                            <a:solidFill>
                              <a:srgbClr val="00FF00"/>
                            </a:solidFill>
                            <a:round/>
                          </a:ln>
                        </wps:spPr>
                        <wps:bodyPr rot="0" vert="horz" wrap="square" lIns="91440" tIns="45720" rIns="91440" bIns="45720" anchor="t" anchorCtr="0" upright="1">
                          <a:noAutofit/>
                        </wps:bodyPr>
                      </wps:wsp>
                      <wps:wsp>
                        <wps:cNvPr id="41" name="Line 717"/>
                        <wps:cNvCnPr/>
                        <wps:spPr bwMode="auto">
                          <a:xfrm>
                            <a:off x="6698" y="1627"/>
                            <a:ext cx="302" cy="1"/>
                          </a:xfrm>
                          <a:prstGeom prst="line">
                            <a:avLst/>
                          </a:prstGeom>
                          <a:noFill/>
                          <a:ln w="9525">
                            <a:solidFill>
                              <a:srgbClr val="00FF00"/>
                            </a:solidFill>
                            <a:round/>
                          </a:ln>
                        </wps:spPr>
                        <wps:bodyPr/>
                      </wps:wsp>
                      <wps:wsp>
                        <wps:cNvPr id="42" name="Line 718"/>
                        <wps:cNvCnPr/>
                        <wps:spPr bwMode="auto">
                          <a:xfrm>
                            <a:off x="6751" y="1710"/>
                            <a:ext cx="189" cy="1"/>
                          </a:xfrm>
                          <a:prstGeom prst="line">
                            <a:avLst/>
                          </a:prstGeom>
                          <a:noFill/>
                          <a:ln w="9525">
                            <a:solidFill>
                              <a:srgbClr val="00FF00"/>
                            </a:solidFill>
                            <a:round/>
                          </a:ln>
                        </wps:spPr>
                        <wps:bodyPr/>
                      </wps:wsp>
                      <wps:wsp>
                        <wps:cNvPr id="43" name="Line 719"/>
                        <wps:cNvCnPr/>
                        <wps:spPr bwMode="auto">
                          <a:xfrm flipV="1">
                            <a:off x="6669" y="1584"/>
                            <a:ext cx="103" cy="1"/>
                          </a:xfrm>
                          <a:prstGeom prst="line">
                            <a:avLst/>
                          </a:prstGeom>
                          <a:noFill/>
                          <a:ln w="9525">
                            <a:solidFill>
                              <a:srgbClr val="00FF00"/>
                            </a:solidFill>
                            <a:round/>
                          </a:ln>
                        </wps:spPr>
                        <wps:bodyPr/>
                      </wps:wsp>
                      <wps:wsp>
                        <wps:cNvPr id="44" name="Line 720"/>
                        <wps:cNvCnPr/>
                        <wps:spPr bwMode="auto">
                          <a:xfrm>
                            <a:off x="6913" y="1583"/>
                            <a:ext cx="102" cy="1"/>
                          </a:xfrm>
                          <a:prstGeom prst="line">
                            <a:avLst/>
                          </a:prstGeom>
                          <a:noFill/>
                          <a:ln w="9525">
                            <a:solidFill>
                              <a:srgbClr val="00FF00"/>
                            </a:solidFill>
                            <a:round/>
                          </a:ln>
                        </wps:spPr>
                        <wps:bodyPr/>
                      </wps:wsp>
                    </wpg:wgp>
                  </a:graphicData>
                </a:graphic>
              </wp:anchor>
            </w:drawing>
          </mc:Choice>
          <mc:Fallback>
            <w:pict>
              <v:group id="_x0000_s1026" o:spid="_x0000_s1026" o:spt="203" style="position:absolute;left:0pt;margin-left:536.4pt;margin-top:96pt;height:12.4pt;width:14.1pt;z-index:251694080;mso-width-relative:page;mso-height-relative:page;" coordorigin="6666,1432" coordsize="354,330" o:gfxdata="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KiMjcdoAAAANAQAADwAAAAAAAAABACAAAAAiAAAAZHJz&#10;L2Rvd25yZXYueG1sUEsBAhQAFAAAAAgAh07iQET2XXNZBQAAChgAAA4AAAAAAAAAAQAgAAAAKQEA&#10;AGRycy9lMm9Eb2MueG1sUEsFBgAAAAAGAAYAWQEAAPQIAAAAAA==&#10;">
                <o:lock v:ext="edit" aspectratio="f"/>
                <v:shape id="AutoShape 712" o:spid="_x0000_s1026" o:spt="123" type="#_x0000_t123" style="position:absolute;left:6712;top:1432;height:209;width:260;" fillcolor="#FFFFFF" filled="t" stroked="t" coordsize="21600,21600" o:gfxdata="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ReavQAA&#10;ANsAAAAPAAAAAAAAAAEAIAAAACIAAABkcnMvZG93bnJldi54bWxQSwECFAAUAAAACACHTuJAMy8F&#10;njsAAAA5AAAAEAAAAAAAAAABACAAAAAMAQAAZHJzL3NoYXBleG1sLnhtbFBLBQYAAAAABgAGAFsB&#10;AAC2AwAAAAA=&#10;">
                  <v:fill on="t" focussize="0,0"/>
                  <v:stroke color="#00FF00" joinstyle="round"/>
                  <v:imagedata o:title=""/>
                  <o:lock v:ext="edit" aspectratio="f"/>
                </v:shape>
                <v:line id="Line 713" o:spid="_x0000_s1026" o:spt="20" style="position:absolute;left:6926;top:1544;height:1;width:94;" filled="f" stroked="t" coordsize="21600,21600" o:gfxdata="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S/qq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Line 714" o:spid="_x0000_s1026" o:spt="20" style="position:absolute;left:6666;top:1544;height:1;width:94;" filled="f" stroked="t" coordsize="21600,21600" o:gfxdata="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jWrYugAAANsA&#10;AAAPAAAAAAAAAAEAIAAAACIAAABkcnMvZG93bnJldi54bWxQSwECFAAUAAAACACHTuJAMy8FnjsA&#10;AAA5AAAAEAAAAAAAAAABACAAAAAJAQAAZHJzL3NoYXBleG1sLnhtbFBLBQYAAAAABgAGAFsBAACz&#10;AwAAAAA=&#10;">
                  <v:fill on="f" focussize="0,0"/>
                  <v:stroke color="#00FF00" joinstyle="round"/>
                  <v:imagedata o:title=""/>
                  <o:lock v:ext="edit" aspectratio="f"/>
                </v:line>
                <v:line id="Line 715" o:spid="_x0000_s1026" o:spt="20" style="position:absolute;left:6716;top:1669;height:1;width:264;" filled="f" stroked="t" coordsize="21600,21600" o:gfxdata="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c9D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shape id="Arc 716" o:spid="_x0000_s1026" o:spt="100" style="position:absolute;left:6680;top:1544;flip:y;height:218;width:340;" filled="f" stroked="t" coordsize="21600,21600" o:gfxdata="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9M3LsAAADb&#10;AAAADwAAAAAAAAABACAAAAAiAAAAZHJzL2Rvd25yZXYueG1sUEsBAhQAFAAAAAgAh07iQDMvBZ47&#10;AAAAOQAAABAAAAAAAAAAAQAgAAAACgEAAGRycy9zaGFwZXhtbC54bWxQSwUGAAAAAAYABgBbAQAA&#10;tAMAAAAA&#10;" path="m0,21278nfc176,9475,9794,0,21598,0c33527,0,43198,9670,43198,21600em0,21278nsc176,9475,9794,0,21598,0c33527,0,43198,9670,43198,21600l21598,21600,0,21278xe">
                  <v:path o:connectlocs="0,2;5,2;2,2" o:connectangles="0,0,0"/>
                  <v:fill on="f" focussize="0,0"/>
                  <v:stroke color="#00FF00" joinstyle="round"/>
                  <v:imagedata o:title=""/>
                  <o:lock v:ext="edit" aspectratio="f"/>
                </v:shape>
                <v:line id="Line 717" o:spid="_x0000_s1026" o:spt="20" style="position:absolute;left:6698;top:1627;height:1;width:302;" filled="f" stroked="t" coordsize="21600,21600" o:gfxdata="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xsDi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Line 718" o:spid="_x0000_s1026" o:spt="20" style="position:absolute;left:6751;top:1710;height:1;width:189;" filled="f" stroked="t" coordsize="21600,21600" o:gfxdata="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jLk+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Line 719" o:spid="_x0000_s1026" o:spt="20" style="position:absolute;left:6669;top:1584;flip:y;height:1;width:103;" filled="f" stroked="t" coordsize="21600,21600" o:gfxdata="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dfyG/&#10;AAAA2wAAAA8AAAAAAAAAAQAgAAAAIgAAAGRycy9kb3ducmV2LnhtbFBLAQIUABQAAAAIAIdO4kAz&#10;LwWeOwAAADkAAAAQAAAAAAAAAAEAIAAAAA4BAABkcnMvc2hhcGV4bWwueG1sUEsFBgAAAAAGAAYA&#10;WwEAALgDAAAAAA==&#10;">
                  <v:fill on="f" focussize="0,0"/>
                  <v:stroke color="#00FF00" joinstyle="round"/>
                  <v:imagedata o:title=""/>
                  <o:lock v:ext="edit" aspectratio="f"/>
                </v:line>
                <v:line id="Line 720" o:spid="_x0000_s1026" o:spt="20" style="position:absolute;left:6913;top:1583;height:1;width:102;" filled="f" stroked="t" coordsize="21600,21600" o:gfxdata="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hOg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group>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93056" behindDoc="0" locked="0" layoutInCell="1" allowOverlap="1">
                <wp:simplePos x="0" y="0"/>
                <wp:positionH relativeFrom="column">
                  <wp:posOffset>4149090</wp:posOffset>
                </wp:positionH>
                <wp:positionV relativeFrom="paragraph">
                  <wp:posOffset>1538605</wp:posOffset>
                </wp:positionV>
                <wp:extent cx="142875" cy="111125"/>
                <wp:effectExtent l="0" t="0" r="9525" b="3175"/>
                <wp:wrapNone/>
                <wp:docPr id="22" name="矩形 22"/>
                <wp:cNvGraphicFramePr/>
                <a:graphic xmlns:a="http://schemas.openxmlformats.org/drawingml/2006/main">
                  <a:graphicData uri="http://schemas.microsoft.com/office/word/2010/wordprocessingShape">
                    <wps:wsp>
                      <wps:cNvSpPr>
                        <a:spLocks noChangeArrowheads="1"/>
                      </wps:cNvSpPr>
                      <wps:spPr bwMode="auto">
                        <a:xfrm>
                          <a:off x="0" y="0"/>
                          <a:ext cx="142875" cy="111125"/>
                        </a:xfrm>
                        <a:prstGeom prst="rect">
                          <a:avLst/>
                        </a:prstGeom>
                        <a:solidFill>
                          <a:srgbClr val="FF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6.7pt;margin-top:121.15pt;height:8.75pt;width:11.25pt;z-index:251693056;mso-width-relative:page;mso-height-relative:page;" fillcolor="#FF0000" filled="t" stroked="f" coordsize="21600,21600" o:gfxdata="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WN2mdkAAAAL&#10;AQAADwAAAAAAAAABACAAAAAiAAAAZHJzL2Rvd25yZXYueG1sUEsBAhQAFAAAAAgAh07iQHIs704b&#10;AgAAJwQAAA4AAAAAAAAAAQAgAAAAKAEAAGRycy9lMm9Eb2MueG1sUEsFBgAAAAAGAAYAWQEAALUF&#10;AAAAAA==&#10;">
                <v:fill on="t" focussize="0,0"/>
                <v:stroke on="f"/>
                <v:imagedata o:title=""/>
                <o:lock v:ext="edit" aspectratio="f"/>
              </v:rect>
            </w:pict>
          </mc:Fallback>
        </mc:AlternateContent>
      </w:r>
      <w:r>
        <w:rPr>
          <w:rFonts w:ascii="Times New Roman" w:hAnsi="Times New Roman"/>
          <w:color w:val="auto"/>
          <w:sz w:val="30"/>
          <w:szCs w:val="30"/>
          <w:highlight w:val="none"/>
        </w:rPr>
        <w:drawing>
          <wp:anchor distT="0" distB="0" distL="114300" distR="114300" simplePos="0" relativeHeight="251660288" behindDoc="1" locked="0" layoutInCell="1" allowOverlap="1">
            <wp:simplePos x="0" y="0"/>
            <wp:positionH relativeFrom="column">
              <wp:posOffset>61595</wp:posOffset>
            </wp:positionH>
            <wp:positionV relativeFrom="paragraph">
              <wp:posOffset>556895</wp:posOffset>
            </wp:positionV>
            <wp:extent cx="7530465" cy="5099050"/>
            <wp:effectExtent l="0" t="0" r="13335" b="635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9"/>
                    <a:srcRect l="-1764"/>
                    <a:stretch>
                      <a:fillRect/>
                    </a:stretch>
                  </pic:blipFill>
                  <pic:spPr>
                    <a:xfrm>
                      <a:off x="0" y="0"/>
                      <a:ext cx="7530465" cy="5099050"/>
                    </a:xfrm>
                    <a:prstGeom prst="rect">
                      <a:avLst/>
                    </a:prstGeom>
                    <a:noFill/>
                    <a:ln>
                      <a:noFill/>
                    </a:ln>
                  </pic:spPr>
                </pic:pic>
              </a:graphicData>
            </a:graphic>
          </wp:anchor>
        </w:drawing>
      </w:r>
      <w:r>
        <w:rPr>
          <w:color w:val="auto"/>
          <w:sz w:val="30"/>
          <w:highlight w:val="none"/>
        </w:rPr>
        <mc:AlternateContent>
          <mc:Choice Requires="wps">
            <w:drawing>
              <wp:anchor distT="0" distB="0" distL="114300" distR="114300" simplePos="0" relativeHeight="251692032" behindDoc="0" locked="0" layoutInCell="1" allowOverlap="1">
                <wp:simplePos x="0" y="0"/>
                <wp:positionH relativeFrom="column">
                  <wp:posOffset>7713345</wp:posOffset>
                </wp:positionH>
                <wp:positionV relativeFrom="paragraph">
                  <wp:posOffset>3442970</wp:posOffset>
                </wp:positionV>
                <wp:extent cx="83820" cy="75565"/>
                <wp:effectExtent l="12700" t="12700" r="17780" b="26035"/>
                <wp:wrapNone/>
                <wp:docPr id="15" name="椭圆 15"/>
                <wp:cNvGraphicFramePr/>
                <a:graphic xmlns:a="http://schemas.openxmlformats.org/drawingml/2006/main">
                  <a:graphicData uri="http://schemas.microsoft.com/office/word/2010/wordprocessingShape">
                    <wps:wsp>
                      <wps:cNvSpPr/>
                      <wps:spPr>
                        <a:xfrm>
                          <a:off x="0" y="0"/>
                          <a:ext cx="83820" cy="75565"/>
                        </a:xfrm>
                        <a:prstGeom prst="ellipse">
                          <a:avLst/>
                        </a:prstGeom>
                        <a:solidFill>
                          <a:srgbClr val="002060"/>
                        </a:solidFill>
                        <a:ln>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7.35pt;margin-top:271.1pt;height:5.95pt;width:6.6pt;z-index:251692032;v-text-anchor:middle;mso-width-relative:page;mso-height-relative:page;" fillcolor="#002060" filled="t" stroked="t" coordsize="21600,21600" o:gfxdata="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g/KFPXAAAADQEAAA8AAAAAAAAAAQAgAAAAIgAAAGRycy9kb3ducmV2LnhtbFBLAQIUABQA&#10;AAAIAIdO4kCXuzHjYwIAAN8EAAAOAAAAAAAAAAEAIAAAACYBAABkcnMvZTJvRG9jLnhtbFBLBQYA&#10;AAAABgAGAFkBAAD7BQAAAAA=&#10;">
                <v:fill on="t" focussize="0,0"/>
                <v:stroke weight="2pt" color="#002060 [2404]" joinstyle="round"/>
                <v:imagedata o:title=""/>
                <o:lock v:ext="edit" aspectratio="f"/>
              </v:shape>
            </w:pict>
          </mc:Fallback>
        </mc:AlternateContent>
      </w:r>
      <w:r>
        <w:rPr>
          <w:rFonts w:ascii="Times New Roman" w:hAnsi="Times New Roman"/>
          <w:color w:val="auto"/>
          <w:sz w:val="30"/>
          <w:szCs w:val="30"/>
          <w:highlight w:val="none"/>
        </w:rPr>
        <mc:AlternateContent>
          <mc:Choice Requires="wpg">
            <w:drawing>
              <wp:anchor distT="0" distB="0" distL="114300" distR="114300" simplePos="0" relativeHeight="251689984" behindDoc="0" locked="0" layoutInCell="1" allowOverlap="1">
                <wp:simplePos x="0" y="0"/>
                <wp:positionH relativeFrom="column">
                  <wp:posOffset>7814945</wp:posOffset>
                </wp:positionH>
                <wp:positionV relativeFrom="paragraph">
                  <wp:posOffset>1740535</wp:posOffset>
                </wp:positionV>
                <wp:extent cx="720725" cy="246380"/>
                <wp:effectExtent l="0" t="0" r="3175" b="20320"/>
                <wp:wrapNone/>
                <wp:docPr id="227" name="组合 227"/>
                <wp:cNvGraphicFramePr/>
                <a:graphic xmlns:a="http://schemas.openxmlformats.org/drawingml/2006/main">
                  <a:graphicData uri="http://schemas.microsoft.com/office/word/2010/wordprocessingGroup">
                    <wpg:wgp>
                      <wpg:cNvGrpSpPr/>
                      <wpg:grpSpPr>
                        <a:xfrm>
                          <a:off x="0" y="0"/>
                          <a:ext cx="720761" cy="246635"/>
                          <a:chOff x="0" y="-510"/>
                          <a:chExt cx="811866" cy="246737"/>
                        </a:xfrm>
                      </wpg:grpSpPr>
                      <wps:wsp>
                        <wps:cNvPr id="228" name="文本框 228"/>
                        <wps:cNvSpPr txBox="1">
                          <a:spLocks noChangeArrowheads="1"/>
                        </wps:cNvSpPr>
                        <wps:spPr bwMode="auto">
                          <a:xfrm>
                            <a:off x="0" y="0"/>
                            <a:ext cx="88265" cy="149277"/>
                          </a:xfrm>
                          <a:prstGeom prst="rect">
                            <a:avLst/>
                          </a:prstGeom>
                          <a:noFill/>
                          <a:ln>
                            <a:noFill/>
                          </a:ln>
                        </wps:spPr>
                        <wps:txbx>
                          <w:txbxContent>
                            <w:p w14:paraId="23F06B65">
                              <w:pPr>
                                <w:jc w:val="center"/>
                                <w:rPr>
                                  <w:b/>
                                  <w:bCs/>
                                  <w:color w:val="000000"/>
                                  <w:sz w:val="15"/>
                                  <w:szCs w:val="15"/>
                                </w:rPr>
                              </w:pPr>
                              <w:r>
                                <w:rPr>
                                  <w:rFonts w:hint="eastAsia"/>
                                  <w:b/>
                                  <w:bCs/>
                                  <w:color w:val="000000"/>
                                  <w:sz w:val="15"/>
                                  <w:szCs w:val="15"/>
                                </w:rPr>
                                <w:t>0</w:t>
                              </w:r>
                            </w:p>
                          </w:txbxContent>
                        </wps:txbx>
                        <wps:bodyPr rot="0" vert="horz" wrap="square" lIns="0" tIns="0" rIns="0" bIns="0" anchor="t" anchorCtr="0" upright="1">
                          <a:noAutofit/>
                        </wps:bodyPr>
                      </wps:wsp>
                      <wpg:grpSp>
                        <wpg:cNvPr id="229" name="组合 229"/>
                        <wpg:cNvGrpSpPr/>
                        <wpg:grpSpPr>
                          <a:xfrm>
                            <a:off x="33100" y="-510"/>
                            <a:ext cx="778766" cy="246737"/>
                            <a:chOff x="0" y="-510"/>
                            <a:chExt cx="778766" cy="246737"/>
                          </a:xfrm>
                        </wpg:grpSpPr>
                        <wps:wsp>
                          <wps:cNvPr id="230" name="文本框 230"/>
                          <wps:cNvSpPr txBox="1">
                            <a:spLocks noChangeArrowheads="1"/>
                          </wps:cNvSpPr>
                          <wps:spPr bwMode="auto">
                            <a:xfrm>
                              <a:off x="206771" y="-510"/>
                              <a:ext cx="297180" cy="135206"/>
                            </a:xfrm>
                            <a:prstGeom prst="rect">
                              <a:avLst/>
                            </a:prstGeom>
                            <a:noFill/>
                            <a:ln>
                              <a:noFill/>
                            </a:ln>
                          </wps:spPr>
                          <wps:txbx>
                            <w:txbxContent>
                              <w:p w14:paraId="006CB97C">
                                <w:pPr>
                                  <w:rPr>
                                    <w:b/>
                                    <w:bCs/>
                                    <w:color w:val="000000"/>
                                  </w:rPr>
                                </w:pPr>
                                <w:r>
                                  <w:rPr>
                                    <w:b/>
                                    <w:bCs/>
                                    <w:color w:val="000000"/>
                                    <w:sz w:val="15"/>
                                    <w:szCs w:val="15"/>
                                  </w:rPr>
                                  <w:t>500m</w:t>
                                </w:r>
                              </w:p>
                            </w:txbxContent>
                          </wps:txbx>
                          <wps:bodyPr rot="0" vert="horz" wrap="square" lIns="0" tIns="0" rIns="0" bIns="0" anchor="t" anchorCtr="0" upright="1">
                            <a:noAutofit/>
                          </wps:bodyPr>
                        </wps:wsp>
                        <wpg:grpSp>
                          <wpg:cNvPr id="231" name="组合 231"/>
                          <wpg:cNvGrpSpPr/>
                          <wpg:grpSpPr>
                            <a:xfrm>
                              <a:off x="0" y="0"/>
                              <a:ext cx="778766" cy="246227"/>
                              <a:chOff x="0" y="0"/>
                              <a:chExt cx="778766" cy="246227"/>
                            </a:xfrm>
                          </wpg:grpSpPr>
                          <wpg:grpSp>
                            <wpg:cNvPr id="232" name="组合 232"/>
                            <wpg:cNvGrpSpPr/>
                            <wpg:grpSpPr>
                              <a:xfrm>
                                <a:off x="0" y="198602"/>
                                <a:ext cx="661036" cy="47625"/>
                                <a:chOff x="0" y="0"/>
                                <a:chExt cx="2883" cy="312"/>
                              </a:xfrm>
                            </wpg:grpSpPr>
                            <wps:wsp>
                              <wps:cNvPr id="233" name="Rectangle 16650"/>
                              <wps:cNvSpPr>
                                <a:spLocks noChangeArrowheads="1"/>
                              </wps:cNvSpPr>
                              <wps:spPr bwMode="auto">
                                <a:xfrm>
                                  <a:off x="0" y="0"/>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34" name="Rectangle 16651"/>
                              <wps:cNvSpPr>
                                <a:spLocks noChangeArrowheads="1"/>
                              </wps:cNvSpPr>
                              <wps:spPr bwMode="auto">
                                <a:xfrm>
                                  <a:off x="0" y="156"/>
                                  <a:ext cx="720" cy="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35"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36" name="Rectangle 16653"/>
                              <wps:cNvSpPr>
                                <a:spLocks noChangeArrowheads="1"/>
                              </wps:cNvSpPr>
                              <wps:spPr bwMode="auto">
                                <a:xfrm>
                                  <a:off x="720" y="0"/>
                                  <a:ext cx="720" cy="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37"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38"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242" name="文本框 242"/>
                            <wps:cNvSpPr txBox="1">
                              <a:spLocks noChangeArrowheads="1"/>
                            </wps:cNvSpPr>
                            <wps:spPr bwMode="auto">
                              <a:xfrm>
                                <a:off x="513971" y="0"/>
                                <a:ext cx="264795" cy="135262"/>
                              </a:xfrm>
                              <a:prstGeom prst="rect">
                                <a:avLst/>
                              </a:prstGeom>
                              <a:noFill/>
                              <a:ln>
                                <a:noFill/>
                              </a:ln>
                            </wps:spPr>
                            <wps:txbx>
                              <w:txbxContent>
                                <w:p w14:paraId="7E7A025F">
                                  <w:pPr>
                                    <w:jc w:val="center"/>
                                    <w:rPr>
                                      <w:b/>
                                      <w:bCs/>
                                      <w:color w:val="000000"/>
                                      <w:spacing w:val="-20"/>
                                      <w:sz w:val="15"/>
                                      <w:szCs w:val="15"/>
                                    </w:rPr>
                                  </w:pPr>
                                  <w:r>
                                    <w:rPr>
                                      <w:b/>
                                      <w:bCs/>
                                      <w:color w:val="000000"/>
                                      <w:spacing w:val="-20"/>
                                      <w:sz w:val="15"/>
                                      <w:szCs w:val="15"/>
                                    </w:rPr>
                                    <w:t>1000m</w:t>
                                  </w:r>
                                </w:p>
                              </w:txbxContent>
                            </wps:txbx>
                            <wps:bodyPr rot="0" vert="horz" wrap="square" lIns="0" tIns="0" rIns="0" bIns="0" anchor="t" anchorCtr="0" upright="1">
                              <a:noAutofit/>
                            </wps:bodyPr>
                          </wps:wsp>
                        </wpg:grpSp>
                      </wpg:grpSp>
                    </wpg:wgp>
                  </a:graphicData>
                </a:graphic>
              </wp:anchor>
            </w:drawing>
          </mc:Choice>
          <mc:Fallback>
            <w:pict>
              <v:group id="_x0000_s1026" o:spid="_x0000_s1026" o:spt="203" style="position:absolute;left:0pt;margin-left:615.35pt;margin-top:137.05pt;height:19.4pt;width:56.75pt;z-index:251689984;mso-width-relative:page;mso-height-relative:page;" coordorigin="0,-510" coordsize="811866,246737" o:gfxdata="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">
                <o:lock v:ext="edit" aspectratio="f"/>
                <v:shape id="_x0000_s1026" o:spid="_x0000_s1026" o:spt="202" type="#_x0000_t202" style="position:absolute;left:0;top:0;height:149277;width:88265;"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3F06B65">
                        <w:pPr>
                          <w:jc w:val="center"/>
                          <w:rPr>
                            <w:b/>
                            <w:bCs/>
                            <w:color w:val="000000"/>
                            <w:sz w:val="15"/>
                            <w:szCs w:val="15"/>
                          </w:rPr>
                        </w:pPr>
                        <w:r>
                          <w:rPr>
                            <w:rFonts w:hint="eastAsia"/>
                            <w:b/>
                            <w:bCs/>
                            <w:color w:val="000000"/>
                            <w:sz w:val="15"/>
                            <w:szCs w:val="15"/>
                          </w:rPr>
                          <w:t>0</w:t>
                        </w:r>
                      </w:p>
                    </w:txbxContent>
                  </v:textbox>
                </v:shape>
                <v:group id="_x0000_s1026" o:spid="_x0000_s1026" o:spt="203" style="position:absolute;left:33100;top:-510;height:246737;width:778766;" coordorigin="0,-510" coordsize="778766,246737"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206771;top:-510;height:135206;width:297180;"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6CB97C">
                          <w:pPr>
                            <w:rPr>
                              <w:b/>
                              <w:bCs/>
                              <w:color w:val="000000"/>
                            </w:rPr>
                          </w:pPr>
                          <w:r>
                            <w:rPr>
                              <w:b/>
                              <w:bCs/>
                              <w:color w:val="000000"/>
                              <w:sz w:val="15"/>
                              <w:szCs w:val="15"/>
                            </w:rPr>
                            <w:t>500m</w:t>
                          </w:r>
                        </w:p>
                      </w:txbxContent>
                    </v:textbox>
                  </v:shape>
                  <v:group id="_x0000_s1026" o:spid="_x0000_s1026" o:spt="203" style="position:absolute;left:0;top:0;height:246227;width:778766;" coordsize="778766,246227"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98602;height:47625;width:661036;" coordsize="2883,312"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rect id="Rectangle 16650" o:spid="_x0000_s1026" o:spt="1" style="position:absolute;left:0;top:0;height:156;width:720;" fillcolor="#000000" filled="t" stroked="t" coordsize="21600,21600" o:gfxdata="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7vUy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rect id="Rectangle 16651" o:spid="_x0000_s1026" o:spt="1" style="position:absolute;left:0;top:156;height:156;width:720;" fillcolor="#FFFFFF" filled="t" stroked="t" coordsize="21600,21600" o:gfxdata="UEsDBAoAAAAAAIdO4kAAAAAAAAAAAAAAAAAEAAAAZHJzL1BLAwQUAAAACACHTuJA6oPV3b0AAADc&#10;AAAADwAAAGRycy9kb3ducmV2LnhtbEWPwW7CMBBE75X4B2uRuBWbUKE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9X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2" o:spid="_x0000_s1026" o:spt="1" style="position:absolute;left:720;top:156;height:156;width:720;" fillcolor="#000000" filled="t" stroked="t" coordsize="21600,21600" o:gfxdata="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6Ao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6653" o:spid="_x0000_s1026" o:spt="1" style="position:absolute;left:720;top:0;height:156;width:720;" fillcolor="#FFFFFF" filled="t" stroked="t" coordsize="21600,21600" o:gfxdata="UEsDBAoAAAAAAIdO4kAAAAAAAAAAAAAAAAAEAAAAZHJzL1BLAwQUAAAACACHTuJAdR3uMb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V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3uM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6654" o:spid="_x0000_s1026" o:spt="1" style="position:absolute;left:1440;top:0;height:156;width:1440;" fillcolor="#000000" filled="t" stroked="t" coordsize="21600,21600" o:gfxdata="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C7T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6655" o:spid="_x0000_s1026" o:spt="1" style="position:absolute;left:1441;top:157;height:155;width:1442;" fillcolor="#FFFFFF" filled="t" stroked="t" coordsize="21600,21600" o:gfxdata="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O39i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v:shape id="_x0000_s1026" o:spid="_x0000_s1026" o:spt="202" type="#_x0000_t202" style="position:absolute;left:513971;top:0;height:135262;width:264795;"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7A025F">
                            <w:pPr>
                              <w:jc w:val="center"/>
                              <w:rPr>
                                <w:b/>
                                <w:bCs/>
                                <w:color w:val="000000"/>
                                <w:spacing w:val="-20"/>
                                <w:sz w:val="15"/>
                                <w:szCs w:val="15"/>
                              </w:rPr>
                            </w:pPr>
                            <w:r>
                              <w:rPr>
                                <w:b/>
                                <w:bCs/>
                                <w:color w:val="000000"/>
                                <w:spacing w:val="-20"/>
                                <w:sz w:val="15"/>
                                <w:szCs w:val="15"/>
                              </w:rPr>
                              <w:t>1000m</w:t>
                            </w:r>
                          </w:p>
                        </w:txbxContent>
                      </v:textbox>
                    </v:shape>
                  </v:group>
                </v:group>
              </v:group>
            </w:pict>
          </mc:Fallback>
        </mc:AlternateContent>
      </w:r>
      <w:r>
        <w:rPr>
          <w:rFonts w:ascii="Times New Roman" w:hAnsi="Times New Roman"/>
          <w:color w:val="auto"/>
          <w:sz w:val="30"/>
          <w:szCs w:val="30"/>
          <w:highlight w:val="none"/>
        </w:rPr>
        <w:drawing>
          <wp:anchor distT="0" distB="0" distL="114300" distR="114300" simplePos="0" relativeHeight="251691008" behindDoc="0" locked="0" layoutInCell="1" allowOverlap="1">
            <wp:simplePos x="0" y="0"/>
            <wp:positionH relativeFrom="column">
              <wp:posOffset>7703820</wp:posOffset>
            </wp:positionH>
            <wp:positionV relativeFrom="paragraph">
              <wp:posOffset>516255</wp:posOffset>
            </wp:positionV>
            <wp:extent cx="934720" cy="1162050"/>
            <wp:effectExtent l="0" t="0" r="0" b="0"/>
            <wp:wrapNone/>
            <wp:docPr id="89" name="图片 89"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风玫瑰.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34720" cy="1162172"/>
                    </a:xfrm>
                    <a:prstGeom prst="rect">
                      <a:avLst/>
                    </a:prstGeom>
                    <a:noFill/>
                  </pic:spPr>
                </pic:pic>
              </a:graphicData>
            </a:graphic>
          </wp:anchor>
        </w:drawing>
      </w:r>
      <w:r>
        <w:rPr>
          <w:rFonts w:ascii="Times New Roman" w:hAnsi="Times New Roman"/>
          <w:color w:val="auto"/>
          <w:sz w:val="30"/>
          <w:szCs w:val="30"/>
          <w:highlight w:val="none"/>
        </w:rPr>
        <mc:AlternateContent>
          <mc:Choice Requires="wps">
            <w:drawing>
              <wp:anchor distT="0" distB="0" distL="114300" distR="114300" simplePos="0" relativeHeight="251686912" behindDoc="0" locked="0" layoutInCell="1" allowOverlap="1">
                <wp:simplePos x="0" y="0"/>
                <wp:positionH relativeFrom="column">
                  <wp:posOffset>-12700</wp:posOffset>
                </wp:positionH>
                <wp:positionV relativeFrom="paragraph">
                  <wp:posOffset>298450</wp:posOffset>
                </wp:positionV>
                <wp:extent cx="4445" cy="5449570"/>
                <wp:effectExtent l="4445" t="0" r="10160" b="17780"/>
                <wp:wrapNone/>
                <wp:docPr id="287" name="直接连接符 287"/>
                <wp:cNvGraphicFramePr/>
                <a:graphic xmlns:a="http://schemas.openxmlformats.org/drawingml/2006/main">
                  <a:graphicData uri="http://schemas.microsoft.com/office/word/2010/wordprocessingShape">
                    <wps:wsp>
                      <wps:cNvCnPr>
                        <a:cxnSpLocks noChangeShapeType="1"/>
                      </wps:cNvCnPr>
                      <wps:spPr bwMode="auto">
                        <a:xfrm flipH="1">
                          <a:off x="0" y="0"/>
                          <a:ext cx="4445" cy="5449570"/>
                        </a:xfrm>
                        <a:prstGeom prst="line">
                          <a:avLst/>
                        </a:prstGeom>
                        <a:noFill/>
                        <a:ln w="9525">
                          <a:solidFill>
                            <a:srgbClr val="000000"/>
                          </a:solidFill>
                          <a:miter lim="800000"/>
                        </a:ln>
                      </wps:spPr>
                      <wps:bodyPr/>
                    </wps:wsp>
                  </a:graphicData>
                </a:graphic>
              </wp:anchor>
            </w:drawing>
          </mc:Choice>
          <mc:Fallback>
            <w:pict>
              <v:line id="_x0000_s1026" o:spid="_x0000_s1026" o:spt="20" style="position:absolute;left:0pt;flip:x;margin-left:-1pt;margin-top:23.5pt;height:429.1pt;width:0.35pt;z-index:251686912;mso-width-relative:page;mso-height-relative:page;" filled="f" stroked="t" coordsize="21600,21600" o:gfxdata="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Sb9lNkAAAAIAQAADwAAAAAAAAABACAAAAAiAAAAZHJzL2Rvd25yZXYueG1s&#10;UEsBAhQAFAAAAAgAh07iQOKjSBf3AQAAyAMAAA4AAAAAAAAAAQAgAAAAKAEAAGRycy9lMm9Eb2Mu&#10;eG1sUEsFBgAAAAAGAAYAWQEAAJEFAAAAAA==&#10;">
                <v:fill on="f" focussize="0,0"/>
                <v:stroke color="#000000" miterlimit="8" joinstyle="miter"/>
                <v:imagedata o:title=""/>
                <o:lock v:ext="edit" aspectratio="f"/>
              </v:lin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84864" behindDoc="0" locked="0" layoutInCell="1" allowOverlap="1">
                <wp:simplePos x="0" y="0"/>
                <wp:positionH relativeFrom="column">
                  <wp:posOffset>7630795</wp:posOffset>
                </wp:positionH>
                <wp:positionV relativeFrom="paragraph">
                  <wp:posOffset>2223770</wp:posOffset>
                </wp:positionV>
                <wp:extent cx="1094105" cy="3803650"/>
                <wp:effectExtent l="0" t="0" r="10795" b="25400"/>
                <wp:wrapNone/>
                <wp:docPr id="588" name="文本框 588"/>
                <wp:cNvGraphicFramePr/>
                <a:graphic xmlns:a="http://schemas.openxmlformats.org/drawingml/2006/main">
                  <a:graphicData uri="http://schemas.microsoft.com/office/word/2010/wordprocessingShape">
                    <wps:wsp>
                      <wps:cNvSpPr txBox="1">
                        <a:spLocks noChangeArrowheads="1"/>
                      </wps:cNvSpPr>
                      <wps:spPr bwMode="auto">
                        <a:xfrm>
                          <a:off x="0" y="0"/>
                          <a:ext cx="1094105" cy="3803650"/>
                        </a:xfrm>
                        <a:prstGeom prst="rect">
                          <a:avLst/>
                        </a:prstGeom>
                        <a:solidFill>
                          <a:srgbClr val="FFFFFF"/>
                        </a:solidFill>
                        <a:ln w="9525">
                          <a:solidFill>
                            <a:srgbClr val="000000"/>
                          </a:solidFill>
                          <a:miter lim="800000"/>
                        </a:ln>
                      </wps:spPr>
                      <wps:txbx>
                        <w:txbxContent>
                          <w:p w14:paraId="526B92EF">
                            <w:pPr>
                              <w:snapToGrid w:val="0"/>
                            </w:pPr>
                            <w:r>
                              <w:rPr>
                                <w:rFonts w:hint="eastAsia"/>
                              </w:rPr>
                              <w:t>图例</w:t>
                            </w:r>
                          </w:p>
                          <w:p w14:paraId="184FBA07">
                            <w:pPr>
                              <w:snapToGrid w:val="0"/>
                              <w:rPr>
                                <w:sz w:val="18"/>
                                <w:szCs w:val="18"/>
                              </w:rPr>
                            </w:pPr>
                            <w:r>
                              <w:rPr>
                                <w:rFonts w:hint="eastAsia"/>
                                <w:sz w:val="18"/>
                                <w:szCs w:val="18"/>
                              </w:rPr>
                              <w:t xml:space="preserve">    建设项目所在地</w:t>
                            </w:r>
                          </w:p>
                          <w:p w14:paraId="72B349BE">
                            <w:pPr>
                              <w:snapToGrid w:val="0"/>
                            </w:pPr>
                            <w:r>
                              <w:rPr>
                                <w:rFonts w:hint="eastAsia"/>
                              </w:rPr>
                              <w:t xml:space="preserve"> </w:t>
                            </w:r>
                            <w:r>
                              <w:t xml:space="preserve">  </w:t>
                            </w:r>
                          </w:p>
                          <w:p w14:paraId="7E47F9BB">
                            <w:pPr>
                              <w:snapToGrid w:val="0"/>
                              <w:ind w:firstLine="630" w:firstLineChars="350"/>
                              <w:rPr>
                                <w:sz w:val="18"/>
                                <w:szCs w:val="18"/>
                              </w:rPr>
                            </w:pPr>
                            <w:r>
                              <w:rPr>
                                <w:rFonts w:hint="eastAsia"/>
                                <w:sz w:val="18"/>
                                <w:szCs w:val="18"/>
                              </w:rPr>
                              <w:t>污水处理厂</w:t>
                            </w:r>
                          </w:p>
                          <w:p w14:paraId="2EFFF767">
                            <w:pPr>
                              <w:snapToGrid w:val="0"/>
                              <w:ind w:firstLine="360" w:firstLineChars="200"/>
                              <w:rPr>
                                <w:sz w:val="18"/>
                                <w:szCs w:val="18"/>
                              </w:rPr>
                            </w:pPr>
                          </w:p>
                          <w:p w14:paraId="41571E8A">
                            <w:pPr>
                              <w:snapToGrid w:val="0"/>
                              <w:ind w:firstLine="540" w:firstLineChars="300"/>
                              <w:rPr>
                                <w:sz w:val="18"/>
                                <w:szCs w:val="18"/>
                              </w:rPr>
                            </w:pPr>
                            <w:r>
                              <w:rPr>
                                <w:rFonts w:hint="eastAsia"/>
                                <w:sz w:val="18"/>
                                <w:szCs w:val="18"/>
                              </w:rPr>
                              <w:t>大气监测点位</w:t>
                            </w:r>
                          </w:p>
                          <w:p w14:paraId="7C7E7125">
                            <w:pPr>
                              <w:snapToGrid w:val="0"/>
                              <w:ind w:firstLine="630" w:firstLineChars="350"/>
                              <w:rPr>
                                <w:sz w:val="18"/>
                                <w:szCs w:val="18"/>
                              </w:rPr>
                            </w:pPr>
                          </w:p>
                          <w:p w14:paraId="78D3DD1D">
                            <w:pPr>
                              <w:snapToGrid w:val="0"/>
                              <w:rPr>
                                <w:sz w:val="18"/>
                                <w:szCs w:val="18"/>
                              </w:rPr>
                            </w:pPr>
                            <w:r>
                              <w:rPr>
                                <w:rFonts w:hint="eastAsia"/>
                                <w:sz w:val="18"/>
                                <w:szCs w:val="18"/>
                              </w:rPr>
                              <w:t xml:space="preserve"> </w:t>
                            </w:r>
                            <w:r>
                              <w:rPr>
                                <w:sz w:val="18"/>
                                <w:szCs w:val="18"/>
                              </w:rPr>
                              <w:t xml:space="preserve">   </w:t>
                            </w:r>
                          </w:p>
                          <w:p w14:paraId="6E99F057">
                            <w:pPr>
                              <w:snapToGrid w:val="0"/>
                              <w:spacing w:line="240" w:lineRule="auto"/>
                              <w:ind w:firstLine="420"/>
                              <w:rPr>
                                <w:sz w:val="18"/>
                                <w:szCs w:val="18"/>
                              </w:rPr>
                            </w:pPr>
                          </w:p>
                          <w:p w14:paraId="73EF2882">
                            <w:pPr>
                              <w:pStyle w:val="2"/>
                            </w:pPr>
                            <w:r>
                              <w:rPr>
                                <w:rFonts w:hint="eastAsia"/>
                              </w:rPr>
                              <w:t xml:space="preserve"> </w:t>
                            </w:r>
                          </w:p>
                        </w:txbxContent>
                      </wps:txbx>
                      <wps:bodyPr rot="0" vert="horz" wrap="square" lIns="18000" tIns="36000" rIns="18000" bIns="0" anchor="t" anchorCtr="0" upright="1">
                        <a:noAutofit/>
                      </wps:bodyPr>
                    </wps:wsp>
                  </a:graphicData>
                </a:graphic>
              </wp:anchor>
            </w:drawing>
          </mc:Choice>
          <mc:Fallback>
            <w:pict>
              <v:shape id="_x0000_s1026" o:spid="_x0000_s1026" o:spt="202" type="#_x0000_t202" style="position:absolute;left:0pt;margin-left:600.85pt;margin-top:175.1pt;height:299.5pt;width:86.15pt;z-index:251684864;mso-width-relative:page;mso-height-relative:page;" fillcolor="#FFFFFF" filled="t" stroked="t" coordsize="21600,21600" o:gfxdata="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VXU2gAAAA0BAAAPAAAAAAAAAAEAIAAAACIA&#10;AABkcnMvZG93bnJldi54bWxQSwECFAAUAAAACACHTuJAdfcA4EACAACIBAAADgAAAAAAAAABACAA&#10;AAApAQAAZHJzL2Uyb0RvYy54bWxQSwUGAAAAAAYABgBZAQAA2wUAAAAA&#10;">
                <v:fill on="t" focussize="0,0"/>
                <v:stroke color="#000000" miterlimit="8" joinstyle="miter"/>
                <v:imagedata o:title=""/>
                <o:lock v:ext="edit" aspectratio="f"/>
                <v:textbox inset="0.5mm,1mm,0.5mm,0mm">
                  <w:txbxContent>
                    <w:p w14:paraId="526B92EF">
                      <w:pPr>
                        <w:snapToGrid w:val="0"/>
                      </w:pPr>
                      <w:r>
                        <w:rPr>
                          <w:rFonts w:hint="eastAsia"/>
                        </w:rPr>
                        <w:t>图例</w:t>
                      </w:r>
                    </w:p>
                    <w:p w14:paraId="184FBA07">
                      <w:pPr>
                        <w:snapToGrid w:val="0"/>
                        <w:rPr>
                          <w:sz w:val="18"/>
                          <w:szCs w:val="18"/>
                        </w:rPr>
                      </w:pPr>
                      <w:r>
                        <w:rPr>
                          <w:rFonts w:hint="eastAsia"/>
                          <w:sz w:val="18"/>
                          <w:szCs w:val="18"/>
                        </w:rPr>
                        <w:t xml:space="preserve">    建设项目所在地</w:t>
                      </w:r>
                    </w:p>
                    <w:p w14:paraId="72B349BE">
                      <w:pPr>
                        <w:snapToGrid w:val="0"/>
                      </w:pPr>
                      <w:r>
                        <w:rPr>
                          <w:rFonts w:hint="eastAsia"/>
                        </w:rPr>
                        <w:t xml:space="preserve"> </w:t>
                      </w:r>
                      <w:r>
                        <w:t xml:space="preserve">  </w:t>
                      </w:r>
                    </w:p>
                    <w:p w14:paraId="7E47F9BB">
                      <w:pPr>
                        <w:snapToGrid w:val="0"/>
                        <w:ind w:firstLine="630" w:firstLineChars="350"/>
                        <w:rPr>
                          <w:sz w:val="18"/>
                          <w:szCs w:val="18"/>
                        </w:rPr>
                      </w:pPr>
                      <w:r>
                        <w:rPr>
                          <w:rFonts w:hint="eastAsia"/>
                          <w:sz w:val="18"/>
                          <w:szCs w:val="18"/>
                        </w:rPr>
                        <w:t>污水处理厂</w:t>
                      </w:r>
                    </w:p>
                    <w:p w14:paraId="2EFFF767">
                      <w:pPr>
                        <w:snapToGrid w:val="0"/>
                        <w:ind w:firstLine="360" w:firstLineChars="200"/>
                        <w:rPr>
                          <w:sz w:val="18"/>
                          <w:szCs w:val="18"/>
                        </w:rPr>
                      </w:pPr>
                    </w:p>
                    <w:p w14:paraId="41571E8A">
                      <w:pPr>
                        <w:snapToGrid w:val="0"/>
                        <w:ind w:firstLine="540" w:firstLineChars="300"/>
                        <w:rPr>
                          <w:sz w:val="18"/>
                          <w:szCs w:val="18"/>
                        </w:rPr>
                      </w:pPr>
                      <w:r>
                        <w:rPr>
                          <w:rFonts w:hint="eastAsia"/>
                          <w:sz w:val="18"/>
                          <w:szCs w:val="18"/>
                        </w:rPr>
                        <w:t>大气监测点位</w:t>
                      </w:r>
                    </w:p>
                    <w:p w14:paraId="7C7E7125">
                      <w:pPr>
                        <w:snapToGrid w:val="0"/>
                        <w:ind w:firstLine="630" w:firstLineChars="350"/>
                        <w:rPr>
                          <w:sz w:val="18"/>
                          <w:szCs w:val="18"/>
                        </w:rPr>
                      </w:pPr>
                    </w:p>
                    <w:p w14:paraId="78D3DD1D">
                      <w:pPr>
                        <w:snapToGrid w:val="0"/>
                        <w:rPr>
                          <w:sz w:val="18"/>
                          <w:szCs w:val="18"/>
                        </w:rPr>
                      </w:pPr>
                      <w:r>
                        <w:rPr>
                          <w:rFonts w:hint="eastAsia"/>
                          <w:sz w:val="18"/>
                          <w:szCs w:val="18"/>
                        </w:rPr>
                        <w:t xml:space="preserve"> </w:t>
                      </w:r>
                      <w:r>
                        <w:rPr>
                          <w:sz w:val="18"/>
                          <w:szCs w:val="18"/>
                        </w:rPr>
                        <w:t xml:space="preserve">   </w:t>
                      </w:r>
                    </w:p>
                    <w:p w14:paraId="6E99F057">
                      <w:pPr>
                        <w:snapToGrid w:val="0"/>
                        <w:spacing w:line="240" w:lineRule="auto"/>
                        <w:ind w:firstLine="420"/>
                        <w:rPr>
                          <w:sz w:val="18"/>
                          <w:szCs w:val="18"/>
                        </w:rPr>
                      </w:pPr>
                    </w:p>
                    <w:p w14:paraId="73EF2882">
                      <w:pPr>
                        <w:pStyle w:val="2"/>
                      </w:pPr>
                      <w:r>
                        <w:rPr>
                          <w:rFonts w:hint="eastAsia"/>
                        </w:rPr>
                        <w:t xml:space="preserve"> </w:t>
                      </w:r>
                    </w:p>
                  </w:txbxContent>
                </v:textbox>
              </v:shap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6985</wp:posOffset>
                </wp:positionV>
                <wp:extent cx="8733790" cy="458470"/>
                <wp:effectExtent l="0" t="0" r="10160" b="17780"/>
                <wp:wrapNone/>
                <wp:docPr id="67" name="矩形 67"/>
                <wp:cNvGraphicFramePr/>
                <a:graphic xmlns:a="http://schemas.openxmlformats.org/drawingml/2006/main">
                  <a:graphicData uri="http://schemas.microsoft.com/office/word/2010/wordprocessingShape">
                    <wps:wsp>
                      <wps:cNvSpPr>
                        <a:spLocks noChangeArrowheads="1"/>
                      </wps:cNvSpPr>
                      <wps:spPr bwMode="auto">
                        <a:xfrm>
                          <a:off x="0" y="0"/>
                          <a:ext cx="8733790" cy="458470"/>
                        </a:xfrm>
                        <a:prstGeom prst="rect">
                          <a:avLst/>
                        </a:prstGeom>
                        <a:solidFill>
                          <a:srgbClr val="BFBFBF"/>
                        </a:solidFill>
                        <a:ln w="9525">
                          <a:solidFill>
                            <a:srgbClr val="000000"/>
                          </a:solidFill>
                          <a:miter lim="800000"/>
                        </a:ln>
                      </wps:spPr>
                      <wps:txbx>
                        <w:txbxContent>
                          <w:p w14:paraId="7805FD81">
                            <w:pPr>
                              <w:snapToGrid w:val="0"/>
                              <w:spacing w:line="240" w:lineRule="auto"/>
                              <w:jc w:val="center"/>
                              <w:rPr>
                                <w:bCs/>
                                <w:sz w:val="30"/>
                                <w:szCs w:val="30"/>
                              </w:rPr>
                            </w:pPr>
                            <w:bookmarkStart w:id="50" w:name="OLE_LINK22"/>
                            <w:r>
                              <w:rPr>
                                <w:rFonts w:hint="eastAsia"/>
                                <w:bCs/>
                                <w:sz w:val="30"/>
                                <w:szCs w:val="30"/>
                              </w:rPr>
                              <w:t>江阴长发耐指纹钢板有限公司安全环保提升（危废仓库）</w:t>
                            </w:r>
                            <w:bookmarkEnd w:id="50"/>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5pt;margin-top:0.55pt;height:36.1pt;width:687.7pt;z-index:251682816;v-text-anchor:middle;mso-width-relative:page;mso-height-relative:page;" fillcolor="#BFBFBF" filled="t" stroked="t" coordsize="21600,21600" o:gfxdata="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O50b1gAAAAgBAAAPAAAAAAAAAAEAIAAAACIAAABkcnMv&#10;ZG93bnJldi54bWxQSwECFAAUAAAACACHTuJA+44+8T4CAAB+BAAADgAAAAAAAAABACAAAAAlAQAA&#10;ZHJzL2Uyb0RvYy54bWxQSwUGAAAAAAYABgBZAQAA1QUAAAAA&#10;">
                <v:fill on="t" focussize="0,0"/>
                <v:stroke color="#000000" miterlimit="8" joinstyle="miter"/>
                <v:imagedata o:title=""/>
                <o:lock v:ext="edit" aspectratio="f"/>
                <v:textbox>
                  <w:txbxContent>
                    <w:p w14:paraId="7805FD81">
                      <w:pPr>
                        <w:snapToGrid w:val="0"/>
                        <w:spacing w:line="240" w:lineRule="auto"/>
                        <w:jc w:val="center"/>
                        <w:rPr>
                          <w:bCs/>
                          <w:sz w:val="30"/>
                          <w:szCs w:val="30"/>
                        </w:rPr>
                      </w:pPr>
                      <w:bookmarkStart w:id="50" w:name="OLE_LINK22"/>
                      <w:r>
                        <w:rPr>
                          <w:rFonts w:hint="eastAsia"/>
                          <w:bCs/>
                          <w:sz w:val="30"/>
                          <w:szCs w:val="30"/>
                        </w:rPr>
                        <w:t>江阴长发耐指纹钢板有限公司安全环保提升（危废仓库）</w:t>
                      </w:r>
                      <w:bookmarkEnd w:id="50"/>
                    </w:p>
                  </w:txbxContent>
                </v:textbox>
              </v:rect>
            </w:pict>
          </mc:Fallback>
        </mc:AlternateContent>
      </w:r>
      <w:r>
        <w:rPr>
          <w:rFonts w:ascii="Times New Roman" w:hAnsi="Times New Roman"/>
          <w:color w:val="auto"/>
          <w:sz w:val="30"/>
          <w:szCs w:val="30"/>
          <w:highlight w:val="none"/>
        </w:rPr>
        <mc:AlternateContent>
          <mc:Choice Requires="wpg">
            <w:drawing>
              <wp:anchor distT="0" distB="0" distL="114300" distR="114300" simplePos="0" relativeHeight="251688960" behindDoc="0" locked="0" layoutInCell="1" allowOverlap="1">
                <wp:simplePos x="0" y="0"/>
                <wp:positionH relativeFrom="column">
                  <wp:posOffset>7648575</wp:posOffset>
                </wp:positionH>
                <wp:positionV relativeFrom="paragraph">
                  <wp:posOffset>2934970</wp:posOffset>
                </wp:positionV>
                <wp:extent cx="179070" cy="157480"/>
                <wp:effectExtent l="0" t="0" r="182880" b="13970"/>
                <wp:wrapNone/>
                <wp:docPr id="73" name="组合 73"/>
                <wp:cNvGraphicFramePr/>
                <a:graphic xmlns:a="http://schemas.openxmlformats.org/drawingml/2006/main">
                  <a:graphicData uri="http://schemas.microsoft.com/office/word/2010/wordprocessingGroup">
                    <wpg:wgp>
                      <wpg:cNvGrpSpPr/>
                      <wpg:grpSpPr>
                        <a:xfrm>
                          <a:off x="0" y="0"/>
                          <a:ext cx="179070" cy="157480"/>
                          <a:chOff x="6666" y="1432"/>
                          <a:chExt cx="354" cy="330"/>
                        </a:xfrm>
                      </wpg:grpSpPr>
                      <wps:wsp>
                        <wps:cNvPr id="74" name="AutoShape 712"/>
                        <wps:cNvSpPr>
                          <a:spLocks noChangeArrowheads="1"/>
                        </wps:cNvSpPr>
                        <wps:spPr bwMode="auto">
                          <a:xfrm>
                            <a:off x="6712" y="1432"/>
                            <a:ext cx="260" cy="209"/>
                          </a:xfrm>
                          <a:prstGeom prst="flowChartSummingJunction">
                            <a:avLst/>
                          </a:prstGeom>
                          <a:solidFill>
                            <a:srgbClr val="FFFFFF"/>
                          </a:solidFill>
                          <a:ln w="9525">
                            <a:solidFill>
                              <a:srgbClr val="00FF00"/>
                            </a:solidFill>
                            <a:round/>
                          </a:ln>
                        </wps:spPr>
                        <wps:bodyPr rot="0" vert="horz" wrap="square" lIns="91440" tIns="45720" rIns="91440" bIns="45720" anchor="t" anchorCtr="0" upright="1">
                          <a:noAutofit/>
                        </wps:bodyPr>
                      </wps:wsp>
                      <wps:wsp>
                        <wps:cNvPr id="75" name="Line 713"/>
                        <wps:cNvCnPr/>
                        <wps:spPr bwMode="auto">
                          <a:xfrm>
                            <a:off x="6926" y="1544"/>
                            <a:ext cx="94" cy="1"/>
                          </a:xfrm>
                          <a:prstGeom prst="line">
                            <a:avLst/>
                          </a:prstGeom>
                          <a:noFill/>
                          <a:ln w="9525">
                            <a:solidFill>
                              <a:srgbClr val="00FF00"/>
                            </a:solidFill>
                            <a:round/>
                          </a:ln>
                        </wps:spPr>
                        <wps:bodyPr/>
                      </wps:wsp>
                      <wps:wsp>
                        <wps:cNvPr id="76" name="Line 714"/>
                        <wps:cNvCnPr/>
                        <wps:spPr bwMode="auto">
                          <a:xfrm>
                            <a:off x="6666" y="1544"/>
                            <a:ext cx="94" cy="1"/>
                          </a:xfrm>
                          <a:prstGeom prst="line">
                            <a:avLst/>
                          </a:prstGeom>
                          <a:noFill/>
                          <a:ln w="9525">
                            <a:solidFill>
                              <a:srgbClr val="00FF00"/>
                            </a:solidFill>
                            <a:round/>
                          </a:ln>
                        </wps:spPr>
                        <wps:bodyPr/>
                      </wps:wsp>
                      <wps:wsp>
                        <wps:cNvPr id="77" name="Line 715"/>
                        <wps:cNvCnPr/>
                        <wps:spPr bwMode="auto">
                          <a:xfrm>
                            <a:off x="6716" y="1669"/>
                            <a:ext cx="264" cy="1"/>
                          </a:xfrm>
                          <a:prstGeom prst="line">
                            <a:avLst/>
                          </a:prstGeom>
                          <a:noFill/>
                          <a:ln w="9525">
                            <a:solidFill>
                              <a:srgbClr val="00FF00"/>
                            </a:solidFill>
                            <a:round/>
                          </a:ln>
                        </wps:spPr>
                        <wps:bodyPr/>
                      </wps:wsp>
                      <wps:wsp>
                        <wps:cNvPr id="81" name="Arc 716"/>
                        <wps:cNvSpPr/>
                        <wps:spPr bwMode="auto">
                          <a:xfrm flipV="1">
                            <a:off x="6680" y="1544"/>
                            <a:ext cx="340" cy="218"/>
                          </a:xfrm>
                          <a:custGeom>
                            <a:avLst/>
                            <a:gdLst>
                              <a:gd name="T0" fmla="*/ 0 w 21600"/>
                              <a:gd name="T1" fmla="*/ 215 h 21600"/>
                              <a:gd name="T2" fmla="*/ 340 w 21600"/>
                              <a:gd name="T3" fmla="*/ 218 h 21600"/>
                              <a:gd name="T4" fmla="*/ 170 w 21600"/>
                              <a:gd name="T5" fmla="*/ 2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278"/>
                                </a:moveTo>
                                <a:cubicBezTo>
                                  <a:pt x="176" y="9475"/>
                                  <a:pt x="9794" y="0"/>
                                  <a:pt x="21598" y="0"/>
                                </a:cubicBezTo>
                                <a:cubicBezTo>
                                  <a:pt x="33527" y="0"/>
                                  <a:pt x="43198" y="9670"/>
                                  <a:pt x="43198" y="21600"/>
                                </a:cubicBezTo>
                              </a:path>
                              <a:path w="21600" h="21600" stroke="0" extrusionOk="0">
                                <a:moveTo>
                                  <a:pt x="0" y="21278"/>
                                </a:moveTo>
                                <a:cubicBezTo>
                                  <a:pt x="176" y="9475"/>
                                  <a:pt x="9794" y="0"/>
                                  <a:pt x="21598" y="0"/>
                                </a:cubicBezTo>
                                <a:cubicBezTo>
                                  <a:pt x="33527" y="0"/>
                                  <a:pt x="43198" y="9670"/>
                                  <a:pt x="43198" y="21600"/>
                                </a:cubicBezTo>
                                <a:lnTo>
                                  <a:pt x="21598" y="21600"/>
                                </a:lnTo>
                                <a:lnTo>
                                  <a:pt x="0" y="21278"/>
                                </a:lnTo>
                                <a:close/>
                              </a:path>
                            </a:pathLst>
                          </a:custGeom>
                          <a:noFill/>
                          <a:ln w="9525">
                            <a:solidFill>
                              <a:srgbClr val="00FF00"/>
                            </a:solidFill>
                            <a:round/>
                          </a:ln>
                        </wps:spPr>
                        <wps:bodyPr rot="0" vert="horz" wrap="square" lIns="91440" tIns="45720" rIns="91440" bIns="45720" anchor="t" anchorCtr="0" upright="1">
                          <a:noAutofit/>
                        </wps:bodyPr>
                      </wps:wsp>
                      <wps:wsp>
                        <wps:cNvPr id="82" name="Line 717"/>
                        <wps:cNvCnPr/>
                        <wps:spPr bwMode="auto">
                          <a:xfrm>
                            <a:off x="6698" y="1627"/>
                            <a:ext cx="302" cy="1"/>
                          </a:xfrm>
                          <a:prstGeom prst="line">
                            <a:avLst/>
                          </a:prstGeom>
                          <a:noFill/>
                          <a:ln w="9525">
                            <a:solidFill>
                              <a:srgbClr val="00FF00"/>
                            </a:solidFill>
                            <a:round/>
                          </a:ln>
                        </wps:spPr>
                        <wps:bodyPr/>
                      </wps:wsp>
                      <wps:wsp>
                        <wps:cNvPr id="90" name="Line 718"/>
                        <wps:cNvCnPr/>
                        <wps:spPr bwMode="auto">
                          <a:xfrm>
                            <a:off x="6751" y="1710"/>
                            <a:ext cx="189" cy="1"/>
                          </a:xfrm>
                          <a:prstGeom prst="line">
                            <a:avLst/>
                          </a:prstGeom>
                          <a:noFill/>
                          <a:ln w="9525">
                            <a:solidFill>
                              <a:srgbClr val="00FF00"/>
                            </a:solidFill>
                            <a:round/>
                          </a:ln>
                        </wps:spPr>
                        <wps:bodyPr/>
                      </wps:wsp>
                      <wps:wsp>
                        <wps:cNvPr id="91" name="Line 719"/>
                        <wps:cNvCnPr/>
                        <wps:spPr bwMode="auto">
                          <a:xfrm flipV="1">
                            <a:off x="6669" y="1584"/>
                            <a:ext cx="103" cy="1"/>
                          </a:xfrm>
                          <a:prstGeom prst="line">
                            <a:avLst/>
                          </a:prstGeom>
                          <a:noFill/>
                          <a:ln w="9525">
                            <a:solidFill>
                              <a:srgbClr val="00FF00"/>
                            </a:solidFill>
                            <a:round/>
                          </a:ln>
                        </wps:spPr>
                        <wps:bodyPr/>
                      </wps:wsp>
                      <wps:wsp>
                        <wps:cNvPr id="92" name="Line 720"/>
                        <wps:cNvCnPr/>
                        <wps:spPr bwMode="auto">
                          <a:xfrm>
                            <a:off x="6913" y="1583"/>
                            <a:ext cx="102" cy="1"/>
                          </a:xfrm>
                          <a:prstGeom prst="line">
                            <a:avLst/>
                          </a:prstGeom>
                          <a:noFill/>
                          <a:ln w="9525">
                            <a:solidFill>
                              <a:srgbClr val="00FF00"/>
                            </a:solidFill>
                            <a:round/>
                          </a:ln>
                        </wps:spPr>
                        <wps:bodyPr/>
                      </wps:wsp>
                    </wpg:wgp>
                  </a:graphicData>
                </a:graphic>
              </wp:anchor>
            </w:drawing>
          </mc:Choice>
          <mc:Fallback>
            <w:pict>
              <v:group id="_x0000_s1026" o:spid="_x0000_s1026" o:spt="203" style="position:absolute;left:0pt;margin-left:602.25pt;margin-top:231.1pt;height:12.4pt;width:14.1pt;z-index:251688960;mso-width-relative:page;mso-height-relative:page;" coordorigin="6666,1432" coordsize="354,330" o:gfxdata="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">
                <o:lock v:ext="edit" aspectratio="f"/>
                <v:shape id="AutoShape 712" o:spid="_x0000_s1026" o:spt="123" type="#_x0000_t123" style="position:absolute;left:6712;top:1432;height:209;width:260;" fillcolor="#FFFFFF" filled="t" stroked="t" coordsize="21600,21600" o:gfxdata="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A3CvQAA&#10;ANsAAAAPAAAAAAAAAAEAIAAAACIAAABkcnMvZG93bnJldi54bWxQSwECFAAUAAAACACHTuJAMy8F&#10;njsAAAA5AAAAEAAAAAAAAAABACAAAAAMAQAAZHJzL3NoYXBleG1sLnhtbFBLBQYAAAAABgAGAFsB&#10;AAC2AwAAAAA=&#10;">
                  <v:fill on="t" focussize="0,0"/>
                  <v:stroke color="#00FF00" joinstyle="round"/>
                  <v:imagedata o:title=""/>
                  <o:lock v:ext="edit" aspectratio="f"/>
                </v:shape>
                <v:line id="Line 713" o:spid="_x0000_s1026" o:spt="20" style="position:absolute;left:6926;top:1544;height:1;width:94;" filled="f" stroked="t" coordsize="21600,21600" o:gfxdata="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mfIa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Line 714" o:spid="_x0000_s1026" o:spt="20" style="position:absolute;left:6666;top:1544;height:1;width:94;" filled="f" stroked="t" coordsize="21600,21600" o:gfxdata="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OLx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5" o:spid="_x0000_s1026" o:spt="20" style="position:absolute;left:6716;top:1669;height:1;width:264;" filled="f" stroked="t" coordsize="21600,21600" o:gfxdata="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eEdq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shape id="Arc 716" o:spid="_x0000_s1026" o:spt="100" style="position:absolute;left:6680;top:1544;flip:y;height:218;width:340;" filled="f" stroked="t" coordsize="21600,21600" o:gfxdata="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lPdvQAA&#10;ANsAAAAPAAAAAAAAAAEAIAAAACIAAABkcnMvZG93bnJldi54bWxQSwECFAAUAAAACACHTuJAMy8F&#10;njsAAAA5AAAAEAAAAAAAAAABACAAAAAMAQAAZHJzL3NoYXBleG1sLnhtbFBLBQYAAAAABgAGAFsB&#10;AAC2AwAAAAA=&#10;" path="m0,21278nfc176,9475,9794,0,21598,0c33527,0,43198,9670,43198,21600em0,21278nsc176,9475,9794,0,21598,0c33527,0,43198,9670,43198,21600l21598,21600,0,21278xe">
                  <v:path o:connectlocs="0,2;5,2;2,2" o:connectangles="0,0,0"/>
                  <v:fill on="f" focussize="0,0"/>
                  <v:stroke color="#00FF00" joinstyle="round"/>
                  <v:imagedata o:title=""/>
                  <o:lock v:ext="edit" aspectratio="f"/>
                </v:shape>
                <v:line id="Line 717" o:spid="_x0000_s1026" o:spt="20" style="position:absolute;left:6698;top:1627;height:1;width:302;" filled="f" stroked="t" coordsize="21600,21600" o:gfxdata="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pTV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Line 718" o:spid="_x0000_s1026" o:spt="20" style="position:absolute;left:6751;top:1710;height:1;width:189;" filled="f" stroked="t" coordsize="21600,21600" o:gfxdata="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dOeS5AAAA2wAA&#10;AA8AAAAAAAAAAQAgAAAAIgAAAGRycy9kb3ducmV2LnhtbFBLAQIUABQAAAAIAIdO4kAzLwWeOwAA&#10;ADkAAAAQAAAAAAAAAAEAIAAAAAgBAABkcnMvc2hhcGV4bWwueG1sUEsFBgAAAAAGAAYAWwEAALID&#10;AAAAAA==&#10;">
                  <v:fill on="f" focussize="0,0"/>
                  <v:stroke color="#00FF00" joinstyle="round"/>
                  <v:imagedata o:title=""/>
                  <o:lock v:ext="edit" aspectratio="f"/>
                </v:line>
                <v:line id="Line 719" o:spid="_x0000_s1026" o:spt="20" style="position:absolute;left:6669;top:1584;flip:y;height:1;width:103;" filled="f" stroked="t" coordsize="21600,21600" o:gfxdata="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42iK&#10;wAAAANsAAAAPAAAAAAAAAAEAIAAAACIAAABkcnMvZG93bnJldi54bWxQSwECFAAUAAAACACHTuJA&#10;My8FnjsAAAA5AAAAEAAAAAAAAAABACAAAAAPAQAAZHJzL3NoYXBleG1sLnhtbFBLBQYAAAAABgAG&#10;AFsBAAC5AwAAAAA=&#10;">
                  <v:fill on="f" focussize="0,0"/>
                  <v:stroke color="#00FF00" joinstyle="round"/>
                  <v:imagedata o:title=""/>
                  <o:lock v:ext="edit" aspectratio="f"/>
                </v:line>
                <v:line id="Line 720" o:spid="_x0000_s1026" o:spt="20" style="position:absolute;left:6913;top:1583;height:1;width:102;" filled="f" stroked="t" coordsize="21600,21600" o:gfxdata="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MCCLsAAADb&#10;AAAADwAAAAAAAAABACAAAAAiAAAAZHJzL2Rvd25yZXYueG1sUEsBAhQAFAAAAAgAh07iQDMvBZ47&#10;AAAAOQAAABAAAAAAAAAAAQAgAAAACgEAAGRycy9zaGFwZXhtbC54bWxQSwUGAAAAAAYABgBbAQAA&#10;tAMAAAAA&#10;">
                  <v:fill on="f" focussize="0,0"/>
                  <v:stroke color="#00FF00" joinstyle="round"/>
                  <v:imagedata o:title=""/>
                  <o:lock v:ext="edit" aspectratio="f"/>
                </v:line>
              </v:group>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87936" behindDoc="0" locked="0" layoutInCell="1" allowOverlap="1">
                <wp:simplePos x="0" y="0"/>
                <wp:positionH relativeFrom="column">
                  <wp:posOffset>7688580</wp:posOffset>
                </wp:positionH>
                <wp:positionV relativeFrom="paragraph">
                  <wp:posOffset>2529205</wp:posOffset>
                </wp:positionV>
                <wp:extent cx="142875" cy="111125"/>
                <wp:effectExtent l="0" t="0" r="9525" b="3175"/>
                <wp:wrapNone/>
                <wp:docPr id="64" name="矩形 64"/>
                <wp:cNvGraphicFramePr/>
                <a:graphic xmlns:a="http://schemas.openxmlformats.org/drawingml/2006/main">
                  <a:graphicData uri="http://schemas.microsoft.com/office/word/2010/wordprocessingShape">
                    <wps:wsp>
                      <wps:cNvSpPr>
                        <a:spLocks noChangeArrowheads="1"/>
                      </wps:cNvSpPr>
                      <wps:spPr bwMode="auto">
                        <a:xfrm>
                          <a:off x="0" y="0"/>
                          <a:ext cx="142875" cy="111125"/>
                        </a:xfrm>
                        <a:prstGeom prst="rect">
                          <a:avLst/>
                        </a:prstGeom>
                        <a:solidFill>
                          <a:srgbClr val="FF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05.4pt;margin-top:199.15pt;height:8.75pt;width:11.25pt;z-index:251687936;mso-width-relative:page;mso-height-relative:page;" fillcolor="#FF0000" filled="t" stroked="f" coordsize="21600,21600" o:gfxdata="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NszftgAAAAN&#10;AQAADwAAAAAAAAABACAAAAAiAAAAZHJzL2Rvd25yZXYueG1sUEsBAhQAFAAAAAgAh07iQHPK6vEc&#10;AgAAJwQAAA4AAAAAAAAAAQAgAAAAJwEAAGRycy9lMm9Eb2MueG1sUEsFBgAAAAAGAAYAWQEAALUF&#10;AAAAAA==&#10;">
                <v:fill on="t" focussize="0,0"/>
                <v:stroke on="f"/>
                <v:imagedata o:title=""/>
                <o:lock v:ext="edit" aspectratio="f"/>
              </v:rect>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83840" behindDoc="1" locked="0" layoutInCell="1" allowOverlap="1">
                <wp:simplePos x="0" y="0"/>
                <wp:positionH relativeFrom="column">
                  <wp:posOffset>7628255</wp:posOffset>
                </wp:positionH>
                <wp:positionV relativeFrom="paragraph">
                  <wp:posOffset>339725</wp:posOffset>
                </wp:positionV>
                <wp:extent cx="1094740" cy="1881505"/>
                <wp:effectExtent l="0" t="0" r="10160" b="23495"/>
                <wp:wrapNone/>
                <wp:docPr id="590" name="矩形 590"/>
                <wp:cNvGraphicFramePr/>
                <a:graphic xmlns:a="http://schemas.openxmlformats.org/drawingml/2006/main">
                  <a:graphicData uri="http://schemas.microsoft.com/office/word/2010/wordprocessingShape">
                    <wps:wsp>
                      <wps:cNvSpPr>
                        <a:spLocks noChangeArrowheads="1"/>
                      </wps:cNvSpPr>
                      <wps:spPr bwMode="auto">
                        <a:xfrm>
                          <a:off x="0" y="0"/>
                          <a:ext cx="1094740" cy="18815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00.65pt;margin-top:26.75pt;height:148.15pt;width:86.2pt;z-index:-251632640;mso-width-relative:page;mso-height-relative:page;" fillcolor="#FFFFFF" filled="t" stroked="t" coordsize="21600,21600" o:gfxdata="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5aHLK2QAAAAwBAAAPAAAAAAAAAAEAIAAAACIAAABkcnMvZG93bnJl&#10;di54bWxQSwECFAAUAAAACACHTuJAsBLy+jUCAAB0BAAADgAAAAAAAAABACAAAAAoAQAAZHJzL2Uy&#10;b0RvYy54bWxQSwUGAAAAAAYABgBZAQAAzwUAAAAA&#10;">
                <v:fill on="t" focussize="0,0"/>
                <v:stroke color="#000000" miterlimit="8" joinstyle="miter"/>
                <v:imagedata o:title=""/>
                <o:lock v:ext="edit" aspectratio="f"/>
              </v:rect>
            </w:pict>
          </mc:Fallback>
        </mc:AlternateContent>
      </w:r>
    </w:p>
    <w:p w14:paraId="0F9B586F">
      <w:pPr>
        <w:pStyle w:val="20"/>
        <w:adjustRightInd w:val="0"/>
        <w:snapToGrid w:val="0"/>
        <w:spacing w:before="648" w:beforeLines="270" w:beforeAutospacing="0" w:after="648" w:afterLines="270" w:afterAutospacing="0"/>
        <w:rPr>
          <w:rFonts w:ascii="Times New Roman" w:hAnsi="Times New Roman"/>
          <w:color w:val="auto"/>
          <w:sz w:val="30"/>
          <w:szCs w:val="30"/>
          <w:highlight w:val="none"/>
        </w:rPr>
        <w:sectPr>
          <w:footerReference r:id="rId16" w:type="default"/>
          <w:footerReference r:id="rId17" w:type="even"/>
          <w:pgSz w:w="16838" w:h="11906" w:orient="landscape"/>
          <w:pgMar w:top="567" w:right="1701" w:bottom="993" w:left="1701" w:header="851" w:footer="255" w:gutter="0"/>
          <w:pgBorders>
            <w:top w:val="none" w:sz="0" w:space="0"/>
            <w:left w:val="none" w:sz="0" w:space="0"/>
            <w:bottom w:val="none" w:sz="0" w:space="0"/>
            <w:right w:val="none" w:sz="0" w:space="0"/>
          </w:pgBorders>
          <w:cols w:space="720" w:num="1"/>
          <w:docGrid w:linePitch="312" w:charSpace="0"/>
        </w:sectPr>
      </w:pPr>
      <w:r>
        <w:rPr>
          <w:color w:val="auto"/>
          <w:sz w:val="30"/>
          <w:highlight w:val="none"/>
        </w:rPr>
        <mc:AlternateContent>
          <mc:Choice Requires="wps">
            <w:drawing>
              <wp:anchor distT="0" distB="0" distL="114300" distR="114300" simplePos="0" relativeHeight="251711488" behindDoc="0" locked="0" layoutInCell="1" allowOverlap="1">
                <wp:simplePos x="0" y="0"/>
                <wp:positionH relativeFrom="column">
                  <wp:posOffset>2112010</wp:posOffset>
                </wp:positionH>
                <wp:positionV relativeFrom="paragraph">
                  <wp:posOffset>4049395</wp:posOffset>
                </wp:positionV>
                <wp:extent cx="2558415" cy="327025"/>
                <wp:effectExtent l="0" t="0" r="0" b="0"/>
                <wp:wrapNone/>
                <wp:docPr id="115" name="文本框 115"/>
                <wp:cNvGraphicFramePr/>
                <a:graphic xmlns:a="http://schemas.openxmlformats.org/drawingml/2006/main">
                  <a:graphicData uri="http://schemas.microsoft.com/office/word/2010/wordprocessingShape">
                    <wps:wsp>
                      <wps:cNvSpPr txBox="1"/>
                      <wps:spPr>
                        <a:xfrm>
                          <a:off x="2973705" y="4472940"/>
                          <a:ext cx="2558415"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D754E">
                            <w:pPr>
                              <w:rPr>
                                <w:b/>
                                <w:bCs/>
                              </w:rPr>
                            </w:pPr>
                            <w:r>
                              <w:rPr>
                                <w:rFonts w:hint="eastAsia"/>
                                <w:b/>
                                <w:bCs/>
                              </w:rPr>
                              <w:t>滨       江       西        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3pt;margin-top:318.85pt;height:25.75pt;width:201.45pt;z-index:251711488;mso-width-relative:page;mso-height-relative:page;" filled="f" stroked="f" coordsize="21600,21600" o:gfxdata="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0jpYzcAAAACwEAAA8AAAAA&#10;AAAAAQAgAAAAIgAAAGRycy9kb3ducmV2LnhtbFBLAQIUABQAAAAIAIdO4kA5TZsjSQIAAHYEAAAO&#10;AAAAAAAAAAEAIAAAACsBAABkcnMvZTJvRG9jLnhtbFBLBQYAAAAABgAGAFkBAADmBQAAAAA=&#10;">
                <v:fill on="f" focussize="0,0"/>
                <v:stroke on="f" weight="0.5pt"/>
                <v:imagedata o:title=""/>
                <o:lock v:ext="edit" aspectratio="f"/>
                <v:textbox>
                  <w:txbxContent>
                    <w:p w14:paraId="520D754E">
                      <w:pPr>
                        <w:rPr>
                          <w:b/>
                          <w:bCs/>
                        </w:rPr>
                      </w:pPr>
                      <w:r>
                        <w:rPr>
                          <w:rFonts w:hint="eastAsia"/>
                          <w:b/>
                          <w:bCs/>
                        </w:rPr>
                        <w:t>滨       江       西        路</w:t>
                      </w:r>
                    </w:p>
                  </w:txbxContent>
                </v:textbox>
              </v:shape>
            </w:pict>
          </mc:Fallback>
        </mc:AlternateContent>
      </w:r>
      <w:r>
        <w:rPr>
          <w:color w:val="auto"/>
          <w:sz w:val="30"/>
          <w:highlight w:val="none"/>
        </w:rPr>
        <mc:AlternateContent>
          <mc:Choice Requires="wps">
            <w:drawing>
              <wp:anchor distT="0" distB="0" distL="114300" distR="114300" simplePos="0" relativeHeight="251710464" behindDoc="0" locked="0" layoutInCell="1" allowOverlap="1">
                <wp:simplePos x="0" y="0"/>
                <wp:positionH relativeFrom="column">
                  <wp:posOffset>4831715</wp:posOffset>
                </wp:positionH>
                <wp:positionV relativeFrom="paragraph">
                  <wp:posOffset>2961005</wp:posOffset>
                </wp:positionV>
                <wp:extent cx="342900" cy="255714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42900" cy="2557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53048">
                            <w:pPr>
                              <w:rPr>
                                <w:b/>
                                <w:bCs/>
                              </w:rPr>
                            </w:pPr>
                            <w:r>
                              <w:rPr>
                                <w:rFonts w:hint="eastAsia"/>
                                <w:b/>
                                <w:bCs/>
                              </w:rPr>
                              <w:t>海             港              路</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45pt;margin-top:233.15pt;height:201.35pt;width:27pt;z-index:251710464;mso-width-relative:page;mso-height-relative:page;" filled="f" stroked="f" coordsize="21600,21600" o:gfxdata="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B8iRdoAAAALAQAADwAAAAAAAAABACAAAAAi&#10;AAAAZHJzL2Rvd25yZXYueG1sUEsBAhQAFAAAAAgAh07iQEcnbu5BAgAAbAQAAA4AAAAAAAAAAQAg&#10;AAAAKQEAAGRycy9lMm9Eb2MueG1sUEsFBgAAAAAGAAYAWQEAANwFAAAAAA==&#10;">
                <v:fill on="f" focussize="0,0"/>
                <v:stroke on="f" weight="0.5pt"/>
                <v:imagedata o:title=""/>
                <o:lock v:ext="edit" aspectratio="f"/>
                <v:textbox style="layout-flow:vertical-ideographic;">
                  <w:txbxContent>
                    <w:p w14:paraId="4F653048">
                      <w:pPr>
                        <w:rPr>
                          <w:b/>
                          <w:bCs/>
                        </w:rPr>
                      </w:pPr>
                      <w:r>
                        <w:rPr>
                          <w:rFonts w:hint="eastAsia"/>
                          <w:b/>
                          <w:bCs/>
                        </w:rPr>
                        <w:t>海             港              路</w:t>
                      </w:r>
                    </w:p>
                  </w:txbxContent>
                </v:textbox>
              </v:shape>
            </w:pict>
          </mc:Fallback>
        </mc:AlternateContent>
      </w:r>
      <w:r>
        <w:rPr>
          <w:color w:val="auto"/>
          <w:sz w:val="30"/>
          <w:highlight w:val="none"/>
        </w:rPr>
        <mc:AlternateContent>
          <mc:Choice Requires="wps">
            <w:drawing>
              <wp:anchor distT="0" distB="0" distL="114300" distR="114300" simplePos="0" relativeHeight="251709440" behindDoc="0" locked="0" layoutInCell="1" allowOverlap="1">
                <wp:simplePos x="0" y="0"/>
                <wp:positionH relativeFrom="column">
                  <wp:posOffset>1622425</wp:posOffset>
                </wp:positionH>
                <wp:positionV relativeFrom="paragraph">
                  <wp:posOffset>1619885</wp:posOffset>
                </wp:positionV>
                <wp:extent cx="342900" cy="2557145"/>
                <wp:effectExtent l="0" t="0" r="0" b="0"/>
                <wp:wrapNone/>
                <wp:docPr id="113" name="文本框 113"/>
                <wp:cNvGraphicFramePr/>
                <a:graphic xmlns:a="http://schemas.openxmlformats.org/drawingml/2006/main">
                  <a:graphicData uri="http://schemas.microsoft.com/office/word/2010/wordprocessingShape">
                    <wps:wsp>
                      <wps:cNvSpPr txBox="1"/>
                      <wps:spPr>
                        <a:xfrm>
                          <a:off x="2765425" y="2069465"/>
                          <a:ext cx="342900" cy="2557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8D44C">
                            <w:pPr>
                              <w:rPr>
                                <w:b/>
                                <w:bCs/>
                              </w:rPr>
                            </w:pPr>
                            <w:r>
                              <w:rPr>
                                <w:rFonts w:hint="eastAsia"/>
                                <w:b/>
                                <w:bCs/>
                              </w:rPr>
                              <w:t>新             沟              河</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5pt;margin-top:127.55pt;height:201.35pt;width:27pt;z-index:251709440;mso-width-relative:page;mso-height-relative:page;" filled="f" stroked="f" coordsize="21600,21600" o:gfxdata="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pKJrf2QAAAAsBAAAPAAAA&#10;AAAAAAEAIAAAACIAAABkcnMvZG93bnJldi54bWxQSwECFAAUAAAACACHTuJAEgbO/00CAAB4BAAA&#10;DgAAAAAAAAABACAAAAAoAQAAZHJzL2Uyb0RvYy54bWxQSwUGAAAAAAYABgBZAQAA5wUAAAAA&#10;">
                <v:fill on="f" focussize="0,0"/>
                <v:stroke on="f" weight="0.5pt"/>
                <v:imagedata o:title=""/>
                <o:lock v:ext="edit" aspectratio="f"/>
                <v:textbox style="layout-flow:vertical-ideographic;">
                  <w:txbxContent>
                    <w:p w14:paraId="1F98D44C">
                      <w:pPr>
                        <w:rPr>
                          <w:b/>
                          <w:bCs/>
                        </w:rPr>
                      </w:pPr>
                      <w:r>
                        <w:rPr>
                          <w:rFonts w:hint="eastAsia"/>
                          <w:b/>
                          <w:bCs/>
                        </w:rPr>
                        <w:t>新             沟              河</w:t>
                      </w:r>
                    </w:p>
                  </w:txbxContent>
                </v:textbox>
              </v:shape>
            </w:pict>
          </mc:Fallback>
        </mc:AlternateContent>
      </w:r>
      <w:r>
        <w:rPr>
          <w:color w:val="auto"/>
          <w:sz w:val="30"/>
          <w:highlight w:val="none"/>
        </w:rPr>
        <mc:AlternateContent>
          <mc:Choice Requires="wps">
            <w:drawing>
              <wp:anchor distT="0" distB="0" distL="114300" distR="114300" simplePos="0" relativeHeight="251708416" behindDoc="0" locked="0" layoutInCell="1" allowOverlap="1">
                <wp:simplePos x="0" y="0"/>
                <wp:positionH relativeFrom="column">
                  <wp:posOffset>4549140</wp:posOffset>
                </wp:positionH>
                <wp:positionV relativeFrom="paragraph">
                  <wp:posOffset>2606675</wp:posOffset>
                </wp:positionV>
                <wp:extent cx="462915" cy="160528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462915" cy="1605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647E8">
                            <w:pPr>
                              <w:spacing w:line="240" w:lineRule="auto"/>
                              <w:jc w:val="center"/>
                              <w:rPr>
                                <w:b/>
                                <w:bCs/>
                                <w:sz w:val="15"/>
                                <w:szCs w:val="15"/>
                              </w:rPr>
                            </w:pPr>
                            <w:r>
                              <w:rPr>
                                <w:rFonts w:hint="eastAsia"/>
                                <w:b/>
                                <w:bCs/>
                                <w:sz w:val="15"/>
                                <w:szCs w:val="15"/>
                              </w:rPr>
                              <w:t>番禺珠江钢管有限公司江苏分公司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2pt;margin-top:205.25pt;height:126.4pt;width:36.45pt;z-index:251708416;mso-width-relative:page;mso-height-relative:page;" filled="f" stroked="f" coordsize="21600,21600" o:gfxdata="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UO8SHdAAAACwEAAA8AAAAAAAAAAQAgAAAA&#10;IgAAAGRycy9kb3ducmV2LnhtbFBLAQIUABQAAAAIAIdO4kAVyAZBPwIAAGoEAAAOAAAAAAAAAAEA&#10;IAAAACwBAABkcnMvZTJvRG9jLnhtbFBLBQYAAAAABgAGAFkBAADdBQAAAAA=&#10;">
                <v:fill on="f" focussize="0,0"/>
                <v:stroke on="f" weight="0.5pt"/>
                <v:imagedata o:title=""/>
                <o:lock v:ext="edit" aspectratio="f"/>
                <v:textbox>
                  <w:txbxContent>
                    <w:p w14:paraId="72D647E8">
                      <w:pPr>
                        <w:spacing w:line="240" w:lineRule="auto"/>
                        <w:jc w:val="center"/>
                        <w:rPr>
                          <w:b/>
                          <w:bCs/>
                          <w:sz w:val="15"/>
                          <w:szCs w:val="15"/>
                        </w:rPr>
                      </w:pPr>
                      <w:r>
                        <w:rPr>
                          <w:rFonts w:hint="eastAsia"/>
                          <w:b/>
                          <w:bCs/>
                          <w:sz w:val="15"/>
                          <w:szCs w:val="15"/>
                        </w:rPr>
                        <w:t>番禺珠江钢管有限公司江苏分公司</w:t>
                      </w:r>
                    </w:p>
                  </w:txbxContent>
                </v:textbox>
              </v:shape>
            </w:pict>
          </mc:Fallback>
        </mc:AlternateContent>
      </w:r>
      <w:r>
        <w:rPr>
          <w:color w:val="auto"/>
          <w:sz w:val="30"/>
          <w:highlight w:val="none"/>
        </w:rPr>
        <mc:AlternateContent>
          <mc:Choice Requires="wps">
            <w:drawing>
              <wp:anchor distT="0" distB="0" distL="114300" distR="114300" simplePos="0" relativeHeight="251707392" behindDoc="0" locked="0" layoutInCell="1" allowOverlap="1">
                <wp:simplePos x="0" y="0"/>
                <wp:positionH relativeFrom="column">
                  <wp:posOffset>3072765</wp:posOffset>
                </wp:positionH>
                <wp:positionV relativeFrom="paragraph">
                  <wp:posOffset>2245360</wp:posOffset>
                </wp:positionV>
                <wp:extent cx="1659890" cy="43561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65989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3526A">
                            <w:pPr>
                              <w:spacing w:line="240" w:lineRule="auto"/>
                              <w:jc w:val="center"/>
                              <w:rPr>
                                <w:b/>
                                <w:bCs/>
                              </w:rPr>
                            </w:pPr>
                            <w:r>
                              <w:rPr>
                                <w:rFonts w:hint="eastAsia"/>
                                <w:b/>
                                <w:bCs/>
                              </w:rPr>
                              <w:t>江阴市长鹏再生资源有限公司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95pt;margin-top:176.8pt;height:34.3pt;width:130.7pt;z-index:251707392;mso-width-relative:page;mso-height-relative:page;" filled="f" stroked="f" coordsize="21600,21600" o:gfxdata="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pRcdbcAAAACwEAAA8AAAAAAAAAAQAgAAAAIgAA&#10;AGRycy9kb3ducmV2LnhtbFBLAQIUABQAAAAIAIdO4kAdvftNPQIAAGoEAAAOAAAAAAAAAAEAIAAA&#10;ACsBAABkcnMvZTJvRG9jLnhtbFBLBQYAAAAABgAGAFkBAADaBQAAAAA=&#10;">
                <v:fill on="f" focussize="0,0"/>
                <v:stroke on="f" weight="0.5pt"/>
                <v:imagedata o:title=""/>
                <o:lock v:ext="edit" aspectratio="f"/>
                <v:textbox>
                  <w:txbxContent>
                    <w:p w14:paraId="1833526A">
                      <w:pPr>
                        <w:spacing w:line="240" w:lineRule="auto"/>
                        <w:jc w:val="center"/>
                        <w:rPr>
                          <w:b/>
                          <w:bCs/>
                        </w:rPr>
                      </w:pPr>
                      <w:r>
                        <w:rPr>
                          <w:rFonts w:hint="eastAsia"/>
                          <w:b/>
                          <w:bCs/>
                        </w:rPr>
                        <w:t>江阴市长鹏再生资源有限公司</w:t>
                      </w:r>
                    </w:p>
                  </w:txbxContent>
                </v:textbox>
              </v:shape>
            </w:pict>
          </mc:Fallback>
        </mc:AlternateContent>
      </w:r>
      <w:r>
        <w:rPr>
          <w:color w:val="auto"/>
          <w:sz w:val="30"/>
          <w:highlight w:val="none"/>
        </w:rPr>
        <mc:AlternateContent>
          <mc:Choice Requires="wps">
            <w:drawing>
              <wp:anchor distT="0" distB="0" distL="114300" distR="114300" simplePos="0" relativeHeight="251706368" behindDoc="0" locked="0" layoutInCell="1" allowOverlap="1">
                <wp:simplePos x="0" y="0"/>
                <wp:positionH relativeFrom="column">
                  <wp:posOffset>2875280</wp:posOffset>
                </wp:positionH>
                <wp:positionV relativeFrom="paragraph">
                  <wp:posOffset>1784985</wp:posOffset>
                </wp:positionV>
                <wp:extent cx="1659890" cy="43561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659890" cy="435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7AF11">
                            <w:pPr>
                              <w:spacing w:line="240" w:lineRule="auto"/>
                              <w:jc w:val="center"/>
                              <w:rPr>
                                <w:b/>
                                <w:bCs/>
                              </w:rPr>
                            </w:pPr>
                            <w:r>
                              <w:rPr>
                                <w:rFonts w:hint="eastAsia"/>
                                <w:b/>
                                <w:bCs/>
                              </w:rPr>
                              <w:t>江阴市夏港长江拆船有限公司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4pt;margin-top:140.55pt;height:34.3pt;width:130.7pt;z-index:251706368;mso-width-relative:page;mso-height-relative:page;" filled="f" stroked="f" coordsize="21600,21600" o:gfxdata="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7qFeDcAAAACwEAAA8AAAAAAAAAAQAgAAAAIgAA&#10;AGRycy9kb3ducmV2LnhtbFBLAQIUABQAAAAIAIdO4kCPWsTePQIAAGoEAAAOAAAAAAAAAAEAIAAA&#10;ACsBAABkcnMvZTJvRG9jLnhtbFBLBQYAAAAABgAGAFkBAADaBQAAAAA=&#10;">
                <v:fill on="f" focussize="0,0"/>
                <v:stroke on="f" weight="0.5pt"/>
                <v:imagedata o:title=""/>
                <o:lock v:ext="edit" aspectratio="f"/>
                <v:textbox>
                  <w:txbxContent>
                    <w:p w14:paraId="1B17AF11">
                      <w:pPr>
                        <w:spacing w:line="240" w:lineRule="auto"/>
                        <w:jc w:val="center"/>
                        <w:rPr>
                          <w:b/>
                          <w:bCs/>
                        </w:rPr>
                      </w:pPr>
                      <w:r>
                        <w:rPr>
                          <w:rFonts w:hint="eastAsia"/>
                          <w:b/>
                          <w:bCs/>
                        </w:rPr>
                        <w:t>江阴市夏港长江拆船有限公司</w:t>
                      </w:r>
                    </w:p>
                  </w:txbxContent>
                </v:textbox>
              </v:shape>
            </w:pict>
          </mc:Fallback>
        </mc:AlternateContent>
      </w:r>
      <w:r>
        <w:rPr>
          <w:color w:val="auto"/>
          <w:sz w:val="30"/>
          <w:highlight w:val="none"/>
        </w:rPr>
        <mc:AlternateContent>
          <mc:Choice Requires="wps">
            <w:drawing>
              <wp:anchor distT="0" distB="0" distL="114300" distR="114300" simplePos="0" relativeHeight="251705344" behindDoc="0" locked="0" layoutInCell="1" allowOverlap="1">
                <wp:simplePos x="0" y="0"/>
                <wp:positionH relativeFrom="column">
                  <wp:posOffset>2613025</wp:posOffset>
                </wp:positionH>
                <wp:positionV relativeFrom="paragraph">
                  <wp:posOffset>4987290</wp:posOffset>
                </wp:positionV>
                <wp:extent cx="1896110" cy="72580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96110" cy="725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AFB0D">
                            <w:pPr>
                              <w:spacing w:line="240" w:lineRule="auto"/>
                              <w:jc w:val="center"/>
                              <w:rPr>
                                <w:b/>
                                <w:bCs/>
                              </w:rPr>
                            </w:pPr>
                            <w:r>
                              <w:rPr>
                                <w:rFonts w:hint="eastAsia"/>
                                <w:b/>
                                <w:bCs/>
                              </w:rPr>
                              <w:t>江阴综合保税区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75pt;margin-top:392.7pt;height:57.15pt;width:149.3pt;z-index:251705344;mso-width-relative:page;mso-height-relative:page;" filled="f" stroked="f" coordsize="21600,21600" o:gfxdata="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&#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2rlCdwAAAALAQAADwAAAAAAAAABACAAAAAiAAAA&#10;ZHJzL2Rvd25yZXYueG1sUEsBAhQAFAAAAAgAh07iQDa2fMY8AgAAaAQAAA4AAAAAAAAAAQAgAAAA&#10;KwEAAGRycy9lMm9Eb2MueG1sUEsFBgAAAAAGAAYAWQEAANkFAAAAAA==&#10;">
                <v:fill on="f" focussize="0,0"/>
                <v:stroke on="f" weight="0.5pt"/>
                <v:imagedata o:title=""/>
                <o:lock v:ext="edit" aspectratio="f"/>
                <v:textbox>
                  <w:txbxContent>
                    <w:p w14:paraId="482AFB0D">
                      <w:pPr>
                        <w:spacing w:line="240" w:lineRule="auto"/>
                        <w:jc w:val="center"/>
                        <w:rPr>
                          <w:b/>
                          <w:bCs/>
                        </w:rPr>
                      </w:pPr>
                      <w:r>
                        <w:rPr>
                          <w:rFonts w:hint="eastAsia"/>
                          <w:b/>
                          <w:bCs/>
                        </w:rPr>
                        <w:t>江阴综合保税区</w:t>
                      </w:r>
                    </w:p>
                  </w:txbxContent>
                </v:textbox>
              </v:shape>
            </w:pict>
          </mc:Fallback>
        </mc:AlternateContent>
      </w:r>
      <w:r>
        <w:rPr>
          <w:color w:val="auto"/>
          <w:sz w:val="30"/>
          <w:highlight w:val="none"/>
        </w:rPr>
        <mc:AlternateContent>
          <mc:Choice Requires="wps">
            <w:drawing>
              <wp:anchor distT="0" distB="0" distL="114300" distR="114300" simplePos="0" relativeHeight="251704320" behindDoc="0" locked="0" layoutInCell="1" allowOverlap="1">
                <wp:simplePos x="0" y="0"/>
                <wp:positionH relativeFrom="column">
                  <wp:posOffset>5471795</wp:posOffset>
                </wp:positionH>
                <wp:positionV relativeFrom="paragraph">
                  <wp:posOffset>4526280</wp:posOffset>
                </wp:positionV>
                <wp:extent cx="880110" cy="58039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880110" cy="580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EF099">
                            <w:pPr>
                              <w:spacing w:line="240" w:lineRule="auto"/>
                              <w:jc w:val="center"/>
                              <w:rPr>
                                <w:b/>
                                <w:bCs/>
                              </w:rPr>
                            </w:pPr>
                            <w:r>
                              <w:rPr>
                                <w:rFonts w:hint="eastAsia"/>
                                <w:b/>
                                <w:bCs/>
                              </w:rPr>
                              <w:t>天然气输配生产中心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85pt;margin-top:356.4pt;height:45.7pt;width:69.3pt;z-index:251704320;mso-width-relative:page;mso-height-relative:page;" filled="f" stroked="f" coordsize="21600,21600" o:gfxdata="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&#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IE8HdsAAAAMAQAADwAAAAAAAAABACAAAAAiAAAA&#10;ZHJzL2Rvd25yZXYueG1sUEsBAhQAFAAAAAgAh07iQJgEEoU9AgAAZwQAAA4AAAAAAAAAAQAgAAAA&#10;KgEAAGRycy9lMm9Eb2MueG1sUEsFBgAAAAAGAAYAWQEAANkFAAAAAA==&#10;">
                <v:fill on="f" focussize="0,0"/>
                <v:stroke on="f" weight="0.5pt"/>
                <v:imagedata o:title=""/>
                <o:lock v:ext="edit" aspectratio="f"/>
                <v:textbox>
                  <w:txbxContent>
                    <w:p w14:paraId="0C6EF099">
                      <w:pPr>
                        <w:spacing w:line="240" w:lineRule="auto"/>
                        <w:jc w:val="center"/>
                        <w:rPr>
                          <w:b/>
                          <w:bCs/>
                        </w:rPr>
                      </w:pPr>
                      <w:r>
                        <w:rPr>
                          <w:rFonts w:hint="eastAsia"/>
                          <w:b/>
                          <w:bCs/>
                        </w:rPr>
                        <w:t>天然气输配生产中心</w:t>
                      </w:r>
                    </w:p>
                  </w:txbxContent>
                </v:textbox>
              </v:shape>
            </w:pict>
          </mc:Fallback>
        </mc:AlternateContent>
      </w:r>
      <w:r>
        <w:rPr>
          <w:color w:val="auto"/>
          <w:sz w:val="30"/>
          <w:highlight w:val="none"/>
        </w:rPr>
        <mc:AlternateContent>
          <mc:Choice Requires="wps">
            <w:drawing>
              <wp:anchor distT="0" distB="0" distL="114300" distR="114300" simplePos="0" relativeHeight="251703296" behindDoc="0" locked="0" layoutInCell="1" allowOverlap="1">
                <wp:simplePos x="0" y="0"/>
                <wp:positionH relativeFrom="column">
                  <wp:posOffset>6099810</wp:posOffset>
                </wp:positionH>
                <wp:positionV relativeFrom="paragraph">
                  <wp:posOffset>1788160</wp:posOffset>
                </wp:positionV>
                <wp:extent cx="880110" cy="58039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880110" cy="580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8F793">
                            <w:pPr>
                              <w:spacing w:line="240" w:lineRule="auto"/>
                              <w:jc w:val="center"/>
                              <w:rPr>
                                <w:b/>
                                <w:bCs/>
                              </w:rPr>
                            </w:pPr>
                            <w:r>
                              <w:rPr>
                                <w:rFonts w:hint="eastAsia"/>
                                <w:b/>
                                <w:bCs/>
                              </w:rPr>
                              <w:t>江阴银箭集装箱服务有限公司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0.3pt;margin-top:140.8pt;height:45.7pt;width:69.3pt;z-index:251703296;mso-width-relative:page;mso-height-relative:page;" filled="f" stroked="f" coordsize="21600,21600" o:gfxdata="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jlJ63cAAAADAEAAA8AAAAAAAAAAQAgAAAAIgAA&#10;AGRycy9kb3ducmV2LnhtbFBLAQIUABQAAAAIAIdO4kA3gyZnPQIAAGcEAAAOAAAAAAAAAAEAIAAA&#10;ACsBAABkcnMvZTJvRG9jLnhtbFBLBQYAAAAABgAGAFkBAADaBQAAAAA=&#10;">
                <v:fill on="f" focussize="0,0"/>
                <v:stroke on="f" weight="0.5pt"/>
                <v:imagedata o:title=""/>
                <o:lock v:ext="edit" aspectratio="f"/>
                <v:textbox>
                  <w:txbxContent>
                    <w:p w14:paraId="3258F793">
                      <w:pPr>
                        <w:spacing w:line="240" w:lineRule="auto"/>
                        <w:jc w:val="center"/>
                        <w:rPr>
                          <w:b/>
                          <w:bCs/>
                        </w:rPr>
                      </w:pPr>
                      <w:r>
                        <w:rPr>
                          <w:rFonts w:hint="eastAsia"/>
                          <w:b/>
                          <w:bCs/>
                        </w:rPr>
                        <w:t>江阴银箭集装箱服务有限公司</w:t>
                      </w:r>
                    </w:p>
                  </w:txbxContent>
                </v:textbox>
              </v:shape>
            </w:pict>
          </mc:Fallback>
        </mc:AlternateContent>
      </w:r>
      <w:r>
        <w:rPr>
          <w:color w:val="auto"/>
          <w:sz w:val="30"/>
          <w:highlight w:val="none"/>
        </w:rPr>
        <mc:AlternateContent>
          <mc:Choice Requires="wps">
            <w:drawing>
              <wp:anchor distT="0" distB="0" distL="114300" distR="114300" simplePos="0" relativeHeight="251702272" behindDoc="0" locked="0" layoutInCell="1" allowOverlap="1">
                <wp:simplePos x="0" y="0"/>
                <wp:positionH relativeFrom="column">
                  <wp:posOffset>5448300</wp:posOffset>
                </wp:positionH>
                <wp:positionV relativeFrom="paragraph">
                  <wp:posOffset>2687320</wp:posOffset>
                </wp:positionV>
                <wp:extent cx="1179195" cy="84391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179195" cy="843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4AAB9">
                            <w:pPr>
                              <w:jc w:val="center"/>
                              <w:rPr>
                                <w:b/>
                                <w:bCs/>
                              </w:rPr>
                            </w:pPr>
                            <w:r>
                              <w:rPr>
                                <w:rFonts w:hint="eastAsia"/>
                                <w:b/>
                                <w:bCs/>
                              </w:rPr>
                              <w:t>江阴鸿联镀锌钢板有限公司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pt;margin-top:211.6pt;height:66.45pt;width:92.85pt;z-index:251702272;mso-width-relative:page;mso-height-relative:page;" filled="f" stroked="f" coordsize="21600,21600" o:gfxdata="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KkLd0AAAAMAQAADwAAAAAAAAABACAAAAAi&#10;AAAAZHJzL2Rvd25yZXYueG1sUEsBAhQAFAAAAAgAh07iQIsPrrw+AgAAaAQAAA4AAAAAAAAAAQAg&#10;AAAALAEAAGRycy9lMm9Eb2MueG1sUEsFBgAAAAAGAAYAWQEAANwFAAAAAA==&#10;">
                <v:fill on="f" focussize="0,0"/>
                <v:stroke on="f" weight="0.5pt"/>
                <v:imagedata o:title=""/>
                <o:lock v:ext="edit" aspectratio="f"/>
                <v:textbox>
                  <w:txbxContent>
                    <w:p w14:paraId="1474AAB9">
                      <w:pPr>
                        <w:jc w:val="center"/>
                        <w:rPr>
                          <w:b/>
                          <w:bCs/>
                        </w:rPr>
                      </w:pPr>
                      <w:r>
                        <w:rPr>
                          <w:rFonts w:hint="eastAsia"/>
                          <w:b/>
                          <w:bCs/>
                        </w:rPr>
                        <w:t>江阴鸿联镀锌钢板有限公司</w:t>
                      </w:r>
                    </w:p>
                  </w:txbxContent>
                </v:textbox>
              </v:shape>
            </w:pict>
          </mc:Fallback>
        </mc:AlternateContent>
      </w:r>
      <w:r>
        <w:rPr>
          <w:color w:val="auto"/>
          <w:sz w:val="30"/>
          <w:highlight w:val="none"/>
        </w:rPr>
        <mc:AlternateContent>
          <mc:Choice Requires="wps">
            <w:drawing>
              <wp:anchor distT="0" distB="0" distL="114300" distR="114300" simplePos="0" relativeHeight="251701248" behindDoc="0" locked="0" layoutInCell="1" allowOverlap="1">
                <wp:simplePos x="0" y="0"/>
                <wp:positionH relativeFrom="column">
                  <wp:posOffset>3300095</wp:posOffset>
                </wp:positionH>
                <wp:positionV relativeFrom="paragraph">
                  <wp:posOffset>956310</wp:posOffset>
                </wp:positionV>
                <wp:extent cx="898525" cy="544830"/>
                <wp:effectExtent l="0" t="0" r="0" b="0"/>
                <wp:wrapNone/>
                <wp:docPr id="51" name="文本框 51"/>
                <wp:cNvGraphicFramePr/>
                <a:graphic xmlns:a="http://schemas.openxmlformats.org/drawingml/2006/main">
                  <a:graphicData uri="http://schemas.microsoft.com/office/word/2010/wordprocessingShape">
                    <wps:wsp>
                      <wps:cNvSpPr txBox="1"/>
                      <wps:spPr>
                        <a:xfrm>
                          <a:off x="4062730" y="1334135"/>
                          <a:ext cx="898525" cy="544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BC03A">
                            <w:pPr>
                              <w:jc w:val="center"/>
                              <w:rPr>
                                <w:b/>
                                <w:bCs/>
                              </w:rPr>
                            </w:pPr>
                            <w:r>
                              <w:rPr>
                                <w:rFonts w:hint="eastAsia"/>
                                <w:b/>
                                <w:bCs/>
                              </w:rPr>
                              <w:t>临港开发区4号码头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5pt;margin-top:75.3pt;height:42.9pt;width:70.75pt;z-index:251701248;mso-width-relative:page;mso-height-relative:page;" filled="f" stroked="f" coordsize="21600,21600" o:gfxdata="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9JYjONwAAAALAQAADwAAAAAA&#10;AAABACAAAAAiAAAAZHJzL2Rvd25yZXYueG1sUEsBAhQAFAAAAAgAh07iQFtvIeFIAgAAcwQAAA4A&#10;AAAAAAAAAQAgAAAAKwEAAGRycy9lMm9Eb2MueG1sUEsFBgAAAAAGAAYAWQEAAOUFAAAAAA==&#10;">
                <v:fill on="f" focussize="0,0"/>
                <v:stroke on="f" weight="0.5pt"/>
                <v:imagedata o:title=""/>
                <o:lock v:ext="edit" aspectratio="f"/>
                <v:textbox>
                  <w:txbxContent>
                    <w:p w14:paraId="4C3BC03A">
                      <w:pPr>
                        <w:jc w:val="center"/>
                        <w:rPr>
                          <w:b/>
                          <w:bCs/>
                        </w:rPr>
                      </w:pPr>
                      <w:r>
                        <w:rPr>
                          <w:rFonts w:hint="eastAsia"/>
                          <w:b/>
                          <w:bCs/>
                        </w:rPr>
                        <w:t>临港开发区4号码头</w:t>
                      </w:r>
                    </w:p>
                  </w:txbxContent>
                </v:textbox>
              </v:shap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700224" behindDoc="0" locked="0" layoutInCell="1" allowOverlap="1">
                <wp:simplePos x="0" y="0"/>
                <wp:positionH relativeFrom="column">
                  <wp:posOffset>7329805</wp:posOffset>
                </wp:positionH>
                <wp:positionV relativeFrom="paragraph">
                  <wp:posOffset>4197350</wp:posOffset>
                </wp:positionV>
                <wp:extent cx="241300" cy="175895"/>
                <wp:effectExtent l="4445" t="4445" r="20955" b="10160"/>
                <wp:wrapNone/>
                <wp:docPr id="29" name="矩形 29"/>
                <wp:cNvGraphicFramePr/>
                <a:graphic xmlns:a="http://schemas.openxmlformats.org/drawingml/2006/main">
                  <a:graphicData uri="http://schemas.microsoft.com/office/word/2010/wordprocessingShape">
                    <wps:wsp>
                      <wps:cNvSpPr>
                        <a:spLocks noChangeArrowheads="1"/>
                      </wps:cNvSpPr>
                      <wps:spPr bwMode="auto">
                        <a:xfrm>
                          <a:off x="0" y="0"/>
                          <a:ext cx="241300" cy="175895"/>
                        </a:xfrm>
                        <a:prstGeom prst="rect">
                          <a:avLst/>
                        </a:prstGeom>
                        <a:solidFill>
                          <a:srgbClr val="FFFFFF"/>
                        </a:solidFill>
                        <a:ln w="9525">
                          <a:solidFill>
                            <a:srgbClr val="00B0F0"/>
                          </a:solidFill>
                          <a:miter lim="800000"/>
                          <a:tailEnd type="none" w="med" len="lg"/>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77.15pt;margin-top:330.5pt;height:13.85pt;width:19pt;z-index:251700224;mso-width-relative:page;mso-height-relative:page;" fillcolor="#FFFFFF" filled="t" stroked="t" coordsize="21600,21600" o:gfxdata="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lwHc2wAA&#10;AA0BAAAPAAAAAAAAAAEAIAAAACIAAABkcnMvZG93bnJldi54bWxQSwECFAAUAAAACACHTuJAV1T/&#10;zFQCAACZBAAADgAAAAAAAAABACAAAAAqAQAAZHJzL2Uyb0RvYy54bWxQSwUGAAAAAAYABgBZAQAA&#10;8AUAAAAA&#10;">
                <v:fill on="t" focussize="0,0"/>
                <v:stroke color="#00B0F0" miterlimit="8" joinstyle="miter" endarrowlength="long"/>
                <v:imagedata o:title=""/>
                <o:lock v:ext="edit" aspectratio="f"/>
              </v:rect>
            </w:pict>
          </mc:Fallback>
        </mc:AlternateContent>
      </w:r>
      <w:r>
        <w:rPr>
          <w:color w:val="auto"/>
          <w:highlight w:val="none"/>
        </w:rPr>
        <w:drawing>
          <wp:anchor distT="0" distB="0" distL="114300" distR="114300" simplePos="0" relativeHeight="251699200" behindDoc="1" locked="0" layoutInCell="1" allowOverlap="1">
            <wp:simplePos x="0" y="0"/>
            <wp:positionH relativeFrom="column">
              <wp:posOffset>866775</wp:posOffset>
            </wp:positionH>
            <wp:positionV relativeFrom="paragraph">
              <wp:posOffset>525780</wp:posOffset>
            </wp:positionV>
            <wp:extent cx="6105525" cy="5524500"/>
            <wp:effectExtent l="0" t="0" r="9525" b="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1"/>
                    <a:stretch>
                      <a:fillRect/>
                    </a:stretch>
                  </pic:blipFill>
                  <pic:spPr>
                    <a:xfrm>
                      <a:off x="0" y="0"/>
                      <a:ext cx="6105525" cy="5524500"/>
                    </a:xfrm>
                    <a:prstGeom prst="rect">
                      <a:avLst/>
                    </a:prstGeom>
                    <a:noFill/>
                    <a:ln>
                      <a:noFill/>
                    </a:ln>
                  </pic:spPr>
                </pic:pic>
              </a:graphicData>
            </a:graphic>
          </wp:anchor>
        </w:drawing>
      </w:r>
      <w:r>
        <w:rPr>
          <w:rFonts w:ascii="Times New Roman" w:hAnsi="Times New Roman"/>
          <w:color w:val="auto"/>
          <w:sz w:val="30"/>
          <w:szCs w:val="30"/>
          <w:highlight w:val="none"/>
        </w:rPr>
        <mc:AlternateContent>
          <mc:Choice Requires="wps">
            <w:drawing>
              <wp:anchor distT="0" distB="0" distL="114300" distR="114300" simplePos="0" relativeHeight="251674624" behindDoc="0" locked="0" layoutInCell="1" allowOverlap="1">
                <wp:simplePos x="0" y="0"/>
                <wp:positionH relativeFrom="column">
                  <wp:posOffset>7282815</wp:posOffset>
                </wp:positionH>
                <wp:positionV relativeFrom="paragraph">
                  <wp:posOffset>2316480</wp:posOffset>
                </wp:positionV>
                <wp:extent cx="193675" cy="198120"/>
                <wp:effectExtent l="0" t="0" r="15875" b="11430"/>
                <wp:wrapNone/>
                <wp:docPr id="157"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193675" cy="198120"/>
                        </a:xfrm>
                        <a:prstGeom prst="rect">
                          <a:avLst/>
                        </a:prstGeom>
                        <a:noFill/>
                        <a:ln>
                          <a:noFill/>
                        </a:ln>
                      </wps:spPr>
                      <wps:txbx>
                        <w:txbxContent>
                          <w:p w14:paraId="07277D43">
                            <w:pPr>
                              <w:jc w:val="center"/>
                              <w:rPr>
                                <w:b/>
                                <w:bCs/>
                                <w:color w:val="000000"/>
                                <w:sz w:val="16"/>
                                <w:szCs w:val="15"/>
                              </w:rPr>
                            </w:pPr>
                            <w:r>
                              <w:rPr>
                                <w:b/>
                                <w:bCs/>
                                <w:color w:val="000000"/>
                                <w:sz w:val="16"/>
                                <w:szCs w:val="15"/>
                              </w:rPr>
                              <w:t>0</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73.45pt;margin-top:182.4pt;height:15.6pt;width:15.25pt;z-index:251674624;mso-width-relative:page;mso-height-relative:page;" filled="f" stroked="f" coordsize="21600,21600" o:gfxdata="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mVyH7aAAAADQEAAA8AAAAAAAAA&#10;AQAgAAAAIgAAAGRycy9kb3ducmV2LnhtbFBLAQIUABQAAAAIAIdO4kDwRFOPDwIAAAgEAAAOAAAA&#10;AAAAAAEAIAAAACkBAABkcnMvZTJvRG9jLnhtbFBLBQYAAAAABgAGAFkBAACqBQAAAAA=&#10;">
                <v:fill on="f" focussize="0,0"/>
                <v:stroke on="f"/>
                <v:imagedata o:title=""/>
                <o:lock v:ext="edit" aspectratio="f"/>
                <v:textbox inset="0mm,0mm,0mm,0mm">
                  <w:txbxContent>
                    <w:p w14:paraId="07277D43">
                      <w:pPr>
                        <w:jc w:val="center"/>
                        <w:rPr>
                          <w:b/>
                          <w:bCs/>
                          <w:color w:val="000000"/>
                          <w:sz w:val="16"/>
                          <w:szCs w:val="15"/>
                        </w:rPr>
                      </w:pPr>
                      <w:r>
                        <w:rPr>
                          <w:b/>
                          <w:bCs/>
                          <w:color w:val="000000"/>
                          <w:sz w:val="16"/>
                          <w:szCs w:val="15"/>
                        </w:rPr>
                        <w:t>0</w:t>
                      </w:r>
                    </w:p>
                  </w:txbxContent>
                </v:textbox>
              </v:shap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73600" behindDoc="0" locked="0" layoutInCell="1" allowOverlap="1">
                <wp:simplePos x="0" y="0"/>
                <wp:positionH relativeFrom="column">
                  <wp:posOffset>7720965</wp:posOffset>
                </wp:positionH>
                <wp:positionV relativeFrom="paragraph">
                  <wp:posOffset>2316480</wp:posOffset>
                </wp:positionV>
                <wp:extent cx="411480" cy="198120"/>
                <wp:effectExtent l="0" t="0" r="7620" b="11430"/>
                <wp:wrapNone/>
                <wp:docPr id="156"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411480" cy="198120"/>
                        </a:xfrm>
                        <a:prstGeom prst="rect">
                          <a:avLst/>
                        </a:prstGeom>
                        <a:noFill/>
                        <a:ln>
                          <a:noFill/>
                        </a:ln>
                      </wps:spPr>
                      <wps:txbx>
                        <w:txbxContent>
                          <w:p w14:paraId="3883C218">
                            <w:pPr>
                              <w:rPr>
                                <w:b/>
                                <w:bCs/>
                                <w:color w:val="000000"/>
                                <w:sz w:val="22"/>
                              </w:rPr>
                            </w:pPr>
                            <w:r>
                              <w:rPr>
                                <w:rFonts w:hint="eastAsia"/>
                                <w:b/>
                                <w:bCs/>
                                <w:color w:val="000000"/>
                                <w:sz w:val="16"/>
                                <w:szCs w:val="15"/>
                              </w:rPr>
                              <w:t>10</w:t>
                            </w:r>
                            <w:r>
                              <w:rPr>
                                <w:b/>
                                <w:bCs/>
                                <w:color w:val="000000"/>
                                <w:sz w:val="16"/>
                                <w:szCs w:val="15"/>
                              </w:rPr>
                              <w:t>0m</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07.95pt;margin-top:182.4pt;height:15.6pt;width:32.4pt;z-index:251673600;mso-width-relative:page;mso-height-relative:page;" filled="f" stroked="f" coordsize="21600,21600" o:gfxdata="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5VX3toAAAANAQAADwAAAAAAAAAB&#10;ACAAAAAiAAAAZHJzL2Rvd25yZXYueG1sUEsBAhQAFAAAAAgAh07iQAGeZgYOAgAACAQAAA4AAAAA&#10;AAAAAQAgAAAAKQEAAGRycy9lMm9Eb2MueG1sUEsFBgAAAAAGAAYAWQEAAKkFAAAAAA==&#10;">
                <v:fill on="f" focussize="0,0"/>
                <v:stroke on="f"/>
                <v:imagedata o:title=""/>
                <o:lock v:ext="edit" aspectratio="f"/>
                <v:textbox inset="0mm,0mm,0mm,0mm">
                  <w:txbxContent>
                    <w:p w14:paraId="3883C218">
                      <w:pPr>
                        <w:rPr>
                          <w:b/>
                          <w:bCs/>
                          <w:color w:val="000000"/>
                          <w:sz w:val="22"/>
                        </w:rPr>
                      </w:pPr>
                      <w:r>
                        <w:rPr>
                          <w:rFonts w:hint="eastAsia"/>
                          <w:b/>
                          <w:bCs/>
                          <w:color w:val="000000"/>
                          <w:sz w:val="16"/>
                          <w:szCs w:val="15"/>
                        </w:rPr>
                        <w:t>10</w:t>
                      </w:r>
                      <w:r>
                        <w:rPr>
                          <w:b/>
                          <w:bCs/>
                          <w:color w:val="000000"/>
                          <w:sz w:val="16"/>
                          <w:szCs w:val="15"/>
                        </w:rPr>
                        <w:t>0m</w:t>
                      </w:r>
                    </w:p>
                  </w:txbxContent>
                </v:textbox>
              </v:shap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72576" behindDoc="0" locked="0" layoutInCell="1" allowOverlap="1">
                <wp:simplePos x="0" y="0"/>
                <wp:positionH relativeFrom="column">
                  <wp:posOffset>8216265</wp:posOffset>
                </wp:positionH>
                <wp:positionV relativeFrom="paragraph">
                  <wp:posOffset>2316480</wp:posOffset>
                </wp:positionV>
                <wp:extent cx="333375" cy="207645"/>
                <wp:effectExtent l="0" t="0" r="9525" b="1905"/>
                <wp:wrapNone/>
                <wp:docPr id="155"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333375" cy="207645"/>
                        </a:xfrm>
                        <a:prstGeom prst="rect">
                          <a:avLst/>
                        </a:prstGeom>
                        <a:noFill/>
                        <a:ln>
                          <a:noFill/>
                        </a:ln>
                      </wps:spPr>
                      <wps:txbx>
                        <w:txbxContent>
                          <w:p w14:paraId="6ADB445B">
                            <w:pPr>
                              <w:jc w:val="center"/>
                              <w:rPr>
                                <w:b/>
                                <w:bCs/>
                                <w:color w:val="000000"/>
                                <w:sz w:val="16"/>
                                <w:szCs w:val="15"/>
                              </w:rPr>
                            </w:pPr>
                            <w:r>
                              <w:rPr>
                                <w:rFonts w:hint="eastAsia"/>
                                <w:b/>
                                <w:bCs/>
                                <w:color w:val="000000"/>
                                <w:sz w:val="16"/>
                                <w:szCs w:val="15"/>
                              </w:rPr>
                              <w:t>2</w:t>
                            </w:r>
                            <w:r>
                              <w:rPr>
                                <w:b/>
                                <w:bCs/>
                                <w:color w:val="000000"/>
                                <w:sz w:val="16"/>
                                <w:szCs w:val="15"/>
                              </w:rPr>
                              <w:t>00m</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46.95pt;margin-top:182.4pt;height:16.35pt;width:26.25pt;z-index:251672576;mso-width-relative:page;mso-height-relative:page;" filled="f" stroked="f" coordsize="21600,21600" o:gfxdata="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JVP3bAAAADQEAAA8AAAAAAAAA&#10;AQAgAAAAIgAAAGRycy9kb3ducmV2LnhtbFBLAQIUABQAAAAIAIdO4kCV6NK2DgIAAAgEAAAOAAAA&#10;AAAAAAEAIAAAACoBAABkcnMvZTJvRG9jLnhtbFBLBQYAAAAABgAGAFkBAACqBQAAAAA=&#10;">
                <v:fill on="f" focussize="0,0"/>
                <v:stroke on="f"/>
                <v:imagedata o:title=""/>
                <o:lock v:ext="edit" aspectratio="f"/>
                <v:textbox inset="0mm,0mm,0mm,0mm">
                  <w:txbxContent>
                    <w:p w14:paraId="6ADB445B">
                      <w:pPr>
                        <w:jc w:val="center"/>
                        <w:rPr>
                          <w:b/>
                          <w:bCs/>
                          <w:color w:val="000000"/>
                          <w:sz w:val="16"/>
                          <w:szCs w:val="15"/>
                        </w:rPr>
                      </w:pPr>
                      <w:r>
                        <w:rPr>
                          <w:rFonts w:hint="eastAsia"/>
                          <w:b/>
                          <w:bCs/>
                          <w:color w:val="000000"/>
                          <w:sz w:val="16"/>
                          <w:szCs w:val="15"/>
                        </w:rPr>
                        <w:t>2</w:t>
                      </w:r>
                      <w:r>
                        <w:rPr>
                          <w:b/>
                          <w:bCs/>
                          <w:color w:val="000000"/>
                          <w:sz w:val="16"/>
                          <w:szCs w:val="15"/>
                        </w:rPr>
                        <w:t>00m</w:t>
                      </w:r>
                    </w:p>
                  </w:txbxContent>
                </v:textbox>
              </v:shape>
            </w:pict>
          </mc:Fallback>
        </mc:AlternateContent>
      </w:r>
      <w:r>
        <w:rPr>
          <w:rFonts w:ascii="Times New Roman" w:hAnsi="Times New Roman"/>
          <w:color w:val="auto"/>
          <w:sz w:val="30"/>
          <w:szCs w:val="30"/>
          <w:highlight w:val="none"/>
        </w:rPr>
        <mc:AlternateContent>
          <mc:Choice Requires="wpg">
            <w:drawing>
              <wp:anchor distT="0" distB="0" distL="114300" distR="114300" simplePos="0" relativeHeight="251675648" behindDoc="0" locked="0" layoutInCell="1" allowOverlap="1">
                <wp:simplePos x="0" y="0"/>
                <wp:positionH relativeFrom="column">
                  <wp:posOffset>7387590</wp:posOffset>
                </wp:positionH>
                <wp:positionV relativeFrom="paragraph">
                  <wp:posOffset>2211705</wp:posOffset>
                </wp:positionV>
                <wp:extent cx="952500" cy="47625"/>
                <wp:effectExtent l="0" t="0" r="19050" b="28575"/>
                <wp:wrapNone/>
                <wp:docPr id="158" name="组合 158"/>
                <wp:cNvGraphicFramePr/>
                <a:graphic xmlns:a="http://schemas.openxmlformats.org/drawingml/2006/main">
                  <a:graphicData uri="http://schemas.microsoft.com/office/word/2010/wordprocessingGroup">
                    <wpg:wgp>
                      <wpg:cNvGrpSpPr/>
                      <wpg:grpSpPr>
                        <a:xfrm>
                          <a:off x="0" y="0"/>
                          <a:ext cx="952500" cy="47625"/>
                          <a:chOff x="0" y="0"/>
                          <a:chExt cx="2883" cy="312"/>
                        </a:xfrm>
                      </wpg:grpSpPr>
                      <wps:wsp>
                        <wps:cNvPr id="159" name="Rectangle 16650"/>
                        <wps:cNvSpPr>
                          <a:spLocks noChangeArrowheads="1"/>
                        </wps:cNvSpPr>
                        <wps:spPr bwMode="auto">
                          <a:xfrm>
                            <a:off x="0" y="0"/>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84" name="Rectangle 16651"/>
                        <wps:cNvSpPr>
                          <a:spLocks noChangeArrowheads="1"/>
                        </wps:cNvSpPr>
                        <wps:spPr bwMode="auto">
                          <a:xfrm>
                            <a:off x="0" y="156"/>
                            <a:ext cx="720" cy="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85"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86" name="Rectangle 16653"/>
                        <wps:cNvSpPr>
                          <a:spLocks noChangeArrowheads="1"/>
                        </wps:cNvSpPr>
                        <wps:spPr bwMode="auto">
                          <a:xfrm>
                            <a:off x="720" y="0"/>
                            <a:ext cx="720" cy="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87"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88"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81.7pt;margin-top:174.15pt;height:3.75pt;width:75pt;z-index:251675648;mso-width-relative:page;mso-height-relative:page;" coordsize="2883,312" o:gfxdata="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JbrgkjaAAAADQEAAA8AAAAAAAAAAQAgAAAAIgAA&#10;AGRycy9kb3ducmV2LnhtbFBLAQIUABQAAAAIAIdO4kBWxK52IwMAAJISAAAOAAAAAAAAAAEAIAAA&#10;ACkBAABkcnMvZTJvRG9jLnhtbFBLBQYAAAAABgAGAFkBAAC+BgAAAAA=&#10;">
                <o:lock v:ext="edit" aspectratio="f"/>
                <v:rect id="Rectangle 16650" o:spid="_x0000_s1026" o:spt="1" style="position:absolute;left:0;top:0;height:156;width:720;" fillcolor="#000000" filled="t" stroked="t" coordsize="21600,21600" o:gfxdata="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qQ56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6651" o:spid="_x0000_s1026" o:spt="1" style="position:absolute;left:0;top:156;height:156;width:720;" fillcolor="#FFFFFF" filled="t" stroked="t" coordsize="21600,21600" o:gfxdata="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0z5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6652" o:spid="_x0000_s1026" o:spt="1" style="position:absolute;left:720;top:156;height:156;width:720;" fillcolor="#000000" filled="t" stroked="t" coordsize="21600,21600" o:gfxdata="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foq7gAAADd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rect id="Rectangle 16653" o:spid="_x0000_s1026" o:spt="1" style="position:absolute;left:720;top:0;height:156;width:720;" fillcolor="#FFFFFF" filled="t" stroked="t" coordsize="21600,21600" o:gfxdata="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6vR0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4" o:spid="_x0000_s1026" o:spt="1" style="position:absolute;left:1440;top:0;height:156;width:1440;" fillcolor="#000000" filled="t" stroked="t" coordsize="21600,21600" o:gfxdata="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InTR7gAAADd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rect id="Rectangle 16655" o:spid="_x0000_s1026" o:spt="1" style="position:absolute;left:1441;top:157;height:155;width:1442;" fillcolor="#FFFFFF" filled="t" stroked="t" coordsize="21600,21600" o:gfxdata="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nFn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67456" behindDoc="0" locked="0" layoutInCell="1" allowOverlap="1">
                <wp:simplePos x="0" y="0"/>
                <wp:positionH relativeFrom="column">
                  <wp:posOffset>7313295</wp:posOffset>
                </wp:positionH>
                <wp:positionV relativeFrom="paragraph">
                  <wp:posOffset>3836035</wp:posOffset>
                </wp:positionV>
                <wp:extent cx="241300" cy="175895"/>
                <wp:effectExtent l="4445" t="4445" r="20955" b="10160"/>
                <wp:wrapNone/>
                <wp:docPr id="150" name="矩形 150"/>
                <wp:cNvGraphicFramePr/>
                <a:graphic xmlns:a="http://schemas.openxmlformats.org/drawingml/2006/main">
                  <a:graphicData uri="http://schemas.microsoft.com/office/word/2010/wordprocessingShape">
                    <wps:wsp>
                      <wps:cNvSpPr>
                        <a:spLocks noChangeArrowheads="1"/>
                      </wps:cNvSpPr>
                      <wps:spPr bwMode="auto">
                        <a:xfrm>
                          <a:off x="0" y="0"/>
                          <a:ext cx="241300" cy="175895"/>
                        </a:xfrm>
                        <a:prstGeom prst="rect">
                          <a:avLst/>
                        </a:prstGeom>
                        <a:solidFill>
                          <a:srgbClr val="FFFFFF"/>
                        </a:solidFill>
                        <a:ln w="9525">
                          <a:solidFill>
                            <a:srgbClr val="002060"/>
                          </a:solidFill>
                          <a:miter lim="800000"/>
                          <a:tailEnd type="none" w="med" len="lg"/>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75.85pt;margin-top:302.05pt;height:13.85pt;width:19pt;z-index:251667456;mso-width-relative:page;mso-height-relative:page;" fillcolor="#FFFFFF" filled="t" stroked="t" coordsize="21600,21600" o:gfxdata="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fmnmtkAAAAN&#10;AQAADwAAAAAAAAABACAAAAAiAAAAZHJzL2Rvd25yZXYueG1sUEsBAhQAFAAAAAgAh07iQJTr/d9U&#10;AgAAmwQAAA4AAAAAAAAAAQAgAAAAKAEAAGRycy9lMm9Eb2MueG1sUEsFBgAAAAAGAAYAWQEAAO4F&#10;AAAAAA==&#10;">
                <v:fill on="t" focussize="0,0"/>
                <v:stroke color="#002060" miterlimit="8" joinstyle="miter" endarrowlength="long"/>
                <v:imagedata o:title=""/>
                <o:lock v:ext="edit" aspectratio="f"/>
              </v:rect>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68480" behindDoc="0" locked="0" layoutInCell="1" allowOverlap="1">
                <wp:simplePos x="0" y="0"/>
                <wp:positionH relativeFrom="column">
                  <wp:posOffset>7279005</wp:posOffset>
                </wp:positionH>
                <wp:positionV relativeFrom="paragraph">
                  <wp:posOffset>3426460</wp:posOffset>
                </wp:positionV>
                <wp:extent cx="323850" cy="198755"/>
                <wp:effectExtent l="4445" t="4445" r="14605" b="6350"/>
                <wp:wrapNone/>
                <wp:docPr id="151" name="椭圆 151"/>
                <wp:cNvGraphicFramePr/>
                <a:graphic xmlns:a="http://schemas.openxmlformats.org/drawingml/2006/main">
                  <a:graphicData uri="http://schemas.microsoft.com/office/word/2010/wordprocessingShape">
                    <wps:wsp>
                      <wps:cNvSpPr>
                        <a:spLocks noChangeArrowheads="1"/>
                      </wps:cNvSpPr>
                      <wps:spPr bwMode="auto">
                        <a:xfrm>
                          <a:off x="0" y="0"/>
                          <a:ext cx="323850" cy="198755"/>
                        </a:xfrm>
                        <a:prstGeom prst="ellipse">
                          <a:avLst/>
                        </a:prstGeom>
                        <a:noFill/>
                        <a:ln w="9525">
                          <a:solidFill>
                            <a:schemeClr val="accent6">
                              <a:lumMod val="75000"/>
                            </a:schemeClr>
                          </a:solidFill>
                          <a:round/>
                          <a:tailEnd type="none" w="med" len="lg"/>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573.15pt;margin-top:269.8pt;height:15.65pt;width:25.5pt;z-index:251668480;mso-width-relative:page;mso-height-relative:page;" filled="f" stroked="t" coordsize="21600,21600" o:gfxdata="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6mG&#10;GNwAAAANAQAADwAAAAAAAAABACAAAAAiAAAAZHJzL2Rvd25yZXYueG1sUEsBAhQAFAAAAAgAh07i&#10;QBJPBwZXAgAAigQAAA4AAAAAAAAAAQAgAAAAKwEAAGRycy9lMm9Eb2MueG1sUEsFBgAAAAAGAAYA&#10;WQEAAPQFAAAAAA==&#10;">
                <v:fill on="f" focussize="0,0"/>
                <v:stroke color="#E46C0A [2409]" joinstyle="round" endarrowlength="long"/>
                <v:imagedata o:title=""/>
                <o:lock v:ext="edit" aspectratio="f"/>
              </v:shape>
            </w:pict>
          </mc:Fallback>
        </mc:AlternateContent>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7578090</wp:posOffset>
                </wp:positionH>
                <wp:positionV relativeFrom="paragraph">
                  <wp:posOffset>2982595</wp:posOffset>
                </wp:positionV>
                <wp:extent cx="1275715" cy="1854835"/>
                <wp:effectExtent l="0" t="0" r="0" b="0"/>
                <wp:wrapNone/>
                <wp:docPr id="471" name="文本框 471"/>
                <wp:cNvGraphicFramePr/>
                <a:graphic xmlns:a="http://schemas.openxmlformats.org/drawingml/2006/main">
                  <a:graphicData uri="http://schemas.microsoft.com/office/word/2010/wordprocessingShape">
                    <wps:wsp>
                      <wps:cNvSpPr txBox="1">
                        <a:spLocks noChangeArrowheads="1"/>
                      </wps:cNvSpPr>
                      <wps:spPr bwMode="auto">
                        <a:xfrm>
                          <a:off x="0" y="0"/>
                          <a:ext cx="1275715" cy="1854835"/>
                        </a:xfrm>
                        <a:prstGeom prst="rect">
                          <a:avLst/>
                        </a:prstGeom>
                        <a:noFill/>
                        <a:ln>
                          <a:noFill/>
                        </a:ln>
                      </wps:spPr>
                      <wps:txbx>
                        <w:txbxContent>
                          <w:p w14:paraId="6C5FC96F">
                            <w:pPr>
                              <w:spacing w:line="240" w:lineRule="auto"/>
                            </w:pPr>
                            <w:r>
                              <w:rPr>
                                <w:rFonts w:hint="eastAsia"/>
                              </w:rPr>
                              <w:t>本项目范围</w:t>
                            </w:r>
                          </w:p>
                          <w:p w14:paraId="56290F09">
                            <w:pPr>
                              <w:spacing w:line="240" w:lineRule="auto"/>
                            </w:pPr>
                          </w:p>
                          <w:p w14:paraId="42D22B88">
                            <w:pPr>
                              <w:spacing w:line="240" w:lineRule="auto"/>
                            </w:pPr>
                            <w:r>
                              <w:rPr>
                                <w:rFonts w:hint="eastAsia"/>
                              </w:rPr>
                              <w:t>50m卫生防护</w:t>
                            </w:r>
                          </w:p>
                          <w:p w14:paraId="1008104C">
                            <w:pPr>
                              <w:spacing w:line="240" w:lineRule="auto"/>
                            </w:pPr>
                            <w:r>
                              <w:rPr>
                                <w:rFonts w:hint="eastAsia"/>
                              </w:rPr>
                              <w:t>距离</w:t>
                            </w:r>
                          </w:p>
                          <w:p w14:paraId="65106DB9">
                            <w:pPr>
                              <w:spacing w:line="240" w:lineRule="auto"/>
                              <w:rPr>
                                <w:kern w:val="0"/>
                                <w:sz w:val="18"/>
                                <w:szCs w:val="20"/>
                              </w:rPr>
                            </w:pPr>
                          </w:p>
                          <w:p w14:paraId="0BD75034">
                            <w:pPr>
                              <w:spacing w:line="240" w:lineRule="auto"/>
                            </w:pPr>
                            <w:r>
                              <w:rPr>
                                <w:rFonts w:hint="eastAsia"/>
                              </w:rPr>
                              <w:t>周边企业</w:t>
                            </w:r>
                          </w:p>
                          <w:p w14:paraId="12922D73">
                            <w:pPr>
                              <w:spacing w:line="240" w:lineRule="auto"/>
                            </w:pPr>
                          </w:p>
                          <w:p w14:paraId="0C62FA36">
                            <w:pPr>
                              <w:pStyle w:val="2"/>
                              <w:rPr>
                                <w:sz w:val="21"/>
                              </w:rPr>
                            </w:pPr>
                            <w:r>
                              <w:rPr>
                                <w:rFonts w:hint="eastAsia"/>
                                <w:sz w:val="21"/>
                              </w:rPr>
                              <w:t>厂界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6.7pt;margin-top:234.85pt;height:146.05pt;width:100.45pt;z-index:251678720;mso-width-relative:page;mso-height-relative:page;" filled="f" stroked="f" coordsize="21600,21600" o:gfxdata="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St5g3ZAAAADQEA&#10;AA8AAAAAAAAAAQAgAAAAIgAAAGRycy9kb3ducmV2LnhtbFBLAQIUABQAAAAIAIdO4kCHeugqGQIA&#10;ABoEAAAOAAAAAAAAAAEAIAAAACgBAABkcnMvZTJvRG9jLnhtbFBLBQYAAAAABgAGAFkBAACzBQAA&#10;AAA=&#10;">
                <v:fill on="f" focussize="0,0"/>
                <v:stroke on="f"/>
                <v:imagedata o:title=""/>
                <o:lock v:ext="edit" aspectratio="f"/>
                <v:textbox>
                  <w:txbxContent>
                    <w:p w14:paraId="6C5FC96F">
                      <w:pPr>
                        <w:spacing w:line="240" w:lineRule="auto"/>
                      </w:pPr>
                      <w:r>
                        <w:rPr>
                          <w:rFonts w:hint="eastAsia"/>
                        </w:rPr>
                        <w:t>本项目范围</w:t>
                      </w:r>
                    </w:p>
                    <w:p w14:paraId="56290F09">
                      <w:pPr>
                        <w:spacing w:line="240" w:lineRule="auto"/>
                      </w:pPr>
                    </w:p>
                    <w:p w14:paraId="42D22B88">
                      <w:pPr>
                        <w:spacing w:line="240" w:lineRule="auto"/>
                      </w:pPr>
                      <w:r>
                        <w:rPr>
                          <w:rFonts w:hint="eastAsia"/>
                        </w:rPr>
                        <w:t>50m卫生防护</w:t>
                      </w:r>
                    </w:p>
                    <w:p w14:paraId="1008104C">
                      <w:pPr>
                        <w:spacing w:line="240" w:lineRule="auto"/>
                      </w:pPr>
                      <w:r>
                        <w:rPr>
                          <w:rFonts w:hint="eastAsia"/>
                        </w:rPr>
                        <w:t>距离</w:t>
                      </w:r>
                    </w:p>
                    <w:p w14:paraId="65106DB9">
                      <w:pPr>
                        <w:spacing w:line="240" w:lineRule="auto"/>
                        <w:rPr>
                          <w:kern w:val="0"/>
                          <w:sz w:val="18"/>
                          <w:szCs w:val="20"/>
                        </w:rPr>
                      </w:pPr>
                    </w:p>
                    <w:p w14:paraId="0BD75034">
                      <w:pPr>
                        <w:spacing w:line="240" w:lineRule="auto"/>
                      </w:pPr>
                      <w:r>
                        <w:rPr>
                          <w:rFonts w:hint="eastAsia"/>
                        </w:rPr>
                        <w:t>周边企业</w:t>
                      </w:r>
                    </w:p>
                    <w:p w14:paraId="12922D73">
                      <w:pPr>
                        <w:spacing w:line="240" w:lineRule="auto"/>
                      </w:pPr>
                    </w:p>
                    <w:p w14:paraId="0C62FA36">
                      <w:pPr>
                        <w:pStyle w:val="2"/>
                        <w:rPr>
                          <w:sz w:val="21"/>
                        </w:rPr>
                      </w:pPr>
                      <w:r>
                        <w:rPr>
                          <w:rFonts w:hint="eastAsia"/>
                          <w:sz w:val="21"/>
                        </w:rPr>
                        <w:t>厂界</w:t>
                      </w:r>
                    </w:p>
                  </w:txbxContent>
                </v:textbox>
              </v:shape>
            </w:pict>
          </mc:Fallback>
        </mc:AlternateContent>
      </w:r>
      <w:r>
        <w:rPr>
          <w:rFonts w:ascii="Times New Roman" w:hAnsi="Times New Roman" w:eastAsia="Times New Roman"/>
          <w:snapToGrid w:val="0"/>
          <w:color w:val="auto"/>
          <w:w w:val="0"/>
          <w:sz w:val="0"/>
          <w:szCs w:val="0"/>
          <w:highlight w:val="none"/>
          <w:u w:color="000000"/>
          <w:shd w:val="clear" w:color="000000" w:fill="000000"/>
          <w:lang w:bidi="zh-CN"/>
        </w:rPr>
        <w:t xml:space="preserve"> </w:t>
      </w: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-13335</wp:posOffset>
                </wp:positionH>
                <wp:positionV relativeFrom="paragraph">
                  <wp:posOffset>-55245</wp:posOffset>
                </wp:positionV>
                <wp:extent cx="8644890" cy="361950"/>
                <wp:effectExtent l="0" t="0" r="22860" b="19050"/>
                <wp:wrapNone/>
                <wp:docPr id="305" name="矩形 305"/>
                <wp:cNvGraphicFramePr/>
                <a:graphic xmlns:a="http://schemas.openxmlformats.org/drawingml/2006/main">
                  <a:graphicData uri="http://schemas.microsoft.com/office/word/2010/wordprocessingShape">
                    <wps:wsp>
                      <wps:cNvSpPr>
                        <a:spLocks noChangeArrowheads="1"/>
                      </wps:cNvSpPr>
                      <wps:spPr bwMode="auto">
                        <a:xfrm>
                          <a:off x="0" y="0"/>
                          <a:ext cx="8644890" cy="361950"/>
                        </a:xfrm>
                        <a:prstGeom prst="rect">
                          <a:avLst/>
                        </a:prstGeom>
                        <a:solidFill>
                          <a:srgbClr val="BFBFBF"/>
                        </a:solidFill>
                        <a:ln w="9525">
                          <a:solidFill>
                            <a:srgbClr val="000000"/>
                          </a:solidFill>
                          <a:miter lim="800000"/>
                        </a:ln>
                      </wps:spPr>
                      <wps:txbx>
                        <w:txbxContent>
                          <w:p w14:paraId="119C3F2A">
                            <w:pPr>
                              <w:snapToGrid w:val="0"/>
                              <w:spacing w:line="240" w:lineRule="auto"/>
                              <w:jc w:val="center"/>
                              <w:rPr>
                                <w:bCs/>
                                <w:sz w:val="30"/>
                                <w:szCs w:val="30"/>
                              </w:rPr>
                            </w:pPr>
                            <w:r>
                              <w:rPr>
                                <w:rFonts w:hint="eastAsia"/>
                                <w:bCs/>
                                <w:sz w:val="30"/>
                                <w:szCs w:val="30"/>
                              </w:rPr>
                              <w:t>江阴长发耐指纹钢板有限公司安全环保提升（危废仓库）</w:t>
                            </w:r>
                          </w:p>
                          <w:p w14:paraId="70E8DA62">
                            <w:pPr>
                              <w:snapToGrid w:val="0"/>
                              <w:spacing w:line="240" w:lineRule="auto"/>
                              <w:jc w:val="center"/>
                              <w:rPr>
                                <w:sz w:val="30"/>
                                <w:szCs w:val="30"/>
                              </w:rPr>
                            </w:pP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05pt;margin-top:-4.35pt;height:28.5pt;width:680.7pt;z-index:251680768;v-text-anchor:middle;mso-width-relative:page;mso-height-relative:page;" fillcolor="#BFBFBF" filled="t" stroked="t" coordsize="21600,21600" o:gfxdata="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R8zG/YAAAACQEAAA8AAAAAAAAAAQAgAAAAIgAAAGRy&#10;cy9kb3ducmV2LnhtbFBLAQIUABQAAAAIAIdO4kAUvL/vPgIAAIAEAAAOAAAAAAAAAAEAIAAAACcB&#10;AABkcnMvZTJvRG9jLnhtbFBLBQYAAAAABgAGAFkBAADXBQAAAAA=&#10;">
                <v:fill on="t" focussize="0,0"/>
                <v:stroke color="#000000" miterlimit="8" joinstyle="miter"/>
                <v:imagedata o:title=""/>
                <o:lock v:ext="edit" aspectratio="f"/>
                <v:textbox>
                  <w:txbxContent>
                    <w:p w14:paraId="119C3F2A">
                      <w:pPr>
                        <w:snapToGrid w:val="0"/>
                        <w:spacing w:line="240" w:lineRule="auto"/>
                        <w:jc w:val="center"/>
                        <w:rPr>
                          <w:bCs/>
                          <w:sz w:val="30"/>
                          <w:szCs w:val="30"/>
                        </w:rPr>
                      </w:pPr>
                      <w:r>
                        <w:rPr>
                          <w:rFonts w:hint="eastAsia"/>
                          <w:bCs/>
                          <w:sz w:val="30"/>
                          <w:szCs w:val="30"/>
                        </w:rPr>
                        <w:t>江阴长发耐指纹钢板有限公司安全环保提升（危废仓库）</w:t>
                      </w:r>
                    </w:p>
                    <w:p w14:paraId="70E8DA62">
                      <w:pPr>
                        <w:snapToGrid w:val="0"/>
                        <w:spacing w:line="240" w:lineRule="auto"/>
                        <w:jc w:val="center"/>
                        <w:rPr>
                          <w:sz w:val="30"/>
                          <w:szCs w:val="30"/>
                        </w:rPr>
                      </w:pPr>
                    </w:p>
                  </w:txbxContent>
                </v:textbox>
              </v:rect>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70528" behindDoc="0" locked="0" layoutInCell="1" allowOverlap="1">
                <wp:simplePos x="0" y="0"/>
                <wp:positionH relativeFrom="column">
                  <wp:posOffset>-13970</wp:posOffset>
                </wp:positionH>
                <wp:positionV relativeFrom="paragraph">
                  <wp:posOffset>6136005</wp:posOffset>
                </wp:positionV>
                <wp:extent cx="8636635" cy="357505"/>
                <wp:effectExtent l="0" t="0" r="12065" b="23495"/>
                <wp:wrapNone/>
                <wp:docPr id="153" name="矩形 153"/>
                <wp:cNvGraphicFramePr/>
                <a:graphic xmlns:a="http://schemas.openxmlformats.org/drawingml/2006/main">
                  <a:graphicData uri="http://schemas.microsoft.com/office/word/2010/wordprocessingShape">
                    <wps:wsp>
                      <wps:cNvSpPr>
                        <a:spLocks noChangeArrowheads="1"/>
                      </wps:cNvSpPr>
                      <wps:spPr bwMode="auto">
                        <a:xfrm>
                          <a:off x="0" y="0"/>
                          <a:ext cx="8636635" cy="357505"/>
                        </a:xfrm>
                        <a:prstGeom prst="rect">
                          <a:avLst/>
                        </a:prstGeom>
                        <a:solidFill>
                          <a:srgbClr val="80C687"/>
                        </a:solidFill>
                        <a:ln w="9525">
                          <a:solidFill>
                            <a:srgbClr val="000000"/>
                          </a:solidFill>
                          <a:miter lim="800000"/>
                        </a:ln>
                      </wps:spPr>
                      <wps:txbx>
                        <w:txbxContent>
                          <w:p w14:paraId="3315DD4A">
                            <w:pPr>
                              <w:snapToGrid w:val="0"/>
                              <w:spacing w:line="400" w:lineRule="exact"/>
                              <w:jc w:val="center"/>
                              <w:rPr>
                                <w:rFonts w:eastAsia="仿宋_GB2312"/>
                                <w:b/>
                                <w:sz w:val="32"/>
                                <w:szCs w:val="28"/>
                              </w:rPr>
                            </w:pPr>
                            <w:r>
                              <w:rPr>
                                <w:b/>
                                <w:sz w:val="28"/>
                              </w:rPr>
                              <w:t xml:space="preserve">附图2 </w:t>
                            </w:r>
                            <w:r>
                              <w:rPr>
                                <w:rFonts w:hint="eastAsia"/>
                                <w:b/>
                                <w:sz w:val="28"/>
                              </w:rPr>
                              <w:t xml:space="preserve"> </w:t>
                            </w:r>
                            <w:r>
                              <w:rPr>
                                <w:b/>
                                <w:sz w:val="28"/>
                              </w:rPr>
                              <w:t>建设地500米卫星图</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pt;margin-top:483.15pt;height:28.15pt;width:680.05pt;z-index:251670528;v-text-anchor:middle;mso-width-relative:page;mso-height-relative:page;" fillcolor="#80C687" filled="t" stroked="t" coordsize="21600,21600" o:gfxdata="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PgACfZAAAADAEAAA8AAAAAAAAAAQAgAAAAIgAA&#10;AGRycy9kb3ducmV2LnhtbFBLAQIUABQAAAAIAIdO4kAenMNJQAIAAIAEAAAOAAAAAAAAAAEAIAAA&#10;ACgBAABkcnMvZTJvRG9jLnhtbFBLBQYAAAAABgAGAFkBAADaBQAAAAA=&#10;">
                <v:fill on="t" focussize="0,0"/>
                <v:stroke color="#000000" miterlimit="8" joinstyle="miter"/>
                <v:imagedata o:title=""/>
                <o:lock v:ext="edit" aspectratio="f"/>
                <v:textbox>
                  <w:txbxContent>
                    <w:p w14:paraId="3315DD4A">
                      <w:pPr>
                        <w:snapToGrid w:val="0"/>
                        <w:spacing w:line="400" w:lineRule="exact"/>
                        <w:jc w:val="center"/>
                        <w:rPr>
                          <w:rFonts w:eastAsia="仿宋_GB2312"/>
                          <w:b/>
                          <w:sz w:val="32"/>
                          <w:szCs w:val="28"/>
                        </w:rPr>
                      </w:pPr>
                      <w:r>
                        <w:rPr>
                          <w:b/>
                          <w:sz w:val="28"/>
                        </w:rPr>
                        <w:t xml:space="preserve">附图2 </w:t>
                      </w:r>
                      <w:r>
                        <w:rPr>
                          <w:rFonts w:hint="eastAsia"/>
                          <w:b/>
                          <w:sz w:val="28"/>
                        </w:rPr>
                        <w:t xml:space="preserve"> </w:t>
                      </w:r>
                      <w:r>
                        <w:rPr>
                          <w:b/>
                          <w:sz w:val="28"/>
                        </w:rPr>
                        <w:t>建设地500米卫星图</w:t>
                      </w:r>
                    </w:p>
                  </w:txbxContent>
                </v:textbox>
              </v:rect>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76672" behindDoc="1" locked="0" layoutInCell="1" allowOverlap="1">
                <wp:simplePos x="0" y="0"/>
                <wp:positionH relativeFrom="column">
                  <wp:posOffset>7158990</wp:posOffset>
                </wp:positionH>
                <wp:positionV relativeFrom="paragraph">
                  <wp:posOffset>2620645</wp:posOffset>
                </wp:positionV>
                <wp:extent cx="1463040" cy="3514725"/>
                <wp:effectExtent l="0" t="0" r="22860" b="28575"/>
                <wp:wrapNone/>
                <wp:docPr id="1989" name="文本框 1989"/>
                <wp:cNvGraphicFramePr/>
                <a:graphic xmlns:a="http://schemas.openxmlformats.org/drawingml/2006/main">
                  <a:graphicData uri="http://schemas.microsoft.com/office/word/2010/wordprocessingShape">
                    <wps:wsp>
                      <wps:cNvSpPr txBox="1">
                        <a:spLocks noChangeArrowheads="1"/>
                      </wps:cNvSpPr>
                      <wps:spPr bwMode="auto">
                        <a:xfrm>
                          <a:off x="0" y="0"/>
                          <a:ext cx="1463040" cy="3514725"/>
                        </a:xfrm>
                        <a:prstGeom prst="rect">
                          <a:avLst/>
                        </a:prstGeom>
                        <a:solidFill>
                          <a:srgbClr val="FFFFFF"/>
                        </a:solidFill>
                        <a:ln w="9525">
                          <a:solidFill>
                            <a:srgbClr val="000000"/>
                          </a:solidFill>
                          <a:miter lim="800000"/>
                        </a:ln>
                      </wps:spPr>
                      <wps:txbx>
                        <w:txbxContent>
                          <w:p w14:paraId="38C106AF">
                            <w:pPr>
                              <w:snapToGrid w:val="0"/>
                              <w:spacing w:line="288" w:lineRule="auto"/>
                            </w:pPr>
                            <w:r>
                              <w:t>图例</w:t>
                            </w:r>
                            <w:r>
                              <w:rPr>
                                <w:rFonts w:hint="eastAsia"/>
                              </w:rPr>
                              <w:t>：</w:t>
                            </w:r>
                          </w:p>
                        </w:txbxContent>
                      </wps:txbx>
                      <wps:bodyPr rot="0" vert="horz" wrap="square" lIns="18000" tIns="36000" rIns="18000" bIns="0" anchor="t" anchorCtr="0" upright="1">
                        <a:noAutofit/>
                      </wps:bodyPr>
                    </wps:wsp>
                  </a:graphicData>
                </a:graphic>
              </wp:anchor>
            </w:drawing>
          </mc:Choice>
          <mc:Fallback>
            <w:pict>
              <v:shape id="_x0000_s1026" o:spid="_x0000_s1026" o:spt="202" type="#_x0000_t202" style="position:absolute;left:0pt;margin-left:563.7pt;margin-top:206.35pt;height:276.75pt;width:115.2pt;z-index:-251639808;mso-width-relative:page;mso-height-relative:page;" fillcolor="#FFFFFF" filled="t" stroked="t" coordsize="21600,21600" o:gfxdata="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&#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C/pW2QAAAA0BAAAPAAAAAAAAAAEAIAAAACIAAABk&#10;cnMvZG93bnJldi54bWxQSwECFAAUAAAACACHTuJAggaVxD4CAACKBAAADgAAAAAAAAABACAAAAAo&#10;AQAAZHJzL2Uyb0RvYy54bWxQSwUGAAAAAAYABgBZAQAA2AUAAAAA&#10;">
                <v:fill on="t" focussize="0,0"/>
                <v:stroke color="#000000" miterlimit="8" joinstyle="miter"/>
                <v:imagedata o:title=""/>
                <o:lock v:ext="edit" aspectratio="f"/>
                <v:textbox inset="0.5mm,1mm,0.5mm,0mm">
                  <w:txbxContent>
                    <w:p w14:paraId="38C106AF">
                      <w:pPr>
                        <w:snapToGrid w:val="0"/>
                        <w:spacing w:line="288" w:lineRule="auto"/>
                      </w:pPr>
                      <w:r>
                        <w:t>图例</w:t>
                      </w:r>
                      <w:r>
                        <w:rPr>
                          <w:rFonts w:hint="eastAsia"/>
                        </w:rPr>
                        <w:t>：</w:t>
                      </w:r>
                    </w:p>
                  </w:txbxContent>
                </v:textbox>
              </v:shap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240030</wp:posOffset>
                </wp:positionV>
                <wp:extent cx="0" cy="5981700"/>
                <wp:effectExtent l="0" t="0" r="19050" b="19050"/>
                <wp:wrapNone/>
                <wp:docPr id="154" name="直接连接符 154"/>
                <wp:cNvGraphicFramePr/>
                <a:graphic xmlns:a="http://schemas.openxmlformats.org/drawingml/2006/main">
                  <a:graphicData uri="http://schemas.microsoft.com/office/word/2010/wordprocessingShape">
                    <wps:wsp>
                      <wps:cNvCnPr>
                        <a:cxnSpLocks noChangeShapeType="1"/>
                      </wps:cNvCnPr>
                      <wps:spPr bwMode="auto">
                        <a:xfrm>
                          <a:off x="0" y="0"/>
                          <a:ext cx="0" cy="5981700"/>
                        </a:xfrm>
                        <a:prstGeom prst="line">
                          <a:avLst/>
                        </a:prstGeom>
                        <a:noFill/>
                        <a:ln w="9525">
                          <a:solidFill>
                            <a:srgbClr val="000000"/>
                          </a:solidFill>
                          <a:miter lim="800000"/>
                        </a:ln>
                      </wps:spPr>
                      <wps:bodyPr/>
                    </wps:wsp>
                  </a:graphicData>
                </a:graphic>
              </wp:anchor>
            </w:drawing>
          </mc:Choice>
          <mc:Fallback>
            <w:pict>
              <v:line id="_x0000_s1026" o:spid="_x0000_s1026" o:spt="20" style="position:absolute;left:0pt;margin-left:-1.05pt;margin-top:18.9pt;height:471pt;width:0pt;z-index:251671552;mso-width-relative:page;mso-height-relative:page;" filled="f" stroked="t" coordsize="21600,21600" o:gfxdata="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zH&#10;KGLXAAAACAEAAA8AAAAAAAAAAQAgAAAAIgAAAGRycy9kb3ducmV2LnhtbFBLAQIUABQAAAAIAIdO&#10;4kBc+O/q6wEAALsDAAAOAAAAAAAAAAEAIAAAACYBAABkcnMvZTJvRG9jLnhtbFBLBQYAAAAABgAG&#10;AFkBAACDBQAAAAA=&#10;">
                <v:fill on="f" focussize="0,0"/>
                <v:stroke color="#000000" miterlimit="8" joinstyle="miter"/>
                <v:imagedata o:title=""/>
                <o:lock v:ext="edit" aspectratio="f"/>
              </v:line>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77696" behindDoc="1" locked="0" layoutInCell="1" allowOverlap="1">
                <wp:simplePos x="0" y="0"/>
                <wp:positionH relativeFrom="column">
                  <wp:posOffset>7158990</wp:posOffset>
                </wp:positionH>
                <wp:positionV relativeFrom="paragraph">
                  <wp:posOffset>240030</wp:posOffset>
                </wp:positionV>
                <wp:extent cx="1463040" cy="2375535"/>
                <wp:effectExtent l="0" t="0" r="22860" b="24765"/>
                <wp:wrapNone/>
                <wp:docPr id="1991" name="矩形 1991"/>
                <wp:cNvGraphicFramePr/>
                <a:graphic xmlns:a="http://schemas.openxmlformats.org/drawingml/2006/main">
                  <a:graphicData uri="http://schemas.microsoft.com/office/word/2010/wordprocessingShape">
                    <wps:wsp>
                      <wps:cNvSpPr>
                        <a:spLocks noChangeArrowheads="1"/>
                      </wps:cNvSpPr>
                      <wps:spPr bwMode="auto">
                        <a:xfrm>
                          <a:off x="0" y="0"/>
                          <a:ext cx="1463040" cy="23755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3.7pt;margin-top:18.9pt;height:187.05pt;width:115.2pt;z-index:-251638784;mso-width-relative:page;mso-height-relative:page;" fillcolor="#FFFFFF" filled="t" stroked="t" coordsize="21600,21600" o:gfxdata="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dxdotgAAAAMAQAADwAAAAAAAAABACAAAAAiAAAAZHJzL2Rvd25y&#10;ZXYueG1sUEsBAhQAFAAAAAgAh07iQIHWLp03AgAAdgQAAA4AAAAAAAAAAQAgAAAAJwEAAGRycy9l&#10;Mm9Eb2MueG1sUEsFBgAAAAAGAAYAWQEAANAFAAAAAA==&#10;">
                <v:fill on="t" focussize="0,0"/>
                <v:stroke color="#000000" miterlimit="8" joinstyle="miter"/>
                <v:imagedata o:title=""/>
                <o:lock v:ext="edit" aspectratio="f"/>
              </v:rect>
            </w:pict>
          </mc:Fallback>
        </mc:AlternateContent>
      </w:r>
      <w:r>
        <w:rPr>
          <w:rFonts w:ascii="Times New Roman" w:hAnsi="Times New Roman"/>
          <w:color w:val="auto"/>
          <w:sz w:val="30"/>
          <w:szCs w:val="30"/>
          <w:highlight w:val="none"/>
        </w:rPr>
        <mc:AlternateContent>
          <mc:Choice Requires="wps">
            <w:drawing>
              <wp:anchor distT="0" distB="0" distL="114300" distR="114300" simplePos="0" relativeHeight="251681792" behindDoc="1" locked="0" layoutInCell="1" allowOverlap="1">
                <wp:simplePos x="0" y="0"/>
                <wp:positionH relativeFrom="column">
                  <wp:posOffset>3448050</wp:posOffset>
                </wp:positionH>
                <wp:positionV relativeFrom="paragraph">
                  <wp:posOffset>3554730</wp:posOffset>
                </wp:positionV>
                <wp:extent cx="319405" cy="170815"/>
                <wp:effectExtent l="0" t="0" r="0" b="635"/>
                <wp:wrapNone/>
                <wp:docPr id="2001" name="文本框 2001"/>
                <wp:cNvGraphicFramePr/>
                <a:graphic xmlns:a="http://schemas.openxmlformats.org/drawingml/2006/main">
                  <a:graphicData uri="http://schemas.microsoft.com/office/word/2010/wordprocessingShape">
                    <wps:wsp>
                      <wps:cNvSpPr txBox="1"/>
                      <wps:spPr>
                        <a:xfrm>
                          <a:off x="0" y="0"/>
                          <a:ext cx="319177"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31F1B">
                            <w:pPr>
                              <w:rPr>
                                <w:color w:val="FFFFFF" w:themeColor="background1"/>
                                <w:sz w:val="13"/>
                                <w14:textFill>
                                  <w14:solidFill>
                                    <w14:schemeClr w14:val="bg1"/>
                                  </w14:solidFill>
                                </w14:textFill>
                              </w:rPr>
                            </w:pPr>
                            <w:r>
                              <w:rPr>
                                <w:rFonts w:hint="eastAsia"/>
                                <w:color w:val="FFFFFF" w:themeColor="background1"/>
                                <w:sz w:val="13"/>
                                <w14:textFill>
                                  <w14:solidFill>
                                    <w14:schemeClr w14:val="bg1"/>
                                  </w14:solidFill>
                                </w14:textFill>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pt;margin-top:279.9pt;height:13.45pt;width:25.15pt;z-index:-251634688;mso-width-relative:page;mso-height-relative:page;" filled="f" stroked="f" coordsize="21600,21600" o:gfxdata="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ikpO9wAAAALAQAADwAAAAAAAAAB&#10;ACAAAAAiAAAAZHJzL2Rvd25yZXYueG1sUEsBAhQAFAAAAAgAh07iQHkJBBdFAgAAeQQAAA4AAAAA&#10;AAAAAQAgAAAAKwEAAGRycy9lMm9Eb2MueG1sUEsFBgAAAAAGAAYAWQEAAOIFAAAAAA==&#10;">
                <v:fill on="f" focussize="0,0"/>
                <v:stroke on="f" weight="0.5pt"/>
                <v:imagedata o:title=""/>
                <o:lock v:ext="edit" aspectratio="f"/>
                <v:textbox>
                  <w:txbxContent>
                    <w:p w14:paraId="0DC31F1B">
                      <w:pPr>
                        <w:rPr>
                          <w:color w:val="FFFFFF" w:themeColor="background1"/>
                          <w:sz w:val="13"/>
                          <w14:textFill>
                            <w14:solidFill>
                              <w14:schemeClr w14:val="bg1"/>
                            </w14:solidFill>
                          </w14:textFill>
                        </w:rPr>
                      </w:pPr>
                      <w:r>
                        <w:rPr>
                          <w:rFonts w:hint="eastAsia"/>
                          <w:color w:val="FFFFFF" w:themeColor="background1"/>
                          <w:sz w:val="13"/>
                          <w14:textFill>
                            <w14:solidFill>
                              <w14:schemeClr w14:val="bg1"/>
                            </w14:solidFill>
                          </w14:textFill>
                        </w:rPr>
                        <w:t>N3</w:t>
                      </w:r>
                    </w:p>
                  </w:txbxContent>
                </v:textbox>
              </v:shape>
            </w:pict>
          </mc:Fallback>
        </mc:AlternateContent>
      </w:r>
      <w:r>
        <w:rPr>
          <w:rFonts w:ascii="Times New Roman" w:hAnsi="Times New Roman"/>
          <w:color w:val="auto"/>
          <w:sz w:val="30"/>
          <w:szCs w:val="30"/>
          <w:highlight w:val="none"/>
        </w:rPr>
        <w:t xml:space="preserve"> </w:t>
      </w:r>
      <w:r>
        <w:rPr>
          <w:rFonts w:ascii="Times New Roman" w:hAnsi="Times New Roman"/>
          <w:color w:val="auto"/>
          <w:sz w:val="30"/>
          <w:szCs w:val="30"/>
          <w:highlight w:val="none"/>
        </w:rPr>
        <w:drawing>
          <wp:anchor distT="0" distB="0" distL="114300" distR="114300" simplePos="0" relativeHeight="251666432" behindDoc="0" locked="0" layoutInCell="1" allowOverlap="1">
            <wp:simplePos x="0" y="0"/>
            <wp:positionH relativeFrom="column">
              <wp:posOffset>7456805</wp:posOffset>
            </wp:positionH>
            <wp:positionV relativeFrom="paragraph">
              <wp:posOffset>883920</wp:posOffset>
            </wp:positionV>
            <wp:extent cx="937895" cy="1155700"/>
            <wp:effectExtent l="0" t="0" r="0" b="6350"/>
            <wp:wrapNone/>
            <wp:docPr id="148" name="图片 148"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风玫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37895" cy="1155700"/>
                    </a:xfrm>
                    <a:prstGeom prst="rect">
                      <a:avLst/>
                    </a:prstGeom>
                    <a:noFill/>
                  </pic:spPr>
                </pic:pic>
              </a:graphicData>
            </a:graphic>
          </wp:anchor>
        </w:drawing>
      </w:r>
      <w:r>
        <w:rPr>
          <w:rFonts w:ascii="Times New Roman" w:hAnsi="Times New Roman"/>
          <w:color w:val="auto"/>
          <w:sz w:val="30"/>
          <w:szCs w:val="30"/>
          <w:highlight w:val="none"/>
        </w:rPr>
        <mc:AlternateContent>
          <mc:Choice Requires="wps">
            <w:drawing>
              <wp:anchor distT="0" distB="0" distL="114300" distR="114300" simplePos="0" relativeHeight="251669504" behindDoc="0" locked="0" layoutInCell="1" allowOverlap="1">
                <wp:simplePos x="0" y="0"/>
                <wp:positionH relativeFrom="column">
                  <wp:posOffset>7312660</wp:posOffset>
                </wp:positionH>
                <wp:positionV relativeFrom="paragraph">
                  <wp:posOffset>3013075</wp:posOffset>
                </wp:positionV>
                <wp:extent cx="246380" cy="207010"/>
                <wp:effectExtent l="0" t="0" r="20320" b="21590"/>
                <wp:wrapNone/>
                <wp:docPr id="152" name="矩形 152"/>
                <wp:cNvGraphicFramePr/>
                <a:graphic xmlns:a="http://schemas.openxmlformats.org/drawingml/2006/main">
                  <a:graphicData uri="http://schemas.microsoft.com/office/word/2010/wordprocessingShape">
                    <wps:wsp>
                      <wps:cNvSpPr>
                        <a:spLocks noChangeArrowheads="1"/>
                      </wps:cNvSpPr>
                      <wps:spPr bwMode="auto">
                        <a:xfrm>
                          <a:off x="0" y="0"/>
                          <a:ext cx="246380" cy="207010"/>
                        </a:xfrm>
                        <a:prstGeom prst="rect">
                          <a:avLst/>
                        </a:prstGeom>
                        <a:noFill/>
                        <a:ln w="9525">
                          <a:solidFill>
                            <a:srgbClr val="FF0000"/>
                          </a:solidFill>
                          <a:miter lim="800000"/>
                          <a:tailEnd type="none" w="med" len="lg"/>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75.8pt;margin-top:237.25pt;height:16.3pt;width:19.4pt;z-index:251669504;mso-width-relative:page;mso-height-relative:page;" filled="f" stroked="t" coordsize="21600,21600" o:gfxdata="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dMWA9wAAAANAQAADwAA&#10;AAAAAAABACAAAAAiAAAAZHJzL2Rvd25yZXYueG1sUEsBAhQAFAAAAAgAh07iQCgt6HtLAgAAcgQA&#10;AA4AAAAAAAAAAQAgAAAAKwEAAGRycy9lMm9Eb2MueG1sUEsFBgAAAAAGAAYAWQEAAOgFAAAAAA==&#10;">
                <v:fill on="f" focussize="0,0"/>
                <v:stroke color="#FF0000" miterlimit="8" joinstyle="miter" endarrowlength="long"/>
                <v:imagedata o:title=""/>
                <o:lock v:ext="edit" aspectratio="f"/>
              </v:rect>
            </w:pict>
          </mc:Fallback>
        </mc:AlternateContent>
      </w: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2344420</wp:posOffset>
                </wp:positionH>
                <wp:positionV relativeFrom="paragraph">
                  <wp:posOffset>520065</wp:posOffset>
                </wp:positionV>
                <wp:extent cx="895350" cy="344805"/>
                <wp:effectExtent l="0" t="0" r="0" b="0"/>
                <wp:wrapNone/>
                <wp:docPr id="160"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895350" cy="344805"/>
                        </a:xfrm>
                        <a:prstGeom prst="rect">
                          <a:avLst/>
                        </a:prstGeom>
                        <a:noFill/>
                        <a:ln>
                          <a:noFill/>
                        </a:ln>
                      </wps:spPr>
                      <wps:txbx>
                        <w:txbxContent>
                          <w:p w14:paraId="4846ADFC">
                            <w:pPr>
                              <w:rPr>
                                <w:b/>
                              </w:rPr>
                            </w:pPr>
                            <w:r>
                              <w:rPr>
                                <w:b/>
                                <w:highlight w:val="magenta"/>
                              </w:rPr>
                              <w:t>500m范围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4.6pt;margin-top:40.95pt;height:27.15pt;width:70.5pt;z-index:251679744;mso-width-relative:page;mso-height-relative:page;" filled="f" stroked="f" coordsize="21600,21600" o:gfxdata="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I+eVnXAAAACgEAAA8A&#10;AAAAAAAAAQAgAAAAIgAAAGRycy9kb3ducmV2LnhtbFBLAQIUABQAAAAIAIdO4kAGLf+RGAIAABgE&#10;AAAOAAAAAAAAAAEAIAAAACYBAABkcnMvZTJvRG9jLnhtbFBLBQYAAAAABgAGAFkBAACwBQAAAAA=&#10;">
                <v:fill on="f" focussize="0,0"/>
                <v:stroke on="f"/>
                <v:imagedata o:title=""/>
                <o:lock v:ext="edit" aspectratio="f"/>
                <v:textbox>
                  <w:txbxContent>
                    <w:p w14:paraId="4846ADFC">
                      <w:pPr>
                        <w:rPr>
                          <w:b/>
                        </w:rPr>
                      </w:pPr>
                      <w:r>
                        <w:rPr>
                          <w:b/>
                          <w:highlight w:val="magenta"/>
                        </w:rPr>
                        <w:t>500m范围</w:t>
                      </w:r>
                    </w:p>
                  </w:txbxContent>
                </v:textbox>
              </v:shape>
            </w:pict>
          </mc:Fallback>
        </mc:AlternateContent>
      </w:r>
    </w:p>
    <w:p w14:paraId="1070FE36">
      <w:pPr>
        <w:pStyle w:val="11"/>
        <w:numPr>
          <w:ilvl w:val="0"/>
          <w:numId w:val="0"/>
        </w:numPr>
        <w:rPr>
          <w:color w:val="auto"/>
          <w:highlight w:val="none"/>
        </w:rPr>
      </w:pPr>
      <w:bookmarkStart w:id="51" w:name="_GoBack"/>
      <w:bookmarkEnd w:id="51"/>
    </w:p>
    <w:sectPr>
      <w:pgSz w:w="16838" w:h="11906" w:orient="landscape"/>
      <w:pgMar w:top="709" w:right="709" w:bottom="993" w:left="1701" w:header="851" w:footer="534"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126204-E034-4D19-B68A-9315216B4546}"/>
  </w:font>
  <w:font w:name="黑体">
    <w:panose1 w:val="02010609060101010101"/>
    <w:charset w:val="86"/>
    <w:family w:val="auto"/>
    <w:pitch w:val="default"/>
    <w:sig w:usb0="800002BF" w:usb1="38CF7CFA" w:usb2="00000016" w:usb3="00000000" w:csb0="00040001" w:csb1="00000000"/>
    <w:embedRegular r:id="rId2" w:fontKey="{211C0A2C-BD89-4356-BA74-DE8697F538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BB4DA63-7058-48C1-8326-0B87FDBF4013}"/>
  </w:font>
  <w:font w:name="仿宋_GB2312">
    <w:panose1 w:val="02010609030101010101"/>
    <w:charset w:val="86"/>
    <w:family w:val="modern"/>
    <w:pitch w:val="default"/>
    <w:sig w:usb0="00000001" w:usb1="080E0000" w:usb2="00000000" w:usb3="00000000" w:csb0="00040000" w:csb1="00000000"/>
    <w:embedRegular r:id="rId4" w:fontKey="{5971ACB1-6511-4EC2-9CA4-248179159937}"/>
  </w:font>
  <w:font w:name="Arial Unicode MS">
    <w:panose1 w:val="020B0604020202020204"/>
    <w:charset w:val="86"/>
    <w:family w:val="swiss"/>
    <w:pitch w:val="default"/>
    <w:sig w:usb0="FFFFFFFF" w:usb1="E9FFFFFF" w:usb2="0000003F" w:usb3="00000000" w:csb0="603F01FF" w:csb1="FFFF0000"/>
  </w:font>
  <w:font w:name="仿宋体">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5" w:fontKey="{F5D92C25-1E54-4F14-829F-700453F644E4}"/>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MS Gothic">
    <w:panose1 w:val="020B0609070205080204"/>
    <w:charset w:val="80"/>
    <w:family w:val="modern"/>
    <w:pitch w:val="default"/>
    <w:sig w:usb0="E00002FF" w:usb1="6AC7FDFB" w:usb2="08000012" w:usb3="00000000" w:csb0="4002009F" w:csb1="DFD7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6" w:fontKey="{F5FFAEAC-C8D5-454E-8795-3997874E9EC8}"/>
  </w:font>
  <w:font w:name="楷体_GB2312">
    <w:altName w:val="楷体"/>
    <w:panose1 w:val="00000000000000000000"/>
    <w:charset w:val="86"/>
    <w:family w:val="modern"/>
    <w:pitch w:val="default"/>
    <w:sig w:usb0="00000000" w:usb1="00000000" w:usb2="00000010" w:usb3="00000000" w:csb0="00040000" w:csb1="00000000"/>
    <w:embedRegular r:id="rId7" w:fontKey="{5057FC01-D069-4CB9-8E6D-FDCB85CB8FBC}"/>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8" w:fontKey="{85EE030C-F828-41E5-8A15-9E7C817017C2}"/>
  </w:font>
  <w:font w:name="ˎ̥">
    <w:altName w:val="Times New Roman"/>
    <w:panose1 w:val="00000000000000000000"/>
    <w:charset w:val="01"/>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56AD6">
    <w:pPr>
      <w:pStyle w:val="14"/>
      <w:tabs>
        <w:tab w:val="center" w:pos="4819"/>
        <w:tab w:val="clear" w:pos="4153"/>
      </w:tabs>
      <w:ind w:right="360" w:firstLine="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0EC7">
    <w:pPr>
      <w:pStyle w:val="14"/>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A85DC">
    <w:pPr>
      <w:pStyle w:val="14"/>
      <w:ind w:right="360" w:firstLine="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EBB07">
    <w:pPr>
      <w:pStyle w:val="14"/>
      <w:ind w:right="360" w:firstLine="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723B">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F37F0">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792A">
    <w:pPr>
      <w:pStyle w:val="14"/>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7C9A4">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1B07C9A4">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1A888">
    <w:pPr>
      <w:pStyle w:val="14"/>
      <w:ind w:right="360" w:firstLine="360"/>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9A01E">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4619A01E">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16C18">
    <w:pPr>
      <w:pStyle w:val="14"/>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098EA">
                          <w:pPr>
                            <w:pStyle w:val="1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25C098EA">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382C">
    <w:pPr>
      <w:pStyle w:val="14"/>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CBA1C">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2E0CBA1C">
                    <w:pPr>
                      <w:pStyle w:val="1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4B73F">
    <w:pPr>
      <w:pStyle w:val="14"/>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E3AF8">
                          <w:pPr>
                            <w:pStyle w:val="1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7C3E3AF8">
                    <w:pPr>
                      <w:pStyle w:val="1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9E799">
    <w:pPr>
      <w:pStyle w:val="14"/>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9A8B1">
                          <w:pPr>
                            <w:pStyle w:val="1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26B9A8B1">
                    <w:pPr>
                      <w:pStyle w:val="1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BE90D">
    <w:pPr>
      <w:pStyle w:val="14"/>
      <w:ind w:right="360"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9F7AC">
                          <w:pPr>
                            <w:pStyle w:val="1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1B39F7AC">
                    <w:pPr>
                      <w:pStyle w:val="1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DB7753"/>
    <w:multiLevelType w:val="singleLevel"/>
    <w:tmpl w:val="CCDB7753"/>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1">
    <w:nsid w:val="06B7EFA5"/>
    <w:multiLevelType w:val="multilevel"/>
    <w:tmpl w:val="06B7EFA5"/>
    <w:lvl w:ilvl="0" w:tentative="0">
      <w:start w:val="1"/>
      <w:numFmt w:val="decimal"/>
      <w:lvlText w:val="表%1"/>
      <w:lvlJc w:val="left"/>
      <w:pPr>
        <w:tabs>
          <w:tab w:val="left" w:pos="420"/>
        </w:tabs>
        <w:ind w:left="432" w:hanging="432"/>
      </w:pPr>
      <w:rPr>
        <w:rFonts w:hint="default" w:ascii="Times New Roman" w:hAnsi="Times New Roman" w:eastAsia="宋体" w:cs="宋体"/>
        <w:b/>
        <w:sz w:val="28"/>
        <w:szCs w:val="28"/>
      </w:rPr>
    </w:lvl>
    <w:lvl w:ilvl="1" w:tentative="0">
      <w:start w:val="1"/>
      <w:numFmt w:val="decimal"/>
      <w:pStyle w:val="4"/>
      <w:suff w:val="nothing"/>
      <w:lvlText w:val="表%1-%2"/>
      <w:lvlJc w:val="left"/>
      <w:pPr>
        <w:tabs>
          <w:tab w:val="left" w:pos="420"/>
        </w:tabs>
        <w:ind w:left="0" w:firstLine="0"/>
      </w:pPr>
      <w:rPr>
        <w:rFonts w:hint="default" w:ascii="Times New Roman" w:hAnsi="Times New Roman" w:eastAsia="宋体" w:cs="宋体"/>
        <w:sz w:val="24"/>
        <w:szCs w:val="24"/>
      </w:rPr>
    </w:lvl>
    <w:lvl w:ilvl="2" w:tentative="0">
      <w:start w:val="1"/>
      <w:numFmt w:val="decimal"/>
      <w:isLgl/>
      <w:lvlText w:val="%1.%2.%3."/>
      <w:lvlJc w:val="left"/>
      <w:pPr>
        <w:tabs>
          <w:tab w:val="left" w:pos="420"/>
        </w:tabs>
        <w:ind w:left="720" w:hanging="720"/>
      </w:pPr>
      <w:rPr>
        <w:rFonts w:hint="default" w:ascii="Times New Roman" w:hAnsi="Times New Roman" w:eastAsia="宋体" w:cs="宋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
    <w:nsid w:val="34465F7A"/>
    <w:multiLevelType w:val="singleLevel"/>
    <w:tmpl w:val="34465F7A"/>
    <w:lvl w:ilvl="0" w:tentative="0">
      <w:start w:val="3"/>
      <w:numFmt w:val="decimal"/>
      <w:suff w:val="nothing"/>
      <w:lvlText w:val="%1、"/>
      <w:lvlJc w:val="left"/>
    </w:lvl>
  </w:abstractNum>
  <w:abstractNum w:abstractNumId="3">
    <w:nsid w:val="628A14E2"/>
    <w:multiLevelType w:val="multilevel"/>
    <w:tmpl w:val="628A14E2"/>
    <w:lvl w:ilvl="0" w:tentative="0">
      <w:start w:val="1"/>
      <w:numFmt w:val="decimal"/>
      <w:lvlText w:val="表%1"/>
      <w:lvlJc w:val="left"/>
      <w:pPr>
        <w:ind w:left="432" w:hanging="432"/>
      </w:pPr>
      <w:rPr>
        <w:rFonts w:hint="eastAsia"/>
      </w:rPr>
    </w:lvl>
    <w:lvl w:ilvl="1" w:tentative="0">
      <w:start w:val="1"/>
      <w:numFmt w:val="decimal"/>
      <w:lvlText w:val="%1.%2"/>
      <w:lvlJc w:val="left"/>
      <w:pPr>
        <w:ind w:left="576" w:hanging="576"/>
      </w:pPr>
    </w:lvl>
    <w:lvl w:ilvl="2" w:tentative="0">
      <w:start w:val="1"/>
      <w:numFmt w:val="decimal"/>
      <w:pStyle w:val="5"/>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evenAndOddHeaders w:val="1"/>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OTY5Y2JlYjIxY2Q0Y2I4MDk3MTY1YzM2ODAzYzkifQ=="/>
  </w:docVars>
  <w:rsids>
    <w:rsidRoot w:val="00A14947"/>
    <w:rsid w:val="00000C13"/>
    <w:rsid w:val="00000C31"/>
    <w:rsid w:val="0000106C"/>
    <w:rsid w:val="00001079"/>
    <w:rsid w:val="00001A06"/>
    <w:rsid w:val="00001AEA"/>
    <w:rsid w:val="00005E9B"/>
    <w:rsid w:val="000060B3"/>
    <w:rsid w:val="0000692C"/>
    <w:rsid w:val="00006AE2"/>
    <w:rsid w:val="0000738F"/>
    <w:rsid w:val="000074F0"/>
    <w:rsid w:val="00007A75"/>
    <w:rsid w:val="00007F72"/>
    <w:rsid w:val="000104C9"/>
    <w:rsid w:val="000115A2"/>
    <w:rsid w:val="000117C7"/>
    <w:rsid w:val="00011D95"/>
    <w:rsid w:val="00012B8C"/>
    <w:rsid w:val="00015378"/>
    <w:rsid w:val="00015590"/>
    <w:rsid w:val="00016E5D"/>
    <w:rsid w:val="00016F0C"/>
    <w:rsid w:val="00021398"/>
    <w:rsid w:val="000214B5"/>
    <w:rsid w:val="0002190D"/>
    <w:rsid w:val="000226E1"/>
    <w:rsid w:val="000228F8"/>
    <w:rsid w:val="00022F58"/>
    <w:rsid w:val="0002311A"/>
    <w:rsid w:val="00023A43"/>
    <w:rsid w:val="00023BBA"/>
    <w:rsid w:val="00023C5E"/>
    <w:rsid w:val="00024052"/>
    <w:rsid w:val="00025CAB"/>
    <w:rsid w:val="00026CF5"/>
    <w:rsid w:val="00027722"/>
    <w:rsid w:val="000318E7"/>
    <w:rsid w:val="00031FDD"/>
    <w:rsid w:val="000320A4"/>
    <w:rsid w:val="0003257B"/>
    <w:rsid w:val="00033507"/>
    <w:rsid w:val="0003435C"/>
    <w:rsid w:val="0003592B"/>
    <w:rsid w:val="00035D33"/>
    <w:rsid w:val="00036778"/>
    <w:rsid w:val="000373B5"/>
    <w:rsid w:val="00037E7F"/>
    <w:rsid w:val="000404D4"/>
    <w:rsid w:val="00040674"/>
    <w:rsid w:val="00041082"/>
    <w:rsid w:val="000419AE"/>
    <w:rsid w:val="000421F3"/>
    <w:rsid w:val="0004364B"/>
    <w:rsid w:val="000436CD"/>
    <w:rsid w:val="0004388D"/>
    <w:rsid w:val="00043890"/>
    <w:rsid w:val="00043B21"/>
    <w:rsid w:val="00043ED6"/>
    <w:rsid w:val="00045A0A"/>
    <w:rsid w:val="00045E23"/>
    <w:rsid w:val="00046462"/>
    <w:rsid w:val="0004742B"/>
    <w:rsid w:val="000501C9"/>
    <w:rsid w:val="00050A87"/>
    <w:rsid w:val="000511E1"/>
    <w:rsid w:val="00052154"/>
    <w:rsid w:val="0005298E"/>
    <w:rsid w:val="0005316A"/>
    <w:rsid w:val="000538C6"/>
    <w:rsid w:val="00053950"/>
    <w:rsid w:val="0005422A"/>
    <w:rsid w:val="000544BA"/>
    <w:rsid w:val="0005454E"/>
    <w:rsid w:val="000548B3"/>
    <w:rsid w:val="00054F8A"/>
    <w:rsid w:val="000560CC"/>
    <w:rsid w:val="0005662C"/>
    <w:rsid w:val="0006004E"/>
    <w:rsid w:val="000613D5"/>
    <w:rsid w:val="0006144D"/>
    <w:rsid w:val="00061907"/>
    <w:rsid w:val="00061A7F"/>
    <w:rsid w:val="00061B1F"/>
    <w:rsid w:val="00061CBF"/>
    <w:rsid w:val="00061E71"/>
    <w:rsid w:val="0006237E"/>
    <w:rsid w:val="00064DEA"/>
    <w:rsid w:val="00070078"/>
    <w:rsid w:val="000719AE"/>
    <w:rsid w:val="000733C4"/>
    <w:rsid w:val="000733E5"/>
    <w:rsid w:val="000735C7"/>
    <w:rsid w:val="00073D08"/>
    <w:rsid w:val="00074783"/>
    <w:rsid w:val="0007524D"/>
    <w:rsid w:val="0007537E"/>
    <w:rsid w:val="000769C9"/>
    <w:rsid w:val="0008070B"/>
    <w:rsid w:val="000810AC"/>
    <w:rsid w:val="00081896"/>
    <w:rsid w:val="00081A02"/>
    <w:rsid w:val="00081ADF"/>
    <w:rsid w:val="00081E86"/>
    <w:rsid w:val="00082231"/>
    <w:rsid w:val="00082A8D"/>
    <w:rsid w:val="00084910"/>
    <w:rsid w:val="00084DB5"/>
    <w:rsid w:val="00084F7F"/>
    <w:rsid w:val="00085B4F"/>
    <w:rsid w:val="000864CC"/>
    <w:rsid w:val="00086E3E"/>
    <w:rsid w:val="000870DB"/>
    <w:rsid w:val="00090127"/>
    <w:rsid w:val="00091318"/>
    <w:rsid w:val="000918C7"/>
    <w:rsid w:val="00091B67"/>
    <w:rsid w:val="00091BC8"/>
    <w:rsid w:val="00091F4F"/>
    <w:rsid w:val="00092212"/>
    <w:rsid w:val="00092442"/>
    <w:rsid w:val="000929D0"/>
    <w:rsid w:val="00092D38"/>
    <w:rsid w:val="0009377B"/>
    <w:rsid w:val="00094B7F"/>
    <w:rsid w:val="00094BCA"/>
    <w:rsid w:val="00094EF0"/>
    <w:rsid w:val="00095A6B"/>
    <w:rsid w:val="0009669E"/>
    <w:rsid w:val="000966CE"/>
    <w:rsid w:val="00096C2F"/>
    <w:rsid w:val="00097549"/>
    <w:rsid w:val="00097A38"/>
    <w:rsid w:val="000A0AEF"/>
    <w:rsid w:val="000A0BED"/>
    <w:rsid w:val="000A1147"/>
    <w:rsid w:val="000A17C2"/>
    <w:rsid w:val="000A20C9"/>
    <w:rsid w:val="000A242E"/>
    <w:rsid w:val="000A2ADD"/>
    <w:rsid w:val="000A2D61"/>
    <w:rsid w:val="000A3779"/>
    <w:rsid w:val="000A3B4F"/>
    <w:rsid w:val="000A3BA8"/>
    <w:rsid w:val="000A6C81"/>
    <w:rsid w:val="000B0364"/>
    <w:rsid w:val="000B058F"/>
    <w:rsid w:val="000B11F4"/>
    <w:rsid w:val="000B1C8A"/>
    <w:rsid w:val="000B291B"/>
    <w:rsid w:val="000B3704"/>
    <w:rsid w:val="000B3E35"/>
    <w:rsid w:val="000B408C"/>
    <w:rsid w:val="000B41FC"/>
    <w:rsid w:val="000B4467"/>
    <w:rsid w:val="000B4DB9"/>
    <w:rsid w:val="000B56E3"/>
    <w:rsid w:val="000B64C5"/>
    <w:rsid w:val="000B7589"/>
    <w:rsid w:val="000C003B"/>
    <w:rsid w:val="000C0876"/>
    <w:rsid w:val="000C09AC"/>
    <w:rsid w:val="000C09F4"/>
    <w:rsid w:val="000C1F01"/>
    <w:rsid w:val="000C2CEF"/>
    <w:rsid w:val="000C31A6"/>
    <w:rsid w:val="000C3A5D"/>
    <w:rsid w:val="000C3ACA"/>
    <w:rsid w:val="000C4285"/>
    <w:rsid w:val="000C5AA6"/>
    <w:rsid w:val="000C634A"/>
    <w:rsid w:val="000C639E"/>
    <w:rsid w:val="000C6437"/>
    <w:rsid w:val="000C6FC9"/>
    <w:rsid w:val="000C7062"/>
    <w:rsid w:val="000C73A3"/>
    <w:rsid w:val="000C767F"/>
    <w:rsid w:val="000C7C75"/>
    <w:rsid w:val="000D03D0"/>
    <w:rsid w:val="000D0DB4"/>
    <w:rsid w:val="000D115D"/>
    <w:rsid w:val="000D144C"/>
    <w:rsid w:val="000D18C1"/>
    <w:rsid w:val="000D1CC4"/>
    <w:rsid w:val="000D1E13"/>
    <w:rsid w:val="000D2A5F"/>
    <w:rsid w:val="000D2F5F"/>
    <w:rsid w:val="000D3975"/>
    <w:rsid w:val="000D51A9"/>
    <w:rsid w:val="000D5A44"/>
    <w:rsid w:val="000D7774"/>
    <w:rsid w:val="000D79FB"/>
    <w:rsid w:val="000E0513"/>
    <w:rsid w:val="000E057F"/>
    <w:rsid w:val="000E0888"/>
    <w:rsid w:val="000E1050"/>
    <w:rsid w:val="000E1093"/>
    <w:rsid w:val="000E12A5"/>
    <w:rsid w:val="000E1DB1"/>
    <w:rsid w:val="000E22D3"/>
    <w:rsid w:val="000E365F"/>
    <w:rsid w:val="000E3CAA"/>
    <w:rsid w:val="000E3ED2"/>
    <w:rsid w:val="000E4543"/>
    <w:rsid w:val="000E46EF"/>
    <w:rsid w:val="000E4FC4"/>
    <w:rsid w:val="000E56E9"/>
    <w:rsid w:val="000E605C"/>
    <w:rsid w:val="000E6BA1"/>
    <w:rsid w:val="000E70EB"/>
    <w:rsid w:val="000E76FD"/>
    <w:rsid w:val="000F05CA"/>
    <w:rsid w:val="000F0DBC"/>
    <w:rsid w:val="000F10DA"/>
    <w:rsid w:val="000F1E7A"/>
    <w:rsid w:val="000F222C"/>
    <w:rsid w:val="000F5E06"/>
    <w:rsid w:val="000F62D2"/>
    <w:rsid w:val="0010001F"/>
    <w:rsid w:val="001013EF"/>
    <w:rsid w:val="0010158A"/>
    <w:rsid w:val="00101B02"/>
    <w:rsid w:val="00101F81"/>
    <w:rsid w:val="00103105"/>
    <w:rsid w:val="00103E28"/>
    <w:rsid w:val="00103F63"/>
    <w:rsid w:val="0010408C"/>
    <w:rsid w:val="0010764A"/>
    <w:rsid w:val="001078C7"/>
    <w:rsid w:val="0011029F"/>
    <w:rsid w:val="001105E7"/>
    <w:rsid w:val="0011062F"/>
    <w:rsid w:val="00111600"/>
    <w:rsid w:val="001121BB"/>
    <w:rsid w:val="0011256E"/>
    <w:rsid w:val="001127ED"/>
    <w:rsid w:val="0011444D"/>
    <w:rsid w:val="001155BC"/>
    <w:rsid w:val="00115938"/>
    <w:rsid w:val="001175A5"/>
    <w:rsid w:val="00117D9E"/>
    <w:rsid w:val="00120B01"/>
    <w:rsid w:val="00120D4A"/>
    <w:rsid w:val="001219CE"/>
    <w:rsid w:val="00121DF1"/>
    <w:rsid w:val="001234A0"/>
    <w:rsid w:val="00123F72"/>
    <w:rsid w:val="00124622"/>
    <w:rsid w:val="00124838"/>
    <w:rsid w:val="00124CB9"/>
    <w:rsid w:val="0013006D"/>
    <w:rsid w:val="00130420"/>
    <w:rsid w:val="00130647"/>
    <w:rsid w:val="00130698"/>
    <w:rsid w:val="00130A60"/>
    <w:rsid w:val="001311FF"/>
    <w:rsid w:val="00131C60"/>
    <w:rsid w:val="00131E0B"/>
    <w:rsid w:val="00131F42"/>
    <w:rsid w:val="00132794"/>
    <w:rsid w:val="00133619"/>
    <w:rsid w:val="00133763"/>
    <w:rsid w:val="001337E4"/>
    <w:rsid w:val="00133C89"/>
    <w:rsid w:val="00134BD2"/>
    <w:rsid w:val="001353B0"/>
    <w:rsid w:val="001357F1"/>
    <w:rsid w:val="00135FBB"/>
    <w:rsid w:val="00137107"/>
    <w:rsid w:val="00137AE4"/>
    <w:rsid w:val="00140FA8"/>
    <w:rsid w:val="0014152C"/>
    <w:rsid w:val="001415D2"/>
    <w:rsid w:val="00142FEB"/>
    <w:rsid w:val="001432C8"/>
    <w:rsid w:val="001437B2"/>
    <w:rsid w:val="00143A2D"/>
    <w:rsid w:val="00145A41"/>
    <w:rsid w:val="00146302"/>
    <w:rsid w:val="00147135"/>
    <w:rsid w:val="0014732A"/>
    <w:rsid w:val="00147915"/>
    <w:rsid w:val="00147CF4"/>
    <w:rsid w:val="0015035A"/>
    <w:rsid w:val="0015066D"/>
    <w:rsid w:val="00150693"/>
    <w:rsid w:val="001508EA"/>
    <w:rsid w:val="001513E7"/>
    <w:rsid w:val="00151675"/>
    <w:rsid w:val="00152B26"/>
    <w:rsid w:val="00152E06"/>
    <w:rsid w:val="00153234"/>
    <w:rsid w:val="001534F0"/>
    <w:rsid w:val="00153610"/>
    <w:rsid w:val="00153A1E"/>
    <w:rsid w:val="001543DF"/>
    <w:rsid w:val="00154CC0"/>
    <w:rsid w:val="00154FBC"/>
    <w:rsid w:val="001557EA"/>
    <w:rsid w:val="00155E6C"/>
    <w:rsid w:val="00155F53"/>
    <w:rsid w:val="00156633"/>
    <w:rsid w:val="00157435"/>
    <w:rsid w:val="0015773C"/>
    <w:rsid w:val="00157893"/>
    <w:rsid w:val="00157B25"/>
    <w:rsid w:val="0016002F"/>
    <w:rsid w:val="00160798"/>
    <w:rsid w:val="00160FD8"/>
    <w:rsid w:val="001618F7"/>
    <w:rsid w:val="001620CE"/>
    <w:rsid w:val="001624D8"/>
    <w:rsid w:val="00163899"/>
    <w:rsid w:val="00164C67"/>
    <w:rsid w:val="00164D09"/>
    <w:rsid w:val="00164E5D"/>
    <w:rsid w:val="00165936"/>
    <w:rsid w:val="00166FB1"/>
    <w:rsid w:val="001670BB"/>
    <w:rsid w:val="00167262"/>
    <w:rsid w:val="00167883"/>
    <w:rsid w:val="001679FF"/>
    <w:rsid w:val="00167DB6"/>
    <w:rsid w:val="00172B67"/>
    <w:rsid w:val="0017504D"/>
    <w:rsid w:val="0017525F"/>
    <w:rsid w:val="0017529E"/>
    <w:rsid w:val="00175B37"/>
    <w:rsid w:val="00175F67"/>
    <w:rsid w:val="00175FA0"/>
    <w:rsid w:val="0017671A"/>
    <w:rsid w:val="00177422"/>
    <w:rsid w:val="001774C7"/>
    <w:rsid w:val="00177CA6"/>
    <w:rsid w:val="00177F3D"/>
    <w:rsid w:val="00180044"/>
    <w:rsid w:val="00180902"/>
    <w:rsid w:val="00181547"/>
    <w:rsid w:val="00183DD0"/>
    <w:rsid w:val="00183E38"/>
    <w:rsid w:val="00183FB5"/>
    <w:rsid w:val="001843A3"/>
    <w:rsid w:val="00184590"/>
    <w:rsid w:val="00186E4C"/>
    <w:rsid w:val="001870D1"/>
    <w:rsid w:val="0018733E"/>
    <w:rsid w:val="0018781E"/>
    <w:rsid w:val="00187C31"/>
    <w:rsid w:val="00187D82"/>
    <w:rsid w:val="0019085D"/>
    <w:rsid w:val="00191C9C"/>
    <w:rsid w:val="0019262D"/>
    <w:rsid w:val="001956F6"/>
    <w:rsid w:val="00196414"/>
    <w:rsid w:val="001965C2"/>
    <w:rsid w:val="001972E6"/>
    <w:rsid w:val="00197349"/>
    <w:rsid w:val="00197E51"/>
    <w:rsid w:val="00197F63"/>
    <w:rsid w:val="001A1B35"/>
    <w:rsid w:val="001A2034"/>
    <w:rsid w:val="001A2409"/>
    <w:rsid w:val="001A2871"/>
    <w:rsid w:val="001A3CE9"/>
    <w:rsid w:val="001A40A8"/>
    <w:rsid w:val="001A42B0"/>
    <w:rsid w:val="001A46DE"/>
    <w:rsid w:val="001A48A2"/>
    <w:rsid w:val="001A4E0B"/>
    <w:rsid w:val="001A50B4"/>
    <w:rsid w:val="001A52C3"/>
    <w:rsid w:val="001A5938"/>
    <w:rsid w:val="001A59BC"/>
    <w:rsid w:val="001A6F61"/>
    <w:rsid w:val="001A711C"/>
    <w:rsid w:val="001A7307"/>
    <w:rsid w:val="001A73D3"/>
    <w:rsid w:val="001B0879"/>
    <w:rsid w:val="001B1869"/>
    <w:rsid w:val="001B1B22"/>
    <w:rsid w:val="001B1CA1"/>
    <w:rsid w:val="001B1DA9"/>
    <w:rsid w:val="001B2D58"/>
    <w:rsid w:val="001B413B"/>
    <w:rsid w:val="001B6103"/>
    <w:rsid w:val="001B6684"/>
    <w:rsid w:val="001B6721"/>
    <w:rsid w:val="001B72B8"/>
    <w:rsid w:val="001B75BE"/>
    <w:rsid w:val="001C0ABB"/>
    <w:rsid w:val="001C1C01"/>
    <w:rsid w:val="001C313B"/>
    <w:rsid w:val="001C34B1"/>
    <w:rsid w:val="001C4214"/>
    <w:rsid w:val="001C48CA"/>
    <w:rsid w:val="001C69B3"/>
    <w:rsid w:val="001C6A98"/>
    <w:rsid w:val="001C7344"/>
    <w:rsid w:val="001C75DF"/>
    <w:rsid w:val="001D021C"/>
    <w:rsid w:val="001D0530"/>
    <w:rsid w:val="001D11A3"/>
    <w:rsid w:val="001D2AD5"/>
    <w:rsid w:val="001D2DD4"/>
    <w:rsid w:val="001D3347"/>
    <w:rsid w:val="001D3AC6"/>
    <w:rsid w:val="001D454B"/>
    <w:rsid w:val="001D47CC"/>
    <w:rsid w:val="001D5049"/>
    <w:rsid w:val="001D5595"/>
    <w:rsid w:val="001D58E1"/>
    <w:rsid w:val="001D7874"/>
    <w:rsid w:val="001D7F22"/>
    <w:rsid w:val="001E1806"/>
    <w:rsid w:val="001E1C32"/>
    <w:rsid w:val="001E1EEC"/>
    <w:rsid w:val="001E22F6"/>
    <w:rsid w:val="001E2845"/>
    <w:rsid w:val="001E3508"/>
    <w:rsid w:val="001E37EC"/>
    <w:rsid w:val="001E3D49"/>
    <w:rsid w:val="001E3EE0"/>
    <w:rsid w:val="001E550A"/>
    <w:rsid w:val="001E59B6"/>
    <w:rsid w:val="001E5D64"/>
    <w:rsid w:val="001E63F4"/>
    <w:rsid w:val="001E667F"/>
    <w:rsid w:val="001E6896"/>
    <w:rsid w:val="001E7902"/>
    <w:rsid w:val="001E79E7"/>
    <w:rsid w:val="001E7FD7"/>
    <w:rsid w:val="001F0599"/>
    <w:rsid w:val="001F0696"/>
    <w:rsid w:val="001F0B4F"/>
    <w:rsid w:val="001F0D56"/>
    <w:rsid w:val="001F0F17"/>
    <w:rsid w:val="001F1078"/>
    <w:rsid w:val="001F2DB2"/>
    <w:rsid w:val="001F3347"/>
    <w:rsid w:val="001F5AAE"/>
    <w:rsid w:val="001F6060"/>
    <w:rsid w:val="001F61EC"/>
    <w:rsid w:val="001F69E4"/>
    <w:rsid w:val="001F7400"/>
    <w:rsid w:val="001F79A9"/>
    <w:rsid w:val="001F7ADD"/>
    <w:rsid w:val="002008E4"/>
    <w:rsid w:val="002009EB"/>
    <w:rsid w:val="00200EC7"/>
    <w:rsid w:val="00200F54"/>
    <w:rsid w:val="00201610"/>
    <w:rsid w:val="00202622"/>
    <w:rsid w:val="002029CE"/>
    <w:rsid w:val="002031AA"/>
    <w:rsid w:val="00206FFA"/>
    <w:rsid w:val="002072B5"/>
    <w:rsid w:val="0020736A"/>
    <w:rsid w:val="00207D17"/>
    <w:rsid w:val="00207EE5"/>
    <w:rsid w:val="00210F36"/>
    <w:rsid w:val="002115FB"/>
    <w:rsid w:val="00212084"/>
    <w:rsid w:val="00212371"/>
    <w:rsid w:val="002124A8"/>
    <w:rsid w:val="002125B4"/>
    <w:rsid w:val="00212AEE"/>
    <w:rsid w:val="00212C63"/>
    <w:rsid w:val="00213955"/>
    <w:rsid w:val="00213DC6"/>
    <w:rsid w:val="002155B8"/>
    <w:rsid w:val="002156D8"/>
    <w:rsid w:val="00216188"/>
    <w:rsid w:val="00216B73"/>
    <w:rsid w:val="0022030E"/>
    <w:rsid w:val="002208E2"/>
    <w:rsid w:val="002209ED"/>
    <w:rsid w:val="00221ABA"/>
    <w:rsid w:val="00222A03"/>
    <w:rsid w:val="00222E5D"/>
    <w:rsid w:val="00222F0B"/>
    <w:rsid w:val="00222F66"/>
    <w:rsid w:val="00224839"/>
    <w:rsid w:val="002249B2"/>
    <w:rsid w:val="002255B5"/>
    <w:rsid w:val="002259FF"/>
    <w:rsid w:val="00226419"/>
    <w:rsid w:val="00226574"/>
    <w:rsid w:val="00226C87"/>
    <w:rsid w:val="002278EC"/>
    <w:rsid w:val="00227C5B"/>
    <w:rsid w:val="00227D10"/>
    <w:rsid w:val="00230727"/>
    <w:rsid w:val="00230D5D"/>
    <w:rsid w:val="0023140C"/>
    <w:rsid w:val="002322BD"/>
    <w:rsid w:val="0023280E"/>
    <w:rsid w:val="00232FB8"/>
    <w:rsid w:val="002335AC"/>
    <w:rsid w:val="00233D12"/>
    <w:rsid w:val="002346A7"/>
    <w:rsid w:val="002348C1"/>
    <w:rsid w:val="00236077"/>
    <w:rsid w:val="002363BC"/>
    <w:rsid w:val="00236431"/>
    <w:rsid w:val="00237456"/>
    <w:rsid w:val="002377D1"/>
    <w:rsid w:val="00237BCC"/>
    <w:rsid w:val="00242316"/>
    <w:rsid w:val="002426CC"/>
    <w:rsid w:val="00242FD1"/>
    <w:rsid w:val="00243E88"/>
    <w:rsid w:val="002442BB"/>
    <w:rsid w:val="002447E0"/>
    <w:rsid w:val="00244AD9"/>
    <w:rsid w:val="00244B43"/>
    <w:rsid w:val="00244F87"/>
    <w:rsid w:val="00244FBA"/>
    <w:rsid w:val="002452FF"/>
    <w:rsid w:val="002463FC"/>
    <w:rsid w:val="00247003"/>
    <w:rsid w:val="002478D1"/>
    <w:rsid w:val="002506BC"/>
    <w:rsid w:val="00250855"/>
    <w:rsid w:val="002511CC"/>
    <w:rsid w:val="00251662"/>
    <w:rsid w:val="00251730"/>
    <w:rsid w:val="00253370"/>
    <w:rsid w:val="002533AC"/>
    <w:rsid w:val="00253D18"/>
    <w:rsid w:val="00253D5A"/>
    <w:rsid w:val="00253FC8"/>
    <w:rsid w:val="00254345"/>
    <w:rsid w:val="0025440A"/>
    <w:rsid w:val="0025464B"/>
    <w:rsid w:val="00254D36"/>
    <w:rsid w:val="00255316"/>
    <w:rsid w:val="002553A0"/>
    <w:rsid w:val="00256B06"/>
    <w:rsid w:val="00256B8D"/>
    <w:rsid w:val="00256CDF"/>
    <w:rsid w:val="0025700A"/>
    <w:rsid w:val="00260189"/>
    <w:rsid w:val="0026032F"/>
    <w:rsid w:val="0026064A"/>
    <w:rsid w:val="00260892"/>
    <w:rsid w:val="00260D42"/>
    <w:rsid w:val="0026115B"/>
    <w:rsid w:val="002625F8"/>
    <w:rsid w:val="00262908"/>
    <w:rsid w:val="002640BA"/>
    <w:rsid w:val="00264175"/>
    <w:rsid w:val="00264557"/>
    <w:rsid w:val="00264BFF"/>
    <w:rsid w:val="00264FDE"/>
    <w:rsid w:val="002660CA"/>
    <w:rsid w:val="002661F8"/>
    <w:rsid w:val="002666B7"/>
    <w:rsid w:val="00266C80"/>
    <w:rsid w:val="00270067"/>
    <w:rsid w:val="0027024D"/>
    <w:rsid w:val="002707C1"/>
    <w:rsid w:val="00270D76"/>
    <w:rsid w:val="002710CD"/>
    <w:rsid w:val="0027141D"/>
    <w:rsid w:val="00273119"/>
    <w:rsid w:val="002735A8"/>
    <w:rsid w:val="00273B7D"/>
    <w:rsid w:val="00273EB2"/>
    <w:rsid w:val="00274E06"/>
    <w:rsid w:val="00275971"/>
    <w:rsid w:val="00276B7B"/>
    <w:rsid w:val="0027705F"/>
    <w:rsid w:val="00277330"/>
    <w:rsid w:val="0027769F"/>
    <w:rsid w:val="002805AB"/>
    <w:rsid w:val="002805E6"/>
    <w:rsid w:val="002808B4"/>
    <w:rsid w:val="002817BB"/>
    <w:rsid w:val="0028237C"/>
    <w:rsid w:val="002837AC"/>
    <w:rsid w:val="00283864"/>
    <w:rsid w:val="00284204"/>
    <w:rsid w:val="00284804"/>
    <w:rsid w:val="002865AB"/>
    <w:rsid w:val="00287E25"/>
    <w:rsid w:val="0029054F"/>
    <w:rsid w:val="00291773"/>
    <w:rsid w:val="002922DA"/>
    <w:rsid w:val="0029288A"/>
    <w:rsid w:val="00293CC7"/>
    <w:rsid w:val="002945EA"/>
    <w:rsid w:val="00295696"/>
    <w:rsid w:val="002957DC"/>
    <w:rsid w:val="00296AE1"/>
    <w:rsid w:val="002A1330"/>
    <w:rsid w:val="002A168C"/>
    <w:rsid w:val="002A19B8"/>
    <w:rsid w:val="002A3DC7"/>
    <w:rsid w:val="002A5DB3"/>
    <w:rsid w:val="002A746F"/>
    <w:rsid w:val="002A7D01"/>
    <w:rsid w:val="002B05A5"/>
    <w:rsid w:val="002B2C2D"/>
    <w:rsid w:val="002B31D1"/>
    <w:rsid w:val="002B3C38"/>
    <w:rsid w:val="002B49E2"/>
    <w:rsid w:val="002B4C4E"/>
    <w:rsid w:val="002B4E17"/>
    <w:rsid w:val="002B58FD"/>
    <w:rsid w:val="002B6DD3"/>
    <w:rsid w:val="002B7B00"/>
    <w:rsid w:val="002B7B96"/>
    <w:rsid w:val="002B7C44"/>
    <w:rsid w:val="002B7C88"/>
    <w:rsid w:val="002B7DB7"/>
    <w:rsid w:val="002B7FB6"/>
    <w:rsid w:val="002C0BBA"/>
    <w:rsid w:val="002C11E7"/>
    <w:rsid w:val="002C153D"/>
    <w:rsid w:val="002C2B17"/>
    <w:rsid w:val="002C2C32"/>
    <w:rsid w:val="002C3019"/>
    <w:rsid w:val="002C33B5"/>
    <w:rsid w:val="002C360E"/>
    <w:rsid w:val="002C3C67"/>
    <w:rsid w:val="002C3D37"/>
    <w:rsid w:val="002C4104"/>
    <w:rsid w:val="002C512A"/>
    <w:rsid w:val="002C5F7F"/>
    <w:rsid w:val="002C65E2"/>
    <w:rsid w:val="002C6690"/>
    <w:rsid w:val="002C6A05"/>
    <w:rsid w:val="002C738F"/>
    <w:rsid w:val="002C7D93"/>
    <w:rsid w:val="002D02E6"/>
    <w:rsid w:val="002D0340"/>
    <w:rsid w:val="002D09DE"/>
    <w:rsid w:val="002D1413"/>
    <w:rsid w:val="002D1B2B"/>
    <w:rsid w:val="002D1FBF"/>
    <w:rsid w:val="002D297F"/>
    <w:rsid w:val="002D2F92"/>
    <w:rsid w:val="002D3501"/>
    <w:rsid w:val="002D3DD0"/>
    <w:rsid w:val="002D40F7"/>
    <w:rsid w:val="002D5A2A"/>
    <w:rsid w:val="002D5B77"/>
    <w:rsid w:val="002E0266"/>
    <w:rsid w:val="002E083B"/>
    <w:rsid w:val="002E09F3"/>
    <w:rsid w:val="002E0EFA"/>
    <w:rsid w:val="002E144D"/>
    <w:rsid w:val="002E1F3A"/>
    <w:rsid w:val="002E2760"/>
    <w:rsid w:val="002E298A"/>
    <w:rsid w:val="002E41E8"/>
    <w:rsid w:val="002E4447"/>
    <w:rsid w:val="002E459A"/>
    <w:rsid w:val="002E5E19"/>
    <w:rsid w:val="002E5FCC"/>
    <w:rsid w:val="002E6DA7"/>
    <w:rsid w:val="002E7082"/>
    <w:rsid w:val="002E7113"/>
    <w:rsid w:val="002E7C37"/>
    <w:rsid w:val="002E7C52"/>
    <w:rsid w:val="002F1525"/>
    <w:rsid w:val="002F1872"/>
    <w:rsid w:val="002F23CB"/>
    <w:rsid w:val="002F279F"/>
    <w:rsid w:val="002F2C82"/>
    <w:rsid w:val="002F4DF7"/>
    <w:rsid w:val="002F5AFF"/>
    <w:rsid w:val="002F5E73"/>
    <w:rsid w:val="002F6992"/>
    <w:rsid w:val="00301978"/>
    <w:rsid w:val="0030332C"/>
    <w:rsid w:val="00303A82"/>
    <w:rsid w:val="00303B2C"/>
    <w:rsid w:val="00304BE0"/>
    <w:rsid w:val="003051C2"/>
    <w:rsid w:val="00305AFC"/>
    <w:rsid w:val="0030607F"/>
    <w:rsid w:val="00306092"/>
    <w:rsid w:val="00306AE6"/>
    <w:rsid w:val="00306E00"/>
    <w:rsid w:val="00311AE6"/>
    <w:rsid w:val="003120F8"/>
    <w:rsid w:val="00312296"/>
    <w:rsid w:val="003126DF"/>
    <w:rsid w:val="00312A52"/>
    <w:rsid w:val="00312AE3"/>
    <w:rsid w:val="00312F1F"/>
    <w:rsid w:val="00313145"/>
    <w:rsid w:val="0031328C"/>
    <w:rsid w:val="00313EDD"/>
    <w:rsid w:val="00314034"/>
    <w:rsid w:val="00314F0E"/>
    <w:rsid w:val="0031638D"/>
    <w:rsid w:val="00316B05"/>
    <w:rsid w:val="00317092"/>
    <w:rsid w:val="00317222"/>
    <w:rsid w:val="00317BCE"/>
    <w:rsid w:val="0032067A"/>
    <w:rsid w:val="003210B5"/>
    <w:rsid w:val="00321D8E"/>
    <w:rsid w:val="00321ECA"/>
    <w:rsid w:val="00322A12"/>
    <w:rsid w:val="00322DFB"/>
    <w:rsid w:val="00322E19"/>
    <w:rsid w:val="00323F94"/>
    <w:rsid w:val="00325928"/>
    <w:rsid w:val="00325C39"/>
    <w:rsid w:val="00325C54"/>
    <w:rsid w:val="00325D44"/>
    <w:rsid w:val="00326249"/>
    <w:rsid w:val="003268A4"/>
    <w:rsid w:val="00326AB2"/>
    <w:rsid w:val="00326F3B"/>
    <w:rsid w:val="00327557"/>
    <w:rsid w:val="00330B33"/>
    <w:rsid w:val="00330B58"/>
    <w:rsid w:val="00330D9A"/>
    <w:rsid w:val="00331BF2"/>
    <w:rsid w:val="00331EDC"/>
    <w:rsid w:val="00332673"/>
    <w:rsid w:val="00332863"/>
    <w:rsid w:val="00332B7B"/>
    <w:rsid w:val="0033326E"/>
    <w:rsid w:val="00333392"/>
    <w:rsid w:val="00333EE1"/>
    <w:rsid w:val="00335AAB"/>
    <w:rsid w:val="00335F31"/>
    <w:rsid w:val="00336364"/>
    <w:rsid w:val="0033684D"/>
    <w:rsid w:val="0033686C"/>
    <w:rsid w:val="00336CA4"/>
    <w:rsid w:val="003373E9"/>
    <w:rsid w:val="00337B42"/>
    <w:rsid w:val="003403B3"/>
    <w:rsid w:val="00340DF5"/>
    <w:rsid w:val="00341B42"/>
    <w:rsid w:val="00342033"/>
    <w:rsid w:val="00342369"/>
    <w:rsid w:val="0034348F"/>
    <w:rsid w:val="003437F8"/>
    <w:rsid w:val="003439B0"/>
    <w:rsid w:val="00344122"/>
    <w:rsid w:val="003446A2"/>
    <w:rsid w:val="00345086"/>
    <w:rsid w:val="00347335"/>
    <w:rsid w:val="00347E1B"/>
    <w:rsid w:val="003524DA"/>
    <w:rsid w:val="00352837"/>
    <w:rsid w:val="00354B5E"/>
    <w:rsid w:val="0035590B"/>
    <w:rsid w:val="00356653"/>
    <w:rsid w:val="00356FD3"/>
    <w:rsid w:val="0035743F"/>
    <w:rsid w:val="003575FE"/>
    <w:rsid w:val="00357A75"/>
    <w:rsid w:val="00357BE2"/>
    <w:rsid w:val="00357C37"/>
    <w:rsid w:val="00357EC1"/>
    <w:rsid w:val="00360329"/>
    <w:rsid w:val="00360460"/>
    <w:rsid w:val="0036170C"/>
    <w:rsid w:val="00361767"/>
    <w:rsid w:val="00362C09"/>
    <w:rsid w:val="003634B7"/>
    <w:rsid w:val="00364A69"/>
    <w:rsid w:val="00364D5A"/>
    <w:rsid w:val="00364D61"/>
    <w:rsid w:val="00365498"/>
    <w:rsid w:val="003663B4"/>
    <w:rsid w:val="00366E0F"/>
    <w:rsid w:val="00371936"/>
    <w:rsid w:val="00372453"/>
    <w:rsid w:val="0037365D"/>
    <w:rsid w:val="0037482C"/>
    <w:rsid w:val="00376135"/>
    <w:rsid w:val="00376883"/>
    <w:rsid w:val="003804A5"/>
    <w:rsid w:val="003813DA"/>
    <w:rsid w:val="003815C0"/>
    <w:rsid w:val="003816B9"/>
    <w:rsid w:val="0038196E"/>
    <w:rsid w:val="003819B8"/>
    <w:rsid w:val="00381A72"/>
    <w:rsid w:val="00383DA6"/>
    <w:rsid w:val="00384163"/>
    <w:rsid w:val="003843E3"/>
    <w:rsid w:val="00384676"/>
    <w:rsid w:val="0038492E"/>
    <w:rsid w:val="00384B6B"/>
    <w:rsid w:val="00385EC9"/>
    <w:rsid w:val="00386446"/>
    <w:rsid w:val="00386C00"/>
    <w:rsid w:val="00386C61"/>
    <w:rsid w:val="00390857"/>
    <w:rsid w:val="003908AC"/>
    <w:rsid w:val="0039232E"/>
    <w:rsid w:val="00392A58"/>
    <w:rsid w:val="00393A90"/>
    <w:rsid w:val="003951B7"/>
    <w:rsid w:val="0039525D"/>
    <w:rsid w:val="00396842"/>
    <w:rsid w:val="00397A50"/>
    <w:rsid w:val="00397C48"/>
    <w:rsid w:val="003A260F"/>
    <w:rsid w:val="003A26DD"/>
    <w:rsid w:val="003A2C05"/>
    <w:rsid w:val="003A457E"/>
    <w:rsid w:val="003A49E0"/>
    <w:rsid w:val="003A4BF3"/>
    <w:rsid w:val="003A4BF8"/>
    <w:rsid w:val="003A4E96"/>
    <w:rsid w:val="003A7FC1"/>
    <w:rsid w:val="003B04AE"/>
    <w:rsid w:val="003B08F0"/>
    <w:rsid w:val="003B0C04"/>
    <w:rsid w:val="003B0EC8"/>
    <w:rsid w:val="003B12DD"/>
    <w:rsid w:val="003B143D"/>
    <w:rsid w:val="003B1998"/>
    <w:rsid w:val="003B1FE0"/>
    <w:rsid w:val="003B2568"/>
    <w:rsid w:val="003B2A82"/>
    <w:rsid w:val="003B3E95"/>
    <w:rsid w:val="003B420D"/>
    <w:rsid w:val="003B42C7"/>
    <w:rsid w:val="003B42D8"/>
    <w:rsid w:val="003B488F"/>
    <w:rsid w:val="003B4C51"/>
    <w:rsid w:val="003B4E51"/>
    <w:rsid w:val="003B52D9"/>
    <w:rsid w:val="003B56FE"/>
    <w:rsid w:val="003B6DB0"/>
    <w:rsid w:val="003B72F4"/>
    <w:rsid w:val="003B7628"/>
    <w:rsid w:val="003C165B"/>
    <w:rsid w:val="003C2441"/>
    <w:rsid w:val="003C2AAF"/>
    <w:rsid w:val="003C2ED9"/>
    <w:rsid w:val="003C32A2"/>
    <w:rsid w:val="003C3680"/>
    <w:rsid w:val="003C4F69"/>
    <w:rsid w:val="003C5133"/>
    <w:rsid w:val="003C570E"/>
    <w:rsid w:val="003C62CE"/>
    <w:rsid w:val="003C69FF"/>
    <w:rsid w:val="003C6A86"/>
    <w:rsid w:val="003C6C16"/>
    <w:rsid w:val="003C6C26"/>
    <w:rsid w:val="003C7AEE"/>
    <w:rsid w:val="003D17A0"/>
    <w:rsid w:val="003D3E70"/>
    <w:rsid w:val="003D3EDE"/>
    <w:rsid w:val="003D433A"/>
    <w:rsid w:val="003D4C0A"/>
    <w:rsid w:val="003D640C"/>
    <w:rsid w:val="003D69A3"/>
    <w:rsid w:val="003D794D"/>
    <w:rsid w:val="003E06A6"/>
    <w:rsid w:val="003E093B"/>
    <w:rsid w:val="003E2D4A"/>
    <w:rsid w:val="003E3058"/>
    <w:rsid w:val="003E309E"/>
    <w:rsid w:val="003E3D45"/>
    <w:rsid w:val="003E445D"/>
    <w:rsid w:val="003E448B"/>
    <w:rsid w:val="003E5F9B"/>
    <w:rsid w:val="003E6195"/>
    <w:rsid w:val="003E67AE"/>
    <w:rsid w:val="003E7152"/>
    <w:rsid w:val="003E7428"/>
    <w:rsid w:val="003E76A9"/>
    <w:rsid w:val="003F0809"/>
    <w:rsid w:val="003F1BD8"/>
    <w:rsid w:val="003F2777"/>
    <w:rsid w:val="003F3B97"/>
    <w:rsid w:val="003F47EC"/>
    <w:rsid w:val="003F4FB3"/>
    <w:rsid w:val="003F52A8"/>
    <w:rsid w:val="003F5B73"/>
    <w:rsid w:val="003F6069"/>
    <w:rsid w:val="003F6250"/>
    <w:rsid w:val="003F6885"/>
    <w:rsid w:val="003F6A8C"/>
    <w:rsid w:val="003F6C34"/>
    <w:rsid w:val="003F6F98"/>
    <w:rsid w:val="003F755C"/>
    <w:rsid w:val="003F7BD1"/>
    <w:rsid w:val="0040017A"/>
    <w:rsid w:val="004001BE"/>
    <w:rsid w:val="004005B4"/>
    <w:rsid w:val="00400A37"/>
    <w:rsid w:val="004015FA"/>
    <w:rsid w:val="00401FB7"/>
    <w:rsid w:val="004024C5"/>
    <w:rsid w:val="0040319C"/>
    <w:rsid w:val="00403305"/>
    <w:rsid w:val="00403A46"/>
    <w:rsid w:val="00404CFD"/>
    <w:rsid w:val="00405122"/>
    <w:rsid w:val="0040659E"/>
    <w:rsid w:val="00406F01"/>
    <w:rsid w:val="00407ADF"/>
    <w:rsid w:val="00410E59"/>
    <w:rsid w:val="00411347"/>
    <w:rsid w:val="0041187E"/>
    <w:rsid w:val="00411FCC"/>
    <w:rsid w:val="00412EBE"/>
    <w:rsid w:val="00413474"/>
    <w:rsid w:val="0041390E"/>
    <w:rsid w:val="00414983"/>
    <w:rsid w:val="00414A39"/>
    <w:rsid w:val="00414B7B"/>
    <w:rsid w:val="0041594F"/>
    <w:rsid w:val="00415B6B"/>
    <w:rsid w:val="00415EFA"/>
    <w:rsid w:val="00416D50"/>
    <w:rsid w:val="00416FD5"/>
    <w:rsid w:val="00417772"/>
    <w:rsid w:val="00420E6A"/>
    <w:rsid w:val="00422D09"/>
    <w:rsid w:val="00424EBB"/>
    <w:rsid w:val="00425A9E"/>
    <w:rsid w:val="00425EA6"/>
    <w:rsid w:val="00425FBF"/>
    <w:rsid w:val="00426783"/>
    <w:rsid w:val="00426D6B"/>
    <w:rsid w:val="0042721E"/>
    <w:rsid w:val="00427CEC"/>
    <w:rsid w:val="00430EC5"/>
    <w:rsid w:val="00431050"/>
    <w:rsid w:val="00431B79"/>
    <w:rsid w:val="00431E6C"/>
    <w:rsid w:val="00432C38"/>
    <w:rsid w:val="00433B3B"/>
    <w:rsid w:val="00433CE7"/>
    <w:rsid w:val="00433E91"/>
    <w:rsid w:val="00434195"/>
    <w:rsid w:val="00434C99"/>
    <w:rsid w:val="004362B6"/>
    <w:rsid w:val="00436619"/>
    <w:rsid w:val="0043702D"/>
    <w:rsid w:val="00437B94"/>
    <w:rsid w:val="00437E0D"/>
    <w:rsid w:val="004403AF"/>
    <w:rsid w:val="0044050A"/>
    <w:rsid w:val="00440A94"/>
    <w:rsid w:val="00441AC2"/>
    <w:rsid w:val="004422E9"/>
    <w:rsid w:val="004439DA"/>
    <w:rsid w:val="00444617"/>
    <w:rsid w:val="00444B16"/>
    <w:rsid w:val="00444BC2"/>
    <w:rsid w:val="00445691"/>
    <w:rsid w:val="00445971"/>
    <w:rsid w:val="00445DC3"/>
    <w:rsid w:val="00446340"/>
    <w:rsid w:val="00446B5C"/>
    <w:rsid w:val="004503BE"/>
    <w:rsid w:val="00450BED"/>
    <w:rsid w:val="004513ED"/>
    <w:rsid w:val="0045168C"/>
    <w:rsid w:val="00451C20"/>
    <w:rsid w:val="004523E8"/>
    <w:rsid w:val="00452738"/>
    <w:rsid w:val="00454582"/>
    <w:rsid w:val="00454AB4"/>
    <w:rsid w:val="004553CE"/>
    <w:rsid w:val="00455894"/>
    <w:rsid w:val="00455DA3"/>
    <w:rsid w:val="00455EF5"/>
    <w:rsid w:val="00456091"/>
    <w:rsid w:val="004564B6"/>
    <w:rsid w:val="00460DF4"/>
    <w:rsid w:val="004624FA"/>
    <w:rsid w:val="0046335F"/>
    <w:rsid w:val="00463A6F"/>
    <w:rsid w:val="004659E8"/>
    <w:rsid w:val="00466321"/>
    <w:rsid w:val="00466377"/>
    <w:rsid w:val="0046785C"/>
    <w:rsid w:val="004679CF"/>
    <w:rsid w:val="00470A5C"/>
    <w:rsid w:val="00470C87"/>
    <w:rsid w:val="00471502"/>
    <w:rsid w:val="00471CFA"/>
    <w:rsid w:val="0047222F"/>
    <w:rsid w:val="0047226E"/>
    <w:rsid w:val="0047251A"/>
    <w:rsid w:val="004727AC"/>
    <w:rsid w:val="004729EA"/>
    <w:rsid w:val="00472AB1"/>
    <w:rsid w:val="004734A7"/>
    <w:rsid w:val="004734C3"/>
    <w:rsid w:val="00476BF3"/>
    <w:rsid w:val="004800DB"/>
    <w:rsid w:val="00480E3E"/>
    <w:rsid w:val="0048127F"/>
    <w:rsid w:val="00481518"/>
    <w:rsid w:val="00481849"/>
    <w:rsid w:val="00481AC1"/>
    <w:rsid w:val="00482302"/>
    <w:rsid w:val="004823EE"/>
    <w:rsid w:val="004826E4"/>
    <w:rsid w:val="00484B9B"/>
    <w:rsid w:val="004851C3"/>
    <w:rsid w:val="004855F6"/>
    <w:rsid w:val="0048661E"/>
    <w:rsid w:val="00487585"/>
    <w:rsid w:val="004875CD"/>
    <w:rsid w:val="00487722"/>
    <w:rsid w:val="004877DF"/>
    <w:rsid w:val="00487DBD"/>
    <w:rsid w:val="0049080B"/>
    <w:rsid w:val="00491A06"/>
    <w:rsid w:val="0049250F"/>
    <w:rsid w:val="00492936"/>
    <w:rsid w:val="00492CF5"/>
    <w:rsid w:val="00493813"/>
    <w:rsid w:val="00493E1B"/>
    <w:rsid w:val="004940C8"/>
    <w:rsid w:val="004942CC"/>
    <w:rsid w:val="00494626"/>
    <w:rsid w:val="00494670"/>
    <w:rsid w:val="00494B73"/>
    <w:rsid w:val="00496145"/>
    <w:rsid w:val="004965BF"/>
    <w:rsid w:val="00497514"/>
    <w:rsid w:val="00497585"/>
    <w:rsid w:val="004A0064"/>
    <w:rsid w:val="004A044C"/>
    <w:rsid w:val="004A07C8"/>
    <w:rsid w:val="004A1405"/>
    <w:rsid w:val="004A1768"/>
    <w:rsid w:val="004A1CD1"/>
    <w:rsid w:val="004A22F9"/>
    <w:rsid w:val="004A28C8"/>
    <w:rsid w:val="004A2C20"/>
    <w:rsid w:val="004A3823"/>
    <w:rsid w:val="004A4329"/>
    <w:rsid w:val="004A4751"/>
    <w:rsid w:val="004A5643"/>
    <w:rsid w:val="004A6F5F"/>
    <w:rsid w:val="004A73ED"/>
    <w:rsid w:val="004A7847"/>
    <w:rsid w:val="004B0620"/>
    <w:rsid w:val="004B07B6"/>
    <w:rsid w:val="004B0B50"/>
    <w:rsid w:val="004B167E"/>
    <w:rsid w:val="004B1A3E"/>
    <w:rsid w:val="004B24F4"/>
    <w:rsid w:val="004B3683"/>
    <w:rsid w:val="004B3F2B"/>
    <w:rsid w:val="004B41D3"/>
    <w:rsid w:val="004B4F61"/>
    <w:rsid w:val="004B537D"/>
    <w:rsid w:val="004B6980"/>
    <w:rsid w:val="004B6C7B"/>
    <w:rsid w:val="004B70F5"/>
    <w:rsid w:val="004B722F"/>
    <w:rsid w:val="004C067C"/>
    <w:rsid w:val="004C0810"/>
    <w:rsid w:val="004C0E83"/>
    <w:rsid w:val="004C0F2E"/>
    <w:rsid w:val="004C173D"/>
    <w:rsid w:val="004C1D8F"/>
    <w:rsid w:val="004C31AE"/>
    <w:rsid w:val="004C37F9"/>
    <w:rsid w:val="004C3F6F"/>
    <w:rsid w:val="004C41F9"/>
    <w:rsid w:val="004C517F"/>
    <w:rsid w:val="004C53B2"/>
    <w:rsid w:val="004C5A67"/>
    <w:rsid w:val="004C6263"/>
    <w:rsid w:val="004C6385"/>
    <w:rsid w:val="004C6C8E"/>
    <w:rsid w:val="004C7DA8"/>
    <w:rsid w:val="004D0250"/>
    <w:rsid w:val="004D0D39"/>
    <w:rsid w:val="004D1DE0"/>
    <w:rsid w:val="004D2E10"/>
    <w:rsid w:val="004D3683"/>
    <w:rsid w:val="004D4B23"/>
    <w:rsid w:val="004D4FDB"/>
    <w:rsid w:val="004D56F5"/>
    <w:rsid w:val="004D5E2F"/>
    <w:rsid w:val="004D5F22"/>
    <w:rsid w:val="004D6A18"/>
    <w:rsid w:val="004D757E"/>
    <w:rsid w:val="004D7D95"/>
    <w:rsid w:val="004E04B7"/>
    <w:rsid w:val="004E0B19"/>
    <w:rsid w:val="004E407F"/>
    <w:rsid w:val="004E4D56"/>
    <w:rsid w:val="004E57D8"/>
    <w:rsid w:val="004E5C7C"/>
    <w:rsid w:val="004E60E4"/>
    <w:rsid w:val="004E6946"/>
    <w:rsid w:val="004E6CC8"/>
    <w:rsid w:val="004E7303"/>
    <w:rsid w:val="004E7771"/>
    <w:rsid w:val="004F0205"/>
    <w:rsid w:val="004F1890"/>
    <w:rsid w:val="004F1975"/>
    <w:rsid w:val="004F1AD8"/>
    <w:rsid w:val="004F3003"/>
    <w:rsid w:val="004F35FB"/>
    <w:rsid w:val="004F37D6"/>
    <w:rsid w:val="004F47DB"/>
    <w:rsid w:val="004F5E96"/>
    <w:rsid w:val="004F72C0"/>
    <w:rsid w:val="005006F0"/>
    <w:rsid w:val="005007C5"/>
    <w:rsid w:val="00502911"/>
    <w:rsid w:val="005039CB"/>
    <w:rsid w:val="00504363"/>
    <w:rsid w:val="00504BEE"/>
    <w:rsid w:val="00504C51"/>
    <w:rsid w:val="00504EE5"/>
    <w:rsid w:val="0050558F"/>
    <w:rsid w:val="00505F08"/>
    <w:rsid w:val="00506286"/>
    <w:rsid w:val="005067FF"/>
    <w:rsid w:val="00507060"/>
    <w:rsid w:val="00510568"/>
    <w:rsid w:val="00510813"/>
    <w:rsid w:val="005108B0"/>
    <w:rsid w:val="005109BF"/>
    <w:rsid w:val="0051111B"/>
    <w:rsid w:val="00511990"/>
    <w:rsid w:val="00511DE0"/>
    <w:rsid w:val="005124D0"/>
    <w:rsid w:val="00513AFE"/>
    <w:rsid w:val="00514870"/>
    <w:rsid w:val="00514B9B"/>
    <w:rsid w:val="00515597"/>
    <w:rsid w:val="005159D2"/>
    <w:rsid w:val="00516260"/>
    <w:rsid w:val="0051664C"/>
    <w:rsid w:val="00516AF4"/>
    <w:rsid w:val="005171E6"/>
    <w:rsid w:val="00517B81"/>
    <w:rsid w:val="00517F02"/>
    <w:rsid w:val="005211DA"/>
    <w:rsid w:val="005216BB"/>
    <w:rsid w:val="00521A19"/>
    <w:rsid w:val="00523E42"/>
    <w:rsid w:val="00524303"/>
    <w:rsid w:val="005246F4"/>
    <w:rsid w:val="005248F1"/>
    <w:rsid w:val="005258A2"/>
    <w:rsid w:val="005261F5"/>
    <w:rsid w:val="00526C2B"/>
    <w:rsid w:val="00530A1F"/>
    <w:rsid w:val="00530C8F"/>
    <w:rsid w:val="00530FF9"/>
    <w:rsid w:val="005319D1"/>
    <w:rsid w:val="0053297D"/>
    <w:rsid w:val="00532BBD"/>
    <w:rsid w:val="00532C42"/>
    <w:rsid w:val="00533058"/>
    <w:rsid w:val="005332B3"/>
    <w:rsid w:val="00533E00"/>
    <w:rsid w:val="0053411F"/>
    <w:rsid w:val="0053457B"/>
    <w:rsid w:val="00534FC0"/>
    <w:rsid w:val="005356CF"/>
    <w:rsid w:val="00535D85"/>
    <w:rsid w:val="00536EB0"/>
    <w:rsid w:val="0053741F"/>
    <w:rsid w:val="005401AE"/>
    <w:rsid w:val="00540986"/>
    <w:rsid w:val="00540CE4"/>
    <w:rsid w:val="00540F5D"/>
    <w:rsid w:val="00541710"/>
    <w:rsid w:val="0054180E"/>
    <w:rsid w:val="005420FF"/>
    <w:rsid w:val="00542805"/>
    <w:rsid w:val="00542A7D"/>
    <w:rsid w:val="00542E07"/>
    <w:rsid w:val="005432C2"/>
    <w:rsid w:val="005440F1"/>
    <w:rsid w:val="00545424"/>
    <w:rsid w:val="00545827"/>
    <w:rsid w:val="0054682E"/>
    <w:rsid w:val="00547495"/>
    <w:rsid w:val="00547B09"/>
    <w:rsid w:val="00550A23"/>
    <w:rsid w:val="005513B4"/>
    <w:rsid w:val="00551616"/>
    <w:rsid w:val="00552528"/>
    <w:rsid w:val="00552AF5"/>
    <w:rsid w:val="0055305D"/>
    <w:rsid w:val="005530EB"/>
    <w:rsid w:val="00553268"/>
    <w:rsid w:val="00553432"/>
    <w:rsid w:val="00554137"/>
    <w:rsid w:val="005542E8"/>
    <w:rsid w:val="00554714"/>
    <w:rsid w:val="00554780"/>
    <w:rsid w:val="005547FD"/>
    <w:rsid w:val="00554A7B"/>
    <w:rsid w:val="0055572C"/>
    <w:rsid w:val="0055597F"/>
    <w:rsid w:val="005569EA"/>
    <w:rsid w:val="00556E4F"/>
    <w:rsid w:val="00557A59"/>
    <w:rsid w:val="00560639"/>
    <w:rsid w:val="00560E81"/>
    <w:rsid w:val="0056106A"/>
    <w:rsid w:val="005616D1"/>
    <w:rsid w:val="00561983"/>
    <w:rsid w:val="00562990"/>
    <w:rsid w:val="00563898"/>
    <w:rsid w:val="00564F29"/>
    <w:rsid w:val="00565275"/>
    <w:rsid w:val="0056567E"/>
    <w:rsid w:val="005659A0"/>
    <w:rsid w:val="005659B2"/>
    <w:rsid w:val="00566E2C"/>
    <w:rsid w:val="00566F31"/>
    <w:rsid w:val="00567243"/>
    <w:rsid w:val="00567738"/>
    <w:rsid w:val="00567BF4"/>
    <w:rsid w:val="00570B82"/>
    <w:rsid w:val="00571658"/>
    <w:rsid w:val="00571A03"/>
    <w:rsid w:val="005720AE"/>
    <w:rsid w:val="00572B88"/>
    <w:rsid w:val="005733BC"/>
    <w:rsid w:val="0057356B"/>
    <w:rsid w:val="00573E1D"/>
    <w:rsid w:val="005746B5"/>
    <w:rsid w:val="00574994"/>
    <w:rsid w:val="00574A0D"/>
    <w:rsid w:val="00574B10"/>
    <w:rsid w:val="00577427"/>
    <w:rsid w:val="005776F8"/>
    <w:rsid w:val="005822A9"/>
    <w:rsid w:val="005829B4"/>
    <w:rsid w:val="00583196"/>
    <w:rsid w:val="00583701"/>
    <w:rsid w:val="00584046"/>
    <w:rsid w:val="005848B4"/>
    <w:rsid w:val="00584E9B"/>
    <w:rsid w:val="005859E3"/>
    <w:rsid w:val="00585FD7"/>
    <w:rsid w:val="0058674E"/>
    <w:rsid w:val="005867EE"/>
    <w:rsid w:val="00586B9B"/>
    <w:rsid w:val="0058709C"/>
    <w:rsid w:val="005875FA"/>
    <w:rsid w:val="00587D8D"/>
    <w:rsid w:val="0059091D"/>
    <w:rsid w:val="00591A5A"/>
    <w:rsid w:val="00591F42"/>
    <w:rsid w:val="005920A9"/>
    <w:rsid w:val="00592120"/>
    <w:rsid w:val="00592F55"/>
    <w:rsid w:val="0059312A"/>
    <w:rsid w:val="005932A1"/>
    <w:rsid w:val="005936A7"/>
    <w:rsid w:val="00593922"/>
    <w:rsid w:val="005939B7"/>
    <w:rsid w:val="0059454F"/>
    <w:rsid w:val="00594D11"/>
    <w:rsid w:val="00594D77"/>
    <w:rsid w:val="005957C7"/>
    <w:rsid w:val="005969E4"/>
    <w:rsid w:val="005A06B7"/>
    <w:rsid w:val="005A1759"/>
    <w:rsid w:val="005A1BE5"/>
    <w:rsid w:val="005A2EB3"/>
    <w:rsid w:val="005A383B"/>
    <w:rsid w:val="005A3905"/>
    <w:rsid w:val="005A4E56"/>
    <w:rsid w:val="005A5564"/>
    <w:rsid w:val="005A599E"/>
    <w:rsid w:val="005A6680"/>
    <w:rsid w:val="005A68A7"/>
    <w:rsid w:val="005A6F24"/>
    <w:rsid w:val="005A7110"/>
    <w:rsid w:val="005A75A6"/>
    <w:rsid w:val="005B042B"/>
    <w:rsid w:val="005B1D6A"/>
    <w:rsid w:val="005B2A05"/>
    <w:rsid w:val="005B315E"/>
    <w:rsid w:val="005B31D4"/>
    <w:rsid w:val="005B323B"/>
    <w:rsid w:val="005B339B"/>
    <w:rsid w:val="005B389B"/>
    <w:rsid w:val="005B3B8A"/>
    <w:rsid w:val="005B416A"/>
    <w:rsid w:val="005C0AEC"/>
    <w:rsid w:val="005C0F3F"/>
    <w:rsid w:val="005C0F9B"/>
    <w:rsid w:val="005C1168"/>
    <w:rsid w:val="005C1B04"/>
    <w:rsid w:val="005C2E4C"/>
    <w:rsid w:val="005C3DBB"/>
    <w:rsid w:val="005C408C"/>
    <w:rsid w:val="005C4736"/>
    <w:rsid w:val="005C4E54"/>
    <w:rsid w:val="005C647D"/>
    <w:rsid w:val="005C714B"/>
    <w:rsid w:val="005D0445"/>
    <w:rsid w:val="005D112E"/>
    <w:rsid w:val="005D1412"/>
    <w:rsid w:val="005D1A02"/>
    <w:rsid w:val="005D1A08"/>
    <w:rsid w:val="005D36AB"/>
    <w:rsid w:val="005D4329"/>
    <w:rsid w:val="005D479B"/>
    <w:rsid w:val="005D544F"/>
    <w:rsid w:val="005D6ADA"/>
    <w:rsid w:val="005D71D3"/>
    <w:rsid w:val="005E0EBD"/>
    <w:rsid w:val="005E1002"/>
    <w:rsid w:val="005E16D6"/>
    <w:rsid w:val="005E2585"/>
    <w:rsid w:val="005E2AA3"/>
    <w:rsid w:val="005E2E62"/>
    <w:rsid w:val="005E2F1F"/>
    <w:rsid w:val="005E30E3"/>
    <w:rsid w:val="005E39D7"/>
    <w:rsid w:val="005E3C54"/>
    <w:rsid w:val="005E3DB2"/>
    <w:rsid w:val="005E4194"/>
    <w:rsid w:val="005E4A6C"/>
    <w:rsid w:val="005E4DF7"/>
    <w:rsid w:val="005E6DB3"/>
    <w:rsid w:val="005E6E6B"/>
    <w:rsid w:val="005E7C12"/>
    <w:rsid w:val="005E7F11"/>
    <w:rsid w:val="005F0320"/>
    <w:rsid w:val="005F0604"/>
    <w:rsid w:val="005F07E1"/>
    <w:rsid w:val="005F1ABF"/>
    <w:rsid w:val="005F1C10"/>
    <w:rsid w:val="005F1FF2"/>
    <w:rsid w:val="005F21F9"/>
    <w:rsid w:val="005F2515"/>
    <w:rsid w:val="005F2772"/>
    <w:rsid w:val="005F2C27"/>
    <w:rsid w:val="005F543A"/>
    <w:rsid w:val="005F6535"/>
    <w:rsid w:val="00600279"/>
    <w:rsid w:val="0060069A"/>
    <w:rsid w:val="0060183C"/>
    <w:rsid w:val="00601B95"/>
    <w:rsid w:val="0060220A"/>
    <w:rsid w:val="0060286B"/>
    <w:rsid w:val="0060373C"/>
    <w:rsid w:val="006038EF"/>
    <w:rsid w:val="00603A5D"/>
    <w:rsid w:val="006049AB"/>
    <w:rsid w:val="00606071"/>
    <w:rsid w:val="00606CB8"/>
    <w:rsid w:val="00611B1E"/>
    <w:rsid w:val="00612615"/>
    <w:rsid w:val="00613278"/>
    <w:rsid w:val="006133CB"/>
    <w:rsid w:val="00614994"/>
    <w:rsid w:val="00614A0C"/>
    <w:rsid w:val="00615A82"/>
    <w:rsid w:val="0061637F"/>
    <w:rsid w:val="00617CC3"/>
    <w:rsid w:val="00620128"/>
    <w:rsid w:val="00620455"/>
    <w:rsid w:val="00621E61"/>
    <w:rsid w:val="00621F7D"/>
    <w:rsid w:val="00622132"/>
    <w:rsid w:val="00622415"/>
    <w:rsid w:val="00622874"/>
    <w:rsid w:val="006228E8"/>
    <w:rsid w:val="00623BC1"/>
    <w:rsid w:val="006243DB"/>
    <w:rsid w:val="00624664"/>
    <w:rsid w:val="0062678C"/>
    <w:rsid w:val="00626CF3"/>
    <w:rsid w:val="0062704C"/>
    <w:rsid w:val="00627F8A"/>
    <w:rsid w:val="0063032F"/>
    <w:rsid w:val="0063105E"/>
    <w:rsid w:val="00631074"/>
    <w:rsid w:val="00632287"/>
    <w:rsid w:val="00632B00"/>
    <w:rsid w:val="00632E25"/>
    <w:rsid w:val="00633AF3"/>
    <w:rsid w:val="0063455F"/>
    <w:rsid w:val="006355FD"/>
    <w:rsid w:val="00636426"/>
    <w:rsid w:val="00636A34"/>
    <w:rsid w:val="006377A6"/>
    <w:rsid w:val="00637A3D"/>
    <w:rsid w:val="006404A4"/>
    <w:rsid w:val="00640506"/>
    <w:rsid w:val="00640F5C"/>
    <w:rsid w:val="006411EF"/>
    <w:rsid w:val="00641CBF"/>
    <w:rsid w:val="00641EED"/>
    <w:rsid w:val="00642DC6"/>
    <w:rsid w:val="006445EA"/>
    <w:rsid w:val="00646013"/>
    <w:rsid w:val="00647306"/>
    <w:rsid w:val="0064755F"/>
    <w:rsid w:val="00647633"/>
    <w:rsid w:val="0064797C"/>
    <w:rsid w:val="00647C11"/>
    <w:rsid w:val="00650473"/>
    <w:rsid w:val="00650799"/>
    <w:rsid w:val="00650E87"/>
    <w:rsid w:val="006511D1"/>
    <w:rsid w:val="0065277A"/>
    <w:rsid w:val="00652E68"/>
    <w:rsid w:val="00652F47"/>
    <w:rsid w:val="006530B0"/>
    <w:rsid w:val="00653362"/>
    <w:rsid w:val="0065353E"/>
    <w:rsid w:val="00655014"/>
    <w:rsid w:val="0065551A"/>
    <w:rsid w:val="00656063"/>
    <w:rsid w:val="006562E9"/>
    <w:rsid w:val="00657776"/>
    <w:rsid w:val="00660B3C"/>
    <w:rsid w:val="00661657"/>
    <w:rsid w:val="006621F9"/>
    <w:rsid w:val="00662272"/>
    <w:rsid w:val="006623A8"/>
    <w:rsid w:val="00662E41"/>
    <w:rsid w:val="006635B3"/>
    <w:rsid w:val="006642CA"/>
    <w:rsid w:val="00664586"/>
    <w:rsid w:val="00664E0F"/>
    <w:rsid w:val="00665496"/>
    <w:rsid w:val="00665DB4"/>
    <w:rsid w:val="00666DED"/>
    <w:rsid w:val="0066784F"/>
    <w:rsid w:val="00667D4B"/>
    <w:rsid w:val="0067051C"/>
    <w:rsid w:val="006708F4"/>
    <w:rsid w:val="00670DDA"/>
    <w:rsid w:val="00671152"/>
    <w:rsid w:val="0067214C"/>
    <w:rsid w:val="00672F58"/>
    <w:rsid w:val="00673907"/>
    <w:rsid w:val="00673A7C"/>
    <w:rsid w:val="006742BF"/>
    <w:rsid w:val="0067469C"/>
    <w:rsid w:val="006748B8"/>
    <w:rsid w:val="0067581D"/>
    <w:rsid w:val="00676AFD"/>
    <w:rsid w:val="006775C3"/>
    <w:rsid w:val="0068070C"/>
    <w:rsid w:val="006807EB"/>
    <w:rsid w:val="00680ED9"/>
    <w:rsid w:val="00681B60"/>
    <w:rsid w:val="006821CE"/>
    <w:rsid w:val="0068276D"/>
    <w:rsid w:val="006831A2"/>
    <w:rsid w:val="00683565"/>
    <w:rsid w:val="00683722"/>
    <w:rsid w:val="0068476F"/>
    <w:rsid w:val="00684922"/>
    <w:rsid w:val="00685934"/>
    <w:rsid w:val="00686032"/>
    <w:rsid w:val="00687C1D"/>
    <w:rsid w:val="00687D14"/>
    <w:rsid w:val="00690C05"/>
    <w:rsid w:val="0069147A"/>
    <w:rsid w:val="00691D86"/>
    <w:rsid w:val="0069290A"/>
    <w:rsid w:val="00692FC4"/>
    <w:rsid w:val="006933FC"/>
    <w:rsid w:val="00694F53"/>
    <w:rsid w:val="00696A83"/>
    <w:rsid w:val="00696EF5"/>
    <w:rsid w:val="0069775A"/>
    <w:rsid w:val="00697813"/>
    <w:rsid w:val="006A02CE"/>
    <w:rsid w:val="006A0B03"/>
    <w:rsid w:val="006A132C"/>
    <w:rsid w:val="006A14CD"/>
    <w:rsid w:val="006A19BB"/>
    <w:rsid w:val="006A2363"/>
    <w:rsid w:val="006A256E"/>
    <w:rsid w:val="006A3EE8"/>
    <w:rsid w:val="006A4B24"/>
    <w:rsid w:val="006A5722"/>
    <w:rsid w:val="006A62C5"/>
    <w:rsid w:val="006A6B23"/>
    <w:rsid w:val="006A72BF"/>
    <w:rsid w:val="006A7B93"/>
    <w:rsid w:val="006B02AC"/>
    <w:rsid w:val="006B03F2"/>
    <w:rsid w:val="006B0FC6"/>
    <w:rsid w:val="006B37DC"/>
    <w:rsid w:val="006B3B6A"/>
    <w:rsid w:val="006B3CF9"/>
    <w:rsid w:val="006B4CBA"/>
    <w:rsid w:val="006B4F68"/>
    <w:rsid w:val="006B545F"/>
    <w:rsid w:val="006B622D"/>
    <w:rsid w:val="006B62D5"/>
    <w:rsid w:val="006B632A"/>
    <w:rsid w:val="006B6BE4"/>
    <w:rsid w:val="006B73C9"/>
    <w:rsid w:val="006B73DD"/>
    <w:rsid w:val="006B7CE7"/>
    <w:rsid w:val="006C0592"/>
    <w:rsid w:val="006C19C1"/>
    <w:rsid w:val="006C272E"/>
    <w:rsid w:val="006C3B83"/>
    <w:rsid w:val="006C41BE"/>
    <w:rsid w:val="006C436D"/>
    <w:rsid w:val="006C49A1"/>
    <w:rsid w:val="006C4BAA"/>
    <w:rsid w:val="006C510C"/>
    <w:rsid w:val="006C5479"/>
    <w:rsid w:val="006C5BBD"/>
    <w:rsid w:val="006D13B5"/>
    <w:rsid w:val="006D17C4"/>
    <w:rsid w:val="006D3428"/>
    <w:rsid w:val="006D3C83"/>
    <w:rsid w:val="006D479F"/>
    <w:rsid w:val="006D4A4B"/>
    <w:rsid w:val="006D6EDF"/>
    <w:rsid w:val="006D7FED"/>
    <w:rsid w:val="006E0190"/>
    <w:rsid w:val="006E12FF"/>
    <w:rsid w:val="006E1742"/>
    <w:rsid w:val="006E1826"/>
    <w:rsid w:val="006E1E3B"/>
    <w:rsid w:val="006E3BB6"/>
    <w:rsid w:val="006E4582"/>
    <w:rsid w:val="006E45C4"/>
    <w:rsid w:val="006E4EB5"/>
    <w:rsid w:val="006E4F7A"/>
    <w:rsid w:val="006E5610"/>
    <w:rsid w:val="006E5F71"/>
    <w:rsid w:val="006E607E"/>
    <w:rsid w:val="006E71F5"/>
    <w:rsid w:val="006E75D0"/>
    <w:rsid w:val="006E76B5"/>
    <w:rsid w:val="006F12A2"/>
    <w:rsid w:val="006F1CC5"/>
    <w:rsid w:val="006F1D40"/>
    <w:rsid w:val="006F26E6"/>
    <w:rsid w:val="006F310A"/>
    <w:rsid w:val="006F3515"/>
    <w:rsid w:val="006F492A"/>
    <w:rsid w:val="006F5662"/>
    <w:rsid w:val="006F5878"/>
    <w:rsid w:val="006F5A88"/>
    <w:rsid w:val="006F740F"/>
    <w:rsid w:val="006F7CA5"/>
    <w:rsid w:val="00700071"/>
    <w:rsid w:val="00700E8C"/>
    <w:rsid w:val="007010F1"/>
    <w:rsid w:val="00701117"/>
    <w:rsid w:val="007017D8"/>
    <w:rsid w:val="0070496E"/>
    <w:rsid w:val="00704B30"/>
    <w:rsid w:val="00705F00"/>
    <w:rsid w:val="00706397"/>
    <w:rsid w:val="007064EE"/>
    <w:rsid w:val="00706C5D"/>
    <w:rsid w:val="00706FE5"/>
    <w:rsid w:val="00707C37"/>
    <w:rsid w:val="00710262"/>
    <w:rsid w:val="00710403"/>
    <w:rsid w:val="00711938"/>
    <w:rsid w:val="00711E67"/>
    <w:rsid w:val="00712498"/>
    <w:rsid w:val="007127ED"/>
    <w:rsid w:val="00712B0E"/>
    <w:rsid w:val="00713324"/>
    <w:rsid w:val="00713E00"/>
    <w:rsid w:val="007147F9"/>
    <w:rsid w:val="0071496A"/>
    <w:rsid w:val="0071536E"/>
    <w:rsid w:val="007164F7"/>
    <w:rsid w:val="007166C1"/>
    <w:rsid w:val="0071689B"/>
    <w:rsid w:val="00716CA6"/>
    <w:rsid w:val="00716F21"/>
    <w:rsid w:val="007174DD"/>
    <w:rsid w:val="00717698"/>
    <w:rsid w:val="007211A1"/>
    <w:rsid w:val="00721AE2"/>
    <w:rsid w:val="007224AF"/>
    <w:rsid w:val="00724209"/>
    <w:rsid w:val="007247A0"/>
    <w:rsid w:val="007255A1"/>
    <w:rsid w:val="007257D8"/>
    <w:rsid w:val="00725D43"/>
    <w:rsid w:val="007264D4"/>
    <w:rsid w:val="0072680C"/>
    <w:rsid w:val="007302A0"/>
    <w:rsid w:val="00730916"/>
    <w:rsid w:val="007318E5"/>
    <w:rsid w:val="00731B68"/>
    <w:rsid w:val="00731DB0"/>
    <w:rsid w:val="0073244A"/>
    <w:rsid w:val="00732922"/>
    <w:rsid w:val="007330A3"/>
    <w:rsid w:val="007334C0"/>
    <w:rsid w:val="007354B6"/>
    <w:rsid w:val="00735E15"/>
    <w:rsid w:val="00735E75"/>
    <w:rsid w:val="00736087"/>
    <w:rsid w:val="0073659B"/>
    <w:rsid w:val="00736CD2"/>
    <w:rsid w:val="00737A88"/>
    <w:rsid w:val="0074013B"/>
    <w:rsid w:val="0074016E"/>
    <w:rsid w:val="00741D24"/>
    <w:rsid w:val="00742CBC"/>
    <w:rsid w:val="00743563"/>
    <w:rsid w:val="00743783"/>
    <w:rsid w:val="00744CD4"/>
    <w:rsid w:val="0074587B"/>
    <w:rsid w:val="00745E91"/>
    <w:rsid w:val="007461F8"/>
    <w:rsid w:val="00746DD9"/>
    <w:rsid w:val="007474B6"/>
    <w:rsid w:val="007475F5"/>
    <w:rsid w:val="0075121A"/>
    <w:rsid w:val="007515AA"/>
    <w:rsid w:val="0075162E"/>
    <w:rsid w:val="0075328E"/>
    <w:rsid w:val="007533F9"/>
    <w:rsid w:val="00753AC1"/>
    <w:rsid w:val="00753C5C"/>
    <w:rsid w:val="00753F33"/>
    <w:rsid w:val="00754034"/>
    <w:rsid w:val="00754448"/>
    <w:rsid w:val="007545B8"/>
    <w:rsid w:val="007549B3"/>
    <w:rsid w:val="00754A47"/>
    <w:rsid w:val="00755752"/>
    <w:rsid w:val="0075589B"/>
    <w:rsid w:val="00756556"/>
    <w:rsid w:val="00757405"/>
    <w:rsid w:val="00757421"/>
    <w:rsid w:val="00760AAC"/>
    <w:rsid w:val="007618C4"/>
    <w:rsid w:val="00762BB8"/>
    <w:rsid w:val="00762CF2"/>
    <w:rsid w:val="00763C23"/>
    <w:rsid w:val="00764378"/>
    <w:rsid w:val="00764592"/>
    <w:rsid w:val="007645D4"/>
    <w:rsid w:val="00764F6C"/>
    <w:rsid w:val="0076534C"/>
    <w:rsid w:val="00765DD0"/>
    <w:rsid w:val="007661CB"/>
    <w:rsid w:val="00766D99"/>
    <w:rsid w:val="00767196"/>
    <w:rsid w:val="00767980"/>
    <w:rsid w:val="00767A21"/>
    <w:rsid w:val="00770B19"/>
    <w:rsid w:val="0077137F"/>
    <w:rsid w:val="007715C4"/>
    <w:rsid w:val="00771A81"/>
    <w:rsid w:val="007726B2"/>
    <w:rsid w:val="007726E1"/>
    <w:rsid w:val="00772B55"/>
    <w:rsid w:val="00773A8C"/>
    <w:rsid w:val="0077463F"/>
    <w:rsid w:val="00776EE0"/>
    <w:rsid w:val="00777E9E"/>
    <w:rsid w:val="0078055A"/>
    <w:rsid w:val="007809D2"/>
    <w:rsid w:val="00781585"/>
    <w:rsid w:val="007836EA"/>
    <w:rsid w:val="00783E8E"/>
    <w:rsid w:val="00784CDA"/>
    <w:rsid w:val="00785DE7"/>
    <w:rsid w:val="00786247"/>
    <w:rsid w:val="007871D1"/>
    <w:rsid w:val="00787D8E"/>
    <w:rsid w:val="007906C4"/>
    <w:rsid w:val="00790B9E"/>
    <w:rsid w:val="00791547"/>
    <w:rsid w:val="007915FD"/>
    <w:rsid w:val="00791C08"/>
    <w:rsid w:val="00792450"/>
    <w:rsid w:val="00792A5B"/>
    <w:rsid w:val="00792AFF"/>
    <w:rsid w:val="00792CCB"/>
    <w:rsid w:val="007930A2"/>
    <w:rsid w:val="00793FEB"/>
    <w:rsid w:val="007940EA"/>
    <w:rsid w:val="00795A24"/>
    <w:rsid w:val="007967E8"/>
    <w:rsid w:val="007971AF"/>
    <w:rsid w:val="00797905"/>
    <w:rsid w:val="00797EE8"/>
    <w:rsid w:val="007A0283"/>
    <w:rsid w:val="007A04AC"/>
    <w:rsid w:val="007A0619"/>
    <w:rsid w:val="007A2170"/>
    <w:rsid w:val="007A22BF"/>
    <w:rsid w:val="007A270C"/>
    <w:rsid w:val="007A3323"/>
    <w:rsid w:val="007A36E0"/>
    <w:rsid w:val="007A39D0"/>
    <w:rsid w:val="007A4208"/>
    <w:rsid w:val="007A49C9"/>
    <w:rsid w:val="007A5FE4"/>
    <w:rsid w:val="007A6E96"/>
    <w:rsid w:val="007A77D1"/>
    <w:rsid w:val="007A7E25"/>
    <w:rsid w:val="007B16FB"/>
    <w:rsid w:val="007B20E8"/>
    <w:rsid w:val="007B211C"/>
    <w:rsid w:val="007B2219"/>
    <w:rsid w:val="007B3A0C"/>
    <w:rsid w:val="007B3B11"/>
    <w:rsid w:val="007B46E9"/>
    <w:rsid w:val="007B4940"/>
    <w:rsid w:val="007B52BB"/>
    <w:rsid w:val="007B64A0"/>
    <w:rsid w:val="007B683A"/>
    <w:rsid w:val="007B72B8"/>
    <w:rsid w:val="007B7490"/>
    <w:rsid w:val="007B7A58"/>
    <w:rsid w:val="007B7A5F"/>
    <w:rsid w:val="007C14B8"/>
    <w:rsid w:val="007C17AD"/>
    <w:rsid w:val="007C21B5"/>
    <w:rsid w:val="007C56CC"/>
    <w:rsid w:val="007C6168"/>
    <w:rsid w:val="007C65D2"/>
    <w:rsid w:val="007C6AC7"/>
    <w:rsid w:val="007C7441"/>
    <w:rsid w:val="007C7C7F"/>
    <w:rsid w:val="007D048E"/>
    <w:rsid w:val="007D070A"/>
    <w:rsid w:val="007D1047"/>
    <w:rsid w:val="007D17D0"/>
    <w:rsid w:val="007D3B93"/>
    <w:rsid w:val="007D3C52"/>
    <w:rsid w:val="007D4320"/>
    <w:rsid w:val="007D48C1"/>
    <w:rsid w:val="007D4F4A"/>
    <w:rsid w:val="007D5327"/>
    <w:rsid w:val="007D68CB"/>
    <w:rsid w:val="007D6A6E"/>
    <w:rsid w:val="007D6C50"/>
    <w:rsid w:val="007D70CB"/>
    <w:rsid w:val="007E009F"/>
    <w:rsid w:val="007E0844"/>
    <w:rsid w:val="007E0FC3"/>
    <w:rsid w:val="007E237C"/>
    <w:rsid w:val="007E25A4"/>
    <w:rsid w:val="007E2E0C"/>
    <w:rsid w:val="007E3682"/>
    <w:rsid w:val="007E48AB"/>
    <w:rsid w:val="007E4BD2"/>
    <w:rsid w:val="007E5784"/>
    <w:rsid w:val="007E5AD0"/>
    <w:rsid w:val="007E63BC"/>
    <w:rsid w:val="007E71C8"/>
    <w:rsid w:val="007E7A7F"/>
    <w:rsid w:val="007E7B48"/>
    <w:rsid w:val="007E7C61"/>
    <w:rsid w:val="007F0026"/>
    <w:rsid w:val="007F0EEB"/>
    <w:rsid w:val="007F14BB"/>
    <w:rsid w:val="007F150A"/>
    <w:rsid w:val="007F1796"/>
    <w:rsid w:val="007F211D"/>
    <w:rsid w:val="007F22E8"/>
    <w:rsid w:val="007F2381"/>
    <w:rsid w:val="007F2C66"/>
    <w:rsid w:val="007F33D9"/>
    <w:rsid w:val="007F3909"/>
    <w:rsid w:val="007F3C0F"/>
    <w:rsid w:val="007F4A8D"/>
    <w:rsid w:val="007F5486"/>
    <w:rsid w:val="007F58CF"/>
    <w:rsid w:val="007F6AC7"/>
    <w:rsid w:val="007F7AE9"/>
    <w:rsid w:val="007F7E00"/>
    <w:rsid w:val="008012AA"/>
    <w:rsid w:val="00801393"/>
    <w:rsid w:val="00801E60"/>
    <w:rsid w:val="00802512"/>
    <w:rsid w:val="00802A46"/>
    <w:rsid w:val="00802AB5"/>
    <w:rsid w:val="00802C1D"/>
    <w:rsid w:val="00802E1D"/>
    <w:rsid w:val="00802F88"/>
    <w:rsid w:val="008033C6"/>
    <w:rsid w:val="0080342B"/>
    <w:rsid w:val="00803C02"/>
    <w:rsid w:val="00804239"/>
    <w:rsid w:val="00805D1E"/>
    <w:rsid w:val="0080762E"/>
    <w:rsid w:val="00807678"/>
    <w:rsid w:val="008079BC"/>
    <w:rsid w:val="00807BB3"/>
    <w:rsid w:val="008100E0"/>
    <w:rsid w:val="008116F8"/>
    <w:rsid w:val="00811A11"/>
    <w:rsid w:val="008121C1"/>
    <w:rsid w:val="008123EE"/>
    <w:rsid w:val="0081293E"/>
    <w:rsid w:val="00812C88"/>
    <w:rsid w:val="00813129"/>
    <w:rsid w:val="00813971"/>
    <w:rsid w:val="0081423C"/>
    <w:rsid w:val="00814DBD"/>
    <w:rsid w:val="00814DE3"/>
    <w:rsid w:val="00815465"/>
    <w:rsid w:val="00815D84"/>
    <w:rsid w:val="008173C2"/>
    <w:rsid w:val="00817E9A"/>
    <w:rsid w:val="00820AA0"/>
    <w:rsid w:val="00821355"/>
    <w:rsid w:val="0082248C"/>
    <w:rsid w:val="0082372C"/>
    <w:rsid w:val="00824858"/>
    <w:rsid w:val="00824A55"/>
    <w:rsid w:val="00824BBB"/>
    <w:rsid w:val="0082529A"/>
    <w:rsid w:val="0082558D"/>
    <w:rsid w:val="0082598A"/>
    <w:rsid w:val="00825B74"/>
    <w:rsid w:val="00826E3B"/>
    <w:rsid w:val="00827D1A"/>
    <w:rsid w:val="00827D63"/>
    <w:rsid w:val="008306BD"/>
    <w:rsid w:val="00830948"/>
    <w:rsid w:val="00830E2C"/>
    <w:rsid w:val="0083157C"/>
    <w:rsid w:val="00831A80"/>
    <w:rsid w:val="00832CD6"/>
    <w:rsid w:val="00832F12"/>
    <w:rsid w:val="00833743"/>
    <w:rsid w:val="008340A4"/>
    <w:rsid w:val="00834159"/>
    <w:rsid w:val="00835C9F"/>
    <w:rsid w:val="00836462"/>
    <w:rsid w:val="008373C3"/>
    <w:rsid w:val="0083741B"/>
    <w:rsid w:val="00837B8B"/>
    <w:rsid w:val="00837D8A"/>
    <w:rsid w:val="00840D45"/>
    <w:rsid w:val="00840DCD"/>
    <w:rsid w:val="008410A9"/>
    <w:rsid w:val="008415A9"/>
    <w:rsid w:val="0084173A"/>
    <w:rsid w:val="00842A13"/>
    <w:rsid w:val="00842B28"/>
    <w:rsid w:val="00842DB7"/>
    <w:rsid w:val="00843069"/>
    <w:rsid w:val="0084408A"/>
    <w:rsid w:val="008441F3"/>
    <w:rsid w:val="00845902"/>
    <w:rsid w:val="0084590B"/>
    <w:rsid w:val="00845BC5"/>
    <w:rsid w:val="0084657A"/>
    <w:rsid w:val="00847177"/>
    <w:rsid w:val="008503C2"/>
    <w:rsid w:val="008527D7"/>
    <w:rsid w:val="00852D5B"/>
    <w:rsid w:val="00854BE8"/>
    <w:rsid w:val="00854D77"/>
    <w:rsid w:val="00854FC8"/>
    <w:rsid w:val="00855031"/>
    <w:rsid w:val="0085505A"/>
    <w:rsid w:val="00856B80"/>
    <w:rsid w:val="00856E89"/>
    <w:rsid w:val="008574F3"/>
    <w:rsid w:val="00857A88"/>
    <w:rsid w:val="008605C9"/>
    <w:rsid w:val="008633FC"/>
    <w:rsid w:val="00863545"/>
    <w:rsid w:val="00863593"/>
    <w:rsid w:val="00864848"/>
    <w:rsid w:val="00864E7F"/>
    <w:rsid w:val="0086503C"/>
    <w:rsid w:val="0086573E"/>
    <w:rsid w:val="00865DD4"/>
    <w:rsid w:val="00865DD9"/>
    <w:rsid w:val="00865F9E"/>
    <w:rsid w:val="00866168"/>
    <w:rsid w:val="0086616B"/>
    <w:rsid w:val="00866A3B"/>
    <w:rsid w:val="008673B0"/>
    <w:rsid w:val="00867E30"/>
    <w:rsid w:val="00870017"/>
    <w:rsid w:val="008710D3"/>
    <w:rsid w:val="0087135F"/>
    <w:rsid w:val="00871824"/>
    <w:rsid w:val="00872D94"/>
    <w:rsid w:val="008742A5"/>
    <w:rsid w:val="008744CE"/>
    <w:rsid w:val="008747A4"/>
    <w:rsid w:val="008755CD"/>
    <w:rsid w:val="00875BD8"/>
    <w:rsid w:val="0087713D"/>
    <w:rsid w:val="00880364"/>
    <w:rsid w:val="008804E8"/>
    <w:rsid w:val="00880FEA"/>
    <w:rsid w:val="008818F7"/>
    <w:rsid w:val="00882361"/>
    <w:rsid w:val="00883A3D"/>
    <w:rsid w:val="00883A7B"/>
    <w:rsid w:val="008864E0"/>
    <w:rsid w:val="00887215"/>
    <w:rsid w:val="00887558"/>
    <w:rsid w:val="00887A70"/>
    <w:rsid w:val="00887DA9"/>
    <w:rsid w:val="00887E20"/>
    <w:rsid w:val="00890767"/>
    <w:rsid w:val="0089157D"/>
    <w:rsid w:val="00891592"/>
    <w:rsid w:val="00891E9E"/>
    <w:rsid w:val="00891EFE"/>
    <w:rsid w:val="00892F35"/>
    <w:rsid w:val="008930E3"/>
    <w:rsid w:val="0089407E"/>
    <w:rsid w:val="0089432D"/>
    <w:rsid w:val="00894BA2"/>
    <w:rsid w:val="00895D28"/>
    <w:rsid w:val="008960B2"/>
    <w:rsid w:val="00896FFA"/>
    <w:rsid w:val="008977A1"/>
    <w:rsid w:val="008A048B"/>
    <w:rsid w:val="008A085D"/>
    <w:rsid w:val="008A1352"/>
    <w:rsid w:val="008A1CF6"/>
    <w:rsid w:val="008A1EAB"/>
    <w:rsid w:val="008A2EE4"/>
    <w:rsid w:val="008A2F68"/>
    <w:rsid w:val="008A320B"/>
    <w:rsid w:val="008A33AB"/>
    <w:rsid w:val="008A3638"/>
    <w:rsid w:val="008A458F"/>
    <w:rsid w:val="008A5875"/>
    <w:rsid w:val="008A5C13"/>
    <w:rsid w:val="008A5C61"/>
    <w:rsid w:val="008A607E"/>
    <w:rsid w:val="008A6283"/>
    <w:rsid w:val="008A6715"/>
    <w:rsid w:val="008A73B6"/>
    <w:rsid w:val="008B0431"/>
    <w:rsid w:val="008B1BDE"/>
    <w:rsid w:val="008B1F02"/>
    <w:rsid w:val="008B348A"/>
    <w:rsid w:val="008B38D4"/>
    <w:rsid w:val="008B4FA6"/>
    <w:rsid w:val="008B5282"/>
    <w:rsid w:val="008B5324"/>
    <w:rsid w:val="008B5BFC"/>
    <w:rsid w:val="008B5CF9"/>
    <w:rsid w:val="008B75B8"/>
    <w:rsid w:val="008B7818"/>
    <w:rsid w:val="008B79F5"/>
    <w:rsid w:val="008B7C17"/>
    <w:rsid w:val="008C07C7"/>
    <w:rsid w:val="008C1A13"/>
    <w:rsid w:val="008C1FDE"/>
    <w:rsid w:val="008C21F6"/>
    <w:rsid w:val="008C2ADD"/>
    <w:rsid w:val="008C2D01"/>
    <w:rsid w:val="008C312C"/>
    <w:rsid w:val="008C314A"/>
    <w:rsid w:val="008C40E6"/>
    <w:rsid w:val="008C43C0"/>
    <w:rsid w:val="008C4520"/>
    <w:rsid w:val="008C48FD"/>
    <w:rsid w:val="008C5082"/>
    <w:rsid w:val="008C54DD"/>
    <w:rsid w:val="008C592D"/>
    <w:rsid w:val="008C6066"/>
    <w:rsid w:val="008D087D"/>
    <w:rsid w:val="008D0F7A"/>
    <w:rsid w:val="008D0FB6"/>
    <w:rsid w:val="008D1036"/>
    <w:rsid w:val="008D1040"/>
    <w:rsid w:val="008D1053"/>
    <w:rsid w:val="008D275B"/>
    <w:rsid w:val="008D33D9"/>
    <w:rsid w:val="008D3604"/>
    <w:rsid w:val="008D442E"/>
    <w:rsid w:val="008D5228"/>
    <w:rsid w:val="008D68E4"/>
    <w:rsid w:val="008D7DD2"/>
    <w:rsid w:val="008E0506"/>
    <w:rsid w:val="008E0CFF"/>
    <w:rsid w:val="008E1BE0"/>
    <w:rsid w:val="008E238E"/>
    <w:rsid w:val="008E2804"/>
    <w:rsid w:val="008E3004"/>
    <w:rsid w:val="008E3274"/>
    <w:rsid w:val="008E4336"/>
    <w:rsid w:val="008E5734"/>
    <w:rsid w:val="008E5D6B"/>
    <w:rsid w:val="008E62B0"/>
    <w:rsid w:val="008E75E0"/>
    <w:rsid w:val="008E76F0"/>
    <w:rsid w:val="008E7AA1"/>
    <w:rsid w:val="008E7C20"/>
    <w:rsid w:val="008F000A"/>
    <w:rsid w:val="008F006D"/>
    <w:rsid w:val="008F129B"/>
    <w:rsid w:val="008F131F"/>
    <w:rsid w:val="008F15FE"/>
    <w:rsid w:val="008F1722"/>
    <w:rsid w:val="008F20B7"/>
    <w:rsid w:val="008F2922"/>
    <w:rsid w:val="008F2D29"/>
    <w:rsid w:val="008F3621"/>
    <w:rsid w:val="008F3E70"/>
    <w:rsid w:val="008F4FBF"/>
    <w:rsid w:val="008F5187"/>
    <w:rsid w:val="008F5505"/>
    <w:rsid w:val="008F5ED5"/>
    <w:rsid w:val="008F60D8"/>
    <w:rsid w:val="008F684E"/>
    <w:rsid w:val="008F68A5"/>
    <w:rsid w:val="008F6A37"/>
    <w:rsid w:val="008F6C9F"/>
    <w:rsid w:val="008F7075"/>
    <w:rsid w:val="008F790D"/>
    <w:rsid w:val="008F7C8B"/>
    <w:rsid w:val="00900509"/>
    <w:rsid w:val="00900672"/>
    <w:rsid w:val="00900ABB"/>
    <w:rsid w:val="00901E71"/>
    <w:rsid w:val="00902727"/>
    <w:rsid w:val="0090312B"/>
    <w:rsid w:val="00903429"/>
    <w:rsid w:val="009062B7"/>
    <w:rsid w:val="009072E2"/>
    <w:rsid w:val="00907F54"/>
    <w:rsid w:val="009103E3"/>
    <w:rsid w:val="009109F8"/>
    <w:rsid w:val="00910A54"/>
    <w:rsid w:val="00911BCD"/>
    <w:rsid w:val="0091288A"/>
    <w:rsid w:val="00915FB2"/>
    <w:rsid w:val="0091736D"/>
    <w:rsid w:val="009207B1"/>
    <w:rsid w:val="00920B4F"/>
    <w:rsid w:val="009219F5"/>
    <w:rsid w:val="0092475C"/>
    <w:rsid w:val="009250C3"/>
    <w:rsid w:val="009251E6"/>
    <w:rsid w:val="009255C4"/>
    <w:rsid w:val="00925A77"/>
    <w:rsid w:val="0092667B"/>
    <w:rsid w:val="00927080"/>
    <w:rsid w:val="009273F3"/>
    <w:rsid w:val="0093037A"/>
    <w:rsid w:val="00930AF6"/>
    <w:rsid w:val="009324E6"/>
    <w:rsid w:val="00932890"/>
    <w:rsid w:val="00933A7E"/>
    <w:rsid w:val="00933E06"/>
    <w:rsid w:val="0093446D"/>
    <w:rsid w:val="0093448F"/>
    <w:rsid w:val="00934D22"/>
    <w:rsid w:val="009353BE"/>
    <w:rsid w:val="009362BA"/>
    <w:rsid w:val="0093704D"/>
    <w:rsid w:val="009374E4"/>
    <w:rsid w:val="00937590"/>
    <w:rsid w:val="009377EE"/>
    <w:rsid w:val="00940206"/>
    <w:rsid w:val="0094113E"/>
    <w:rsid w:val="0094154D"/>
    <w:rsid w:val="0094192F"/>
    <w:rsid w:val="00941C03"/>
    <w:rsid w:val="00941C6D"/>
    <w:rsid w:val="00942968"/>
    <w:rsid w:val="00942D8B"/>
    <w:rsid w:val="00943A0F"/>
    <w:rsid w:val="0094457A"/>
    <w:rsid w:val="0094590A"/>
    <w:rsid w:val="009460E0"/>
    <w:rsid w:val="00946742"/>
    <w:rsid w:val="00946EBA"/>
    <w:rsid w:val="009472B6"/>
    <w:rsid w:val="009500DB"/>
    <w:rsid w:val="009504C5"/>
    <w:rsid w:val="00950F34"/>
    <w:rsid w:val="0095155F"/>
    <w:rsid w:val="00952270"/>
    <w:rsid w:val="00952531"/>
    <w:rsid w:val="009528C9"/>
    <w:rsid w:val="009531D8"/>
    <w:rsid w:val="00954429"/>
    <w:rsid w:val="00954778"/>
    <w:rsid w:val="009547B1"/>
    <w:rsid w:val="00954A26"/>
    <w:rsid w:val="00955EAD"/>
    <w:rsid w:val="00956029"/>
    <w:rsid w:val="00956397"/>
    <w:rsid w:val="009563CE"/>
    <w:rsid w:val="009564CB"/>
    <w:rsid w:val="00957292"/>
    <w:rsid w:val="00957D12"/>
    <w:rsid w:val="00957DBE"/>
    <w:rsid w:val="00960197"/>
    <w:rsid w:val="00960992"/>
    <w:rsid w:val="00960E61"/>
    <w:rsid w:val="00962074"/>
    <w:rsid w:val="009622DB"/>
    <w:rsid w:val="00962C1D"/>
    <w:rsid w:val="0096346C"/>
    <w:rsid w:val="00963D88"/>
    <w:rsid w:val="009645DC"/>
    <w:rsid w:val="00965156"/>
    <w:rsid w:val="009653A5"/>
    <w:rsid w:val="009662BD"/>
    <w:rsid w:val="009674A4"/>
    <w:rsid w:val="00967B3C"/>
    <w:rsid w:val="00967CDB"/>
    <w:rsid w:val="00970132"/>
    <w:rsid w:val="0097095E"/>
    <w:rsid w:val="00970B65"/>
    <w:rsid w:val="00971BE3"/>
    <w:rsid w:val="00971DC8"/>
    <w:rsid w:val="009736EC"/>
    <w:rsid w:val="00974A98"/>
    <w:rsid w:val="00974BDC"/>
    <w:rsid w:val="0097569F"/>
    <w:rsid w:val="00976328"/>
    <w:rsid w:val="0097636C"/>
    <w:rsid w:val="009763D0"/>
    <w:rsid w:val="0097680D"/>
    <w:rsid w:val="0097772F"/>
    <w:rsid w:val="00977CCA"/>
    <w:rsid w:val="009805D1"/>
    <w:rsid w:val="00981647"/>
    <w:rsid w:val="00981A3A"/>
    <w:rsid w:val="00982438"/>
    <w:rsid w:val="009836B4"/>
    <w:rsid w:val="00983EE9"/>
    <w:rsid w:val="0098404C"/>
    <w:rsid w:val="00984F7F"/>
    <w:rsid w:val="00985283"/>
    <w:rsid w:val="00985F66"/>
    <w:rsid w:val="00987340"/>
    <w:rsid w:val="009877BD"/>
    <w:rsid w:val="00987A67"/>
    <w:rsid w:val="009906B8"/>
    <w:rsid w:val="009906F0"/>
    <w:rsid w:val="00990CA2"/>
    <w:rsid w:val="00990FDE"/>
    <w:rsid w:val="009910DC"/>
    <w:rsid w:val="00991107"/>
    <w:rsid w:val="009912AA"/>
    <w:rsid w:val="00992407"/>
    <w:rsid w:val="009929A2"/>
    <w:rsid w:val="00992D8A"/>
    <w:rsid w:val="00993885"/>
    <w:rsid w:val="009939D4"/>
    <w:rsid w:val="00993EE6"/>
    <w:rsid w:val="009940AE"/>
    <w:rsid w:val="009953B2"/>
    <w:rsid w:val="00995992"/>
    <w:rsid w:val="009960C2"/>
    <w:rsid w:val="00996DB0"/>
    <w:rsid w:val="00997688"/>
    <w:rsid w:val="00997BE2"/>
    <w:rsid w:val="00997C0E"/>
    <w:rsid w:val="009A03E5"/>
    <w:rsid w:val="009A08F3"/>
    <w:rsid w:val="009A0902"/>
    <w:rsid w:val="009A0F3B"/>
    <w:rsid w:val="009A1571"/>
    <w:rsid w:val="009A1886"/>
    <w:rsid w:val="009A1BB4"/>
    <w:rsid w:val="009A25E5"/>
    <w:rsid w:val="009A2628"/>
    <w:rsid w:val="009A3131"/>
    <w:rsid w:val="009A3200"/>
    <w:rsid w:val="009A360D"/>
    <w:rsid w:val="009A3E7A"/>
    <w:rsid w:val="009A4857"/>
    <w:rsid w:val="009A4E1D"/>
    <w:rsid w:val="009A5221"/>
    <w:rsid w:val="009A5713"/>
    <w:rsid w:val="009A5EE3"/>
    <w:rsid w:val="009A6982"/>
    <w:rsid w:val="009A6D69"/>
    <w:rsid w:val="009B0897"/>
    <w:rsid w:val="009B0FC5"/>
    <w:rsid w:val="009B2918"/>
    <w:rsid w:val="009B2B75"/>
    <w:rsid w:val="009B45AD"/>
    <w:rsid w:val="009B45BB"/>
    <w:rsid w:val="009B475D"/>
    <w:rsid w:val="009B5A48"/>
    <w:rsid w:val="009B605C"/>
    <w:rsid w:val="009B6B15"/>
    <w:rsid w:val="009B6C66"/>
    <w:rsid w:val="009B6E15"/>
    <w:rsid w:val="009B71DC"/>
    <w:rsid w:val="009B7BD9"/>
    <w:rsid w:val="009C08BB"/>
    <w:rsid w:val="009C2791"/>
    <w:rsid w:val="009C32C0"/>
    <w:rsid w:val="009C3A7A"/>
    <w:rsid w:val="009C3C35"/>
    <w:rsid w:val="009C3D9C"/>
    <w:rsid w:val="009C4676"/>
    <w:rsid w:val="009C6487"/>
    <w:rsid w:val="009C6D51"/>
    <w:rsid w:val="009C7327"/>
    <w:rsid w:val="009C7337"/>
    <w:rsid w:val="009C79EB"/>
    <w:rsid w:val="009C7C26"/>
    <w:rsid w:val="009C7D21"/>
    <w:rsid w:val="009C7DD5"/>
    <w:rsid w:val="009D0998"/>
    <w:rsid w:val="009D1560"/>
    <w:rsid w:val="009D1602"/>
    <w:rsid w:val="009D17B1"/>
    <w:rsid w:val="009D2A29"/>
    <w:rsid w:val="009D3250"/>
    <w:rsid w:val="009D3F8A"/>
    <w:rsid w:val="009D41AE"/>
    <w:rsid w:val="009D41DB"/>
    <w:rsid w:val="009D448A"/>
    <w:rsid w:val="009D456E"/>
    <w:rsid w:val="009D5045"/>
    <w:rsid w:val="009D5489"/>
    <w:rsid w:val="009D5864"/>
    <w:rsid w:val="009D6AB0"/>
    <w:rsid w:val="009D74BB"/>
    <w:rsid w:val="009D7640"/>
    <w:rsid w:val="009D7D2F"/>
    <w:rsid w:val="009E04DD"/>
    <w:rsid w:val="009E0D53"/>
    <w:rsid w:val="009E1F16"/>
    <w:rsid w:val="009E1F83"/>
    <w:rsid w:val="009E227D"/>
    <w:rsid w:val="009E2BBA"/>
    <w:rsid w:val="009E3081"/>
    <w:rsid w:val="009E4794"/>
    <w:rsid w:val="009E5019"/>
    <w:rsid w:val="009E545D"/>
    <w:rsid w:val="009E683A"/>
    <w:rsid w:val="009E6A52"/>
    <w:rsid w:val="009E7439"/>
    <w:rsid w:val="009E77E3"/>
    <w:rsid w:val="009F0ED1"/>
    <w:rsid w:val="009F2512"/>
    <w:rsid w:val="009F2634"/>
    <w:rsid w:val="009F2D9A"/>
    <w:rsid w:val="009F44A8"/>
    <w:rsid w:val="009F5554"/>
    <w:rsid w:val="009F5E65"/>
    <w:rsid w:val="009F6126"/>
    <w:rsid w:val="009F635E"/>
    <w:rsid w:val="009F66BB"/>
    <w:rsid w:val="009F6945"/>
    <w:rsid w:val="009F71E3"/>
    <w:rsid w:val="009F7A93"/>
    <w:rsid w:val="009F7DE7"/>
    <w:rsid w:val="00A00706"/>
    <w:rsid w:val="00A012C4"/>
    <w:rsid w:val="00A01EF3"/>
    <w:rsid w:val="00A02A63"/>
    <w:rsid w:val="00A03049"/>
    <w:rsid w:val="00A048D1"/>
    <w:rsid w:val="00A04D91"/>
    <w:rsid w:val="00A04F1B"/>
    <w:rsid w:val="00A0501B"/>
    <w:rsid w:val="00A05C87"/>
    <w:rsid w:val="00A0600B"/>
    <w:rsid w:val="00A060B0"/>
    <w:rsid w:val="00A072DB"/>
    <w:rsid w:val="00A07E77"/>
    <w:rsid w:val="00A102B0"/>
    <w:rsid w:val="00A104AC"/>
    <w:rsid w:val="00A11C55"/>
    <w:rsid w:val="00A12295"/>
    <w:rsid w:val="00A1307D"/>
    <w:rsid w:val="00A131DF"/>
    <w:rsid w:val="00A13484"/>
    <w:rsid w:val="00A14947"/>
    <w:rsid w:val="00A15D66"/>
    <w:rsid w:val="00A15EBF"/>
    <w:rsid w:val="00A16C5B"/>
    <w:rsid w:val="00A16F81"/>
    <w:rsid w:val="00A17454"/>
    <w:rsid w:val="00A17D95"/>
    <w:rsid w:val="00A20010"/>
    <w:rsid w:val="00A20F80"/>
    <w:rsid w:val="00A21428"/>
    <w:rsid w:val="00A21DE1"/>
    <w:rsid w:val="00A21F73"/>
    <w:rsid w:val="00A221AB"/>
    <w:rsid w:val="00A221AF"/>
    <w:rsid w:val="00A22242"/>
    <w:rsid w:val="00A230BF"/>
    <w:rsid w:val="00A23704"/>
    <w:rsid w:val="00A24C8A"/>
    <w:rsid w:val="00A25799"/>
    <w:rsid w:val="00A258A0"/>
    <w:rsid w:val="00A25A37"/>
    <w:rsid w:val="00A25B27"/>
    <w:rsid w:val="00A262B6"/>
    <w:rsid w:val="00A26551"/>
    <w:rsid w:val="00A268B7"/>
    <w:rsid w:val="00A3025F"/>
    <w:rsid w:val="00A30374"/>
    <w:rsid w:val="00A31056"/>
    <w:rsid w:val="00A31224"/>
    <w:rsid w:val="00A312C3"/>
    <w:rsid w:val="00A31D4F"/>
    <w:rsid w:val="00A329A3"/>
    <w:rsid w:val="00A32A83"/>
    <w:rsid w:val="00A32F26"/>
    <w:rsid w:val="00A33868"/>
    <w:rsid w:val="00A3390A"/>
    <w:rsid w:val="00A33BA1"/>
    <w:rsid w:val="00A33D2F"/>
    <w:rsid w:val="00A33E35"/>
    <w:rsid w:val="00A341FE"/>
    <w:rsid w:val="00A346DC"/>
    <w:rsid w:val="00A34A35"/>
    <w:rsid w:val="00A35560"/>
    <w:rsid w:val="00A358F0"/>
    <w:rsid w:val="00A35A11"/>
    <w:rsid w:val="00A36626"/>
    <w:rsid w:val="00A368DB"/>
    <w:rsid w:val="00A407C9"/>
    <w:rsid w:val="00A41128"/>
    <w:rsid w:val="00A41DAE"/>
    <w:rsid w:val="00A423AA"/>
    <w:rsid w:val="00A42C3C"/>
    <w:rsid w:val="00A4352E"/>
    <w:rsid w:val="00A44543"/>
    <w:rsid w:val="00A46B0C"/>
    <w:rsid w:val="00A475DE"/>
    <w:rsid w:val="00A50F25"/>
    <w:rsid w:val="00A511A9"/>
    <w:rsid w:val="00A51765"/>
    <w:rsid w:val="00A51AF8"/>
    <w:rsid w:val="00A51FA1"/>
    <w:rsid w:val="00A53176"/>
    <w:rsid w:val="00A53EC6"/>
    <w:rsid w:val="00A551F5"/>
    <w:rsid w:val="00A5526E"/>
    <w:rsid w:val="00A55825"/>
    <w:rsid w:val="00A55A8A"/>
    <w:rsid w:val="00A55C0F"/>
    <w:rsid w:val="00A55EDA"/>
    <w:rsid w:val="00A56E87"/>
    <w:rsid w:val="00A608CD"/>
    <w:rsid w:val="00A61692"/>
    <w:rsid w:val="00A6182B"/>
    <w:rsid w:val="00A63621"/>
    <w:rsid w:val="00A66215"/>
    <w:rsid w:val="00A668AB"/>
    <w:rsid w:val="00A66A8C"/>
    <w:rsid w:val="00A6729B"/>
    <w:rsid w:val="00A70510"/>
    <w:rsid w:val="00A709AC"/>
    <w:rsid w:val="00A72AA0"/>
    <w:rsid w:val="00A7376B"/>
    <w:rsid w:val="00A738D5"/>
    <w:rsid w:val="00A740E2"/>
    <w:rsid w:val="00A7469C"/>
    <w:rsid w:val="00A7498F"/>
    <w:rsid w:val="00A76CF7"/>
    <w:rsid w:val="00A80266"/>
    <w:rsid w:val="00A80C36"/>
    <w:rsid w:val="00A80E8D"/>
    <w:rsid w:val="00A80EF8"/>
    <w:rsid w:val="00A840D9"/>
    <w:rsid w:val="00A846A4"/>
    <w:rsid w:val="00A847A7"/>
    <w:rsid w:val="00A8538B"/>
    <w:rsid w:val="00A85517"/>
    <w:rsid w:val="00A85563"/>
    <w:rsid w:val="00A859DA"/>
    <w:rsid w:val="00A85C77"/>
    <w:rsid w:val="00A86078"/>
    <w:rsid w:val="00A860E7"/>
    <w:rsid w:val="00A87111"/>
    <w:rsid w:val="00A8713F"/>
    <w:rsid w:val="00A87710"/>
    <w:rsid w:val="00A90BA1"/>
    <w:rsid w:val="00A914A9"/>
    <w:rsid w:val="00A91A5B"/>
    <w:rsid w:val="00A91E91"/>
    <w:rsid w:val="00A928A5"/>
    <w:rsid w:val="00A93ADB"/>
    <w:rsid w:val="00A95728"/>
    <w:rsid w:val="00A96146"/>
    <w:rsid w:val="00A97780"/>
    <w:rsid w:val="00A97A9A"/>
    <w:rsid w:val="00AA027D"/>
    <w:rsid w:val="00AA046E"/>
    <w:rsid w:val="00AA0671"/>
    <w:rsid w:val="00AA1C77"/>
    <w:rsid w:val="00AA1FD8"/>
    <w:rsid w:val="00AA2472"/>
    <w:rsid w:val="00AA2531"/>
    <w:rsid w:val="00AA2CC0"/>
    <w:rsid w:val="00AA2F49"/>
    <w:rsid w:val="00AA2F8A"/>
    <w:rsid w:val="00AA4210"/>
    <w:rsid w:val="00AA433A"/>
    <w:rsid w:val="00AA49F9"/>
    <w:rsid w:val="00AA5439"/>
    <w:rsid w:val="00AA5850"/>
    <w:rsid w:val="00AA6117"/>
    <w:rsid w:val="00AA664C"/>
    <w:rsid w:val="00AA6AA1"/>
    <w:rsid w:val="00AA6AFE"/>
    <w:rsid w:val="00AA79DE"/>
    <w:rsid w:val="00AA7E9E"/>
    <w:rsid w:val="00AB01A5"/>
    <w:rsid w:val="00AB0490"/>
    <w:rsid w:val="00AB1E09"/>
    <w:rsid w:val="00AB25DF"/>
    <w:rsid w:val="00AB2971"/>
    <w:rsid w:val="00AB2CC7"/>
    <w:rsid w:val="00AB2EC9"/>
    <w:rsid w:val="00AB402C"/>
    <w:rsid w:val="00AB4D25"/>
    <w:rsid w:val="00AB5330"/>
    <w:rsid w:val="00AB6BAD"/>
    <w:rsid w:val="00AB7747"/>
    <w:rsid w:val="00AB7AC6"/>
    <w:rsid w:val="00AC042B"/>
    <w:rsid w:val="00AC14CE"/>
    <w:rsid w:val="00AC19B8"/>
    <w:rsid w:val="00AC2693"/>
    <w:rsid w:val="00AC2A56"/>
    <w:rsid w:val="00AC3A72"/>
    <w:rsid w:val="00AC40EC"/>
    <w:rsid w:val="00AC4A33"/>
    <w:rsid w:val="00AC4D85"/>
    <w:rsid w:val="00AC5A8A"/>
    <w:rsid w:val="00AC5BE9"/>
    <w:rsid w:val="00AC5FFE"/>
    <w:rsid w:val="00AC610D"/>
    <w:rsid w:val="00AC64F3"/>
    <w:rsid w:val="00AC6FE5"/>
    <w:rsid w:val="00AD0363"/>
    <w:rsid w:val="00AD055E"/>
    <w:rsid w:val="00AD068F"/>
    <w:rsid w:val="00AD2454"/>
    <w:rsid w:val="00AD2DE9"/>
    <w:rsid w:val="00AD38B7"/>
    <w:rsid w:val="00AD47A7"/>
    <w:rsid w:val="00AD47D4"/>
    <w:rsid w:val="00AD4AE0"/>
    <w:rsid w:val="00AD4F29"/>
    <w:rsid w:val="00AD611C"/>
    <w:rsid w:val="00AE0426"/>
    <w:rsid w:val="00AE04B4"/>
    <w:rsid w:val="00AE0725"/>
    <w:rsid w:val="00AE0AD4"/>
    <w:rsid w:val="00AE2FBD"/>
    <w:rsid w:val="00AE383C"/>
    <w:rsid w:val="00AE3AFA"/>
    <w:rsid w:val="00AE42AA"/>
    <w:rsid w:val="00AE461D"/>
    <w:rsid w:val="00AE51C7"/>
    <w:rsid w:val="00AE5A53"/>
    <w:rsid w:val="00AE649B"/>
    <w:rsid w:val="00AE6C1C"/>
    <w:rsid w:val="00AE7B3B"/>
    <w:rsid w:val="00AF02DB"/>
    <w:rsid w:val="00AF09E4"/>
    <w:rsid w:val="00AF0CBF"/>
    <w:rsid w:val="00AF10A5"/>
    <w:rsid w:val="00AF159B"/>
    <w:rsid w:val="00AF257F"/>
    <w:rsid w:val="00AF26C3"/>
    <w:rsid w:val="00AF2C39"/>
    <w:rsid w:val="00AF33CF"/>
    <w:rsid w:val="00AF3BFB"/>
    <w:rsid w:val="00AF4D50"/>
    <w:rsid w:val="00AF5186"/>
    <w:rsid w:val="00AF57D7"/>
    <w:rsid w:val="00AF6179"/>
    <w:rsid w:val="00AF6A43"/>
    <w:rsid w:val="00AF6C9F"/>
    <w:rsid w:val="00AF70E8"/>
    <w:rsid w:val="00AF7B79"/>
    <w:rsid w:val="00AF7BD1"/>
    <w:rsid w:val="00B02B39"/>
    <w:rsid w:val="00B033CB"/>
    <w:rsid w:val="00B0430F"/>
    <w:rsid w:val="00B04DD1"/>
    <w:rsid w:val="00B050CF"/>
    <w:rsid w:val="00B06269"/>
    <w:rsid w:val="00B07AE9"/>
    <w:rsid w:val="00B112B2"/>
    <w:rsid w:val="00B115EC"/>
    <w:rsid w:val="00B11C29"/>
    <w:rsid w:val="00B11D9C"/>
    <w:rsid w:val="00B1295A"/>
    <w:rsid w:val="00B12B8D"/>
    <w:rsid w:val="00B12DD0"/>
    <w:rsid w:val="00B134E8"/>
    <w:rsid w:val="00B14114"/>
    <w:rsid w:val="00B1502F"/>
    <w:rsid w:val="00B15E54"/>
    <w:rsid w:val="00B16F9F"/>
    <w:rsid w:val="00B173BA"/>
    <w:rsid w:val="00B17520"/>
    <w:rsid w:val="00B20771"/>
    <w:rsid w:val="00B20A45"/>
    <w:rsid w:val="00B211AE"/>
    <w:rsid w:val="00B220EC"/>
    <w:rsid w:val="00B22C5C"/>
    <w:rsid w:val="00B236A8"/>
    <w:rsid w:val="00B23722"/>
    <w:rsid w:val="00B23E6C"/>
    <w:rsid w:val="00B24EFC"/>
    <w:rsid w:val="00B24F30"/>
    <w:rsid w:val="00B25952"/>
    <w:rsid w:val="00B25C8E"/>
    <w:rsid w:val="00B26289"/>
    <w:rsid w:val="00B30A10"/>
    <w:rsid w:val="00B30EB1"/>
    <w:rsid w:val="00B3113B"/>
    <w:rsid w:val="00B3142D"/>
    <w:rsid w:val="00B31453"/>
    <w:rsid w:val="00B31ABF"/>
    <w:rsid w:val="00B31DDA"/>
    <w:rsid w:val="00B324A3"/>
    <w:rsid w:val="00B3324F"/>
    <w:rsid w:val="00B33BE3"/>
    <w:rsid w:val="00B35A2C"/>
    <w:rsid w:val="00B35A86"/>
    <w:rsid w:val="00B36091"/>
    <w:rsid w:val="00B36C2F"/>
    <w:rsid w:val="00B402CC"/>
    <w:rsid w:val="00B40627"/>
    <w:rsid w:val="00B40F5D"/>
    <w:rsid w:val="00B41528"/>
    <w:rsid w:val="00B44825"/>
    <w:rsid w:val="00B4489B"/>
    <w:rsid w:val="00B4528D"/>
    <w:rsid w:val="00B45814"/>
    <w:rsid w:val="00B4798B"/>
    <w:rsid w:val="00B504AF"/>
    <w:rsid w:val="00B50CD5"/>
    <w:rsid w:val="00B51801"/>
    <w:rsid w:val="00B52073"/>
    <w:rsid w:val="00B520D0"/>
    <w:rsid w:val="00B52355"/>
    <w:rsid w:val="00B53B5D"/>
    <w:rsid w:val="00B53CEE"/>
    <w:rsid w:val="00B54530"/>
    <w:rsid w:val="00B54864"/>
    <w:rsid w:val="00B54BE3"/>
    <w:rsid w:val="00B55524"/>
    <w:rsid w:val="00B55D07"/>
    <w:rsid w:val="00B60092"/>
    <w:rsid w:val="00B6055E"/>
    <w:rsid w:val="00B6108F"/>
    <w:rsid w:val="00B61C18"/>
    <w:rsid w:val="00B62373"/>
    <w:rsid w:val="00B624CE"/>
    <w:rsid w:val="00B624E6"/>
    <w:rsid w:val="00B626AA"/>
    <w:rsid w:val="00B6317D"/>
    <w:rsid w:val="00B640C6"/>
    <w:rsid w:val="00B64CA9"/>
    <w:rsid w:val="00B657C5"/>
    <w:rsid w:val="00B66043"/>
    <w:rsid w:val="00B66388"/>
    <w:rsid w:val="00B6666E"/>
    <w:rsid w:val="00B715B9"/>
    <w:rsid w:val="00B7210E"/>
    <w:rsid w:val="00B7216A"/>
    <w:rsid w:val="00B723DB"/>
    <w:rsid w:val="00B72611"/>
    <w:rsid w:val="00B73325"/>
    <w:rsid w:val="00B74123"/>
    <w:rsid w:val="00B745A6"/>
    <w:rsid w:val="00B748E3"/>
    <w:rsid w:val="00B74AC3"/>
    <w:rsid w:val="00B75389"/>
    <w:rsid w:val="00B75597"/>
    <w:rsid w:val="00B7723F"/>
    <w:rsid w:val="00B77648"/>
    <w:rsid w:val="00B77782"/>
    <w:rsid w:val="00B77EB3"/>
    <w:rsid w:val="00B80534"/>
    <w:rsid w:val="00B80C62"/>
    <w:rsid w:val="00B80D37"/>
    <w:rsid w:val="00B8146E"/>
    <w:rsid w:val="00B815F1"/>
    <w:rsid w:val="00B8177D"/>
    <w:rsid w:val="00B82026"/>
    <w:rsid w:val="00B82DFF"/>
    <w:rsid w:val="00B83CB1"/>
    <w:rsid w:val="00B84111"/>
    <w:rsid w:val="00B8433C"/>
    <w:rsid w:val="00B857F9"/>
    <w:rsid w:val="00B85930"/>
    <w:rsid w:val="00B85B51"/>
    <w:rsid w:val="00B86227"/>
    <w:rsid w:val="00B86A46"/>
    <w:rsid w:val="00B86F71"/>
    <w:rsid w:val="00B87038"/>
    <w:rsid w:val="00B87491"/>
    <w:rsid w:val="00B87FC4"/>
    <w:rsid w:val="00B9077D"/>
    <w:rsid w:val="00B91631"/>
    <w:rsid w:val="00B93126"/>
    <w:rsid w:val="00B94E74"/>
    <w:rsid w:val="00B94F37"/>
    <w:rsid w:val="00B95AC6"/>
    <w:rsid w:val="00B9649E"/>
    <w:rsid w:val="00B973AE"/>
    <w:rsid w:val="00B97774"/>
    <w:rsid w:val="00B97F0B"/>
    <w:rsid w:val="00B97F5C"/>
    <w:rsid w:val="00BA19D7"/>
    <w:rsid w:val="00BA2971"/>
    <w:rsid w:val="00BA29E9"/>
    <w:rsid w:val="00BA2BC0"/>
    <w:rsid w:val="00BA328E"/>
    <w:rsid w:val="00BA3548"/>
    <w:rsid w:val="00BA3D74"/>
    <w:rsid w:val="00BA4331"/>
    <w:rsid w:val="00BA47D4"/>
    <w:rsid w:val="00BA4A32"/>
    <w:rsid w:val="00BA59B7"/>
    <w:rsid w:val="00BA6DA8"/>
    <w:rsid w:val="00BA7142"/>
    <w:rsid w:val="00BA7694"/>
    <w:rsid w:val="00BA7D7F"/>
    <w:rsid w:val="00BB040D"/>
    <w:rsid w:val="00BB0B58"/>
    <w:rsid w:val="00BB1DBE"/>
    <w:rsid w:val="00BB1F29"/>
    <w:rsid w:val="00BB237C"/>
    <w:rsid w:val="00BB2BE9"/>
    <w:rsid w:val="00BB3467"/>
    <w:rsid w:val="00BB376F"/>
    <w:rsid w:val="00BB41A3"/>
    <w:rsid w:val="00BB4A47"/>
    <w:rsid w:val="00BB4DF7"/>
    <w:rsid w:val="00BB4FD6"/>
    <w:rsid w:val="00BB5501"/>
    <w:rsid w:val="00BB55B5"/>
    <w:rsid w:val="00BB589D"/>
    <w:rsid w:val="00BB6861"/>
    <w:rsid w:val="00BB74CD"/>
    <w:rsid w:val="00BB7B9D"/>
    <w:rsid w:val="00BB7CAA"/>
    <w:rsid w:val="00BC10E8"/>
    <w:rsid w:val="00BC1124"/>
    <w:rsid w:val="00BC11E3"/>
    <w:rsid w:val="00BC1B19"/>
    <w:rsid w:val="00BC1E10"/>
    <w:rsid w:val="00BC32DC"/>
    <w:rsid w:val="00BC35B6"/>
    <w:rsid w:val="00BC3B56"/>
    <w:rsid w:val="00BC43AA"/>
    <w:rsid w:val="00BC46FB"/>
    <w:rsid w:val="00BC4918"/>
    <w:rsid w:val="00BC4AA2"/>
    <w:rsid w:val="00BC6957"/>
    <w:rsid w:val="00BC74B9"/>
    <w:rsid w:val="00BD1959"/>
    <w:rsid w:val="00BD1B51"/>
    <w:rsid w:val="00BD20E7"/>
    <w:rsid w:val="00BD2552"/>
    <w:rsid w:val="00BD2F07"/>
    <w:rsid w:val="00BD35D5"/>
    <w:rsid w:val="00BD3696"/>
    <w:rsid w:val="00BD3F24"/>
    <w:rsid w:val="00BD4596"/>
    <w:rsid w:val="00BD51A9"/>
    <w:rsid w:val="00BD5D20"/>
    <w:rsid w:val="00BD6D18"/>
    <w:rsid w:val="00BD745D"/>
    <w:rsid w:val="00BD7519"/>
    <w:rsid w:val="00BD753C"/>
    <w:rsid w:val="00BD770C"/>
    <w:rsid w:val="00BD7924"/>
    <w:rsid w:val="00BD7FB9"/>
    <w:rsid w:val="00BE062B"/>
    <w:rsid w:val="00BE0E00"/>
    <w:rsid w:val="00BE1405"/>
    <w:rsid w:val="00BE154B"/>
    <w:rsid w:val="00BE312D"/>
    <w:rsid w:val="00BE3BA2"/>
    <w:rsid w:val="00BE3EFF"/>
    <w:rsid w:val="00BE4BF9"/>
    <w:rsid w:val="00BE5741"/>
    <w:rsid w:val="00BE63AF"/>
    <w:rsid w:val="00BE6DF2"/>
    <w:rsid w:val="00BE79D8"/>
    <w:rsid w:val="00BF0182"/>
    <w:rsid w:val="00BF0C5A"/>
    <w:rsid w:val="00BF0E55"/>
    <w:rsid w:val="00BF0F23"/>
    <w:rsid w:val="00BF1C20"/>
    <w:rsid w:val="00BF1E67"/>
    <w:rsid w:val="00BF2021"/>
    <w:rsid w:val="00BF2825"/>
    <w:rsid w:val="00BF3F94"/>
    <w:rsid w:val="00BF43DD"/>
    <w:rsid w:val="00BF5EFB"/>
    <w:rsid w:val="00BF688C"/>
    <w:rsid w:val="00BF68BF"/>
    <w:rsid w:val="00BF7020"/>
    <w:rsid w:val="00BF7A95"/>
    <w:rsid w:val="00BF7F4B"/>
    <w:rsid w:val="00C031BB"/>
    <w:rsid w:val="00C031F8"/>
    <w:rsid w:val="00C04438"/>
    <w:rsid w:val="00C076E9"/>
    <w:rsid w:val="00C0771F"/>
    <w:rsid w:val="00C0786D"/>
    <w:rsid w:val="00C10578"/>
    <w:rsid w:val="00C10838"/>
    <w:rsid w:val="00C10F9E"/>
    <w:rsid w:val="00C1118A"/>
    <w:rsid w:val="00C111D9"/>
    <w:rsid w:val="00C12A7F"/>
    <w:rsid w:val="00C12C49"/>
    <w:rsid w:val="00C1302E"/>
    <w:rsid w:val="00C135BC"/>
    <w:rsid w:val="00C14015"/>
    <w:rsid w:val="00C149A9"/>
    <w:rsid w:val="00C14A99"/>
    <w:rsid w:val="00C1528D"/>
    <w:rsid w:val="00C15C95"/>
    <w:rsid w:val="00C15F63"/>
    <w:rsid w:val="00C161B1"/>
    <w:rsid w:val="00C16AF7"/>
    <w:rsid w:val="00C20264"/>
    <w:rsid w:val="00C21E5F"/>
    <w:rsid w:val="00C21E81"/>
    <w:rsid w:val="00C22828"/>
    <w:rsid w:val="00C234F7"/>
    <w:rsid w:val="00C234F9"/>
    <w:rsid w:val="00C23E01"/>
    <w:rsid w:val="00C24823"/>
    <w:rsid w:val="00C2596A"/>
    <w:rsid w:val="00C25D26"/>
    <w:rsid w:val="00C25D60"/>
    <w:rsid w:val="00C26530"/>
    <w:rsid w:val="00C26A7A"/>
    <w:rsid w:val="00C2742E"/>
    <w:rsid w:val="00C2746A"/>
    <w:rsid w:val="00C27537"/>
    <w:rsid w:val="00C27AF2"/>
    <w:rsid w:val="00C30388"/>
    <w:rsid w:val="00C31B13"/>
    <w:rsid w:val="00C328FE"/>
    <w:rsid w:val="00C33507"/>
    <w:rsid w:val="00C344DB"/>
    <w:rsid w:val="00C34A6E"/>
    <w:rsid w:val="00C352DB"/>
    <w:rsid w:val="00C37371"/>
    <w:rsid w:val="00C400E4"/>
    <w:rsid w:val="00C41287"/>
    <w:rsid w:val="00C4185A"/>
    <w:rsid w:val="00C41968"/>
    <w:rsid w:val="00C41C45"/>
    <w:rsid w:val="00C43640"/>
    <w:rsid w:val="00C4409D"/>
    <w:rsid w:val="00C4425E"/>
    <w:rsid w:val="00C44343"/>
    <w:rsid w:val="00C44E72"/>
    <w:rsid w:val="00C45A06"/>
    <w:rsid w:val="00C45D84"/>
    <w:rsid w:val="00C46C49"/>
    <w:rsid w:val="00C47B67"/>
    <w:rsid w:val="00C47E5B"/>
    <w:rsid w:val="00C51707"/>
    <w:rsid w:val="00C517F7"/>
    <w:rsid w:val="00C521A0"/>
    <w:rsid w:val="00C52DEF"/>
    <w:rsid w:val="00C53449"/>
    <w:rsid w:val="00C5355B"/>
    <w:rsid w:val="00C53647"/>
    <w:rsid w:val="00C54B5E"/>
    <w:rsid w:val="00C54F76"/>
    <w:rsid w:val="00C55E75"/>
    <w:rsid w:val="00C57B11"/>
    <w:rsid w:val="00C6199D"/>
    <w:rsid w:val="00C61E4B"/>
    <w:rsid w:val="00C63DC0"/>
    <w:rsid w:val="00C644DD"/>
    <w:rsid w:val="00C647B1"/>
    <w:rsid w:val="00C64BFF"/>
    <w:rsid w:val="00C65B5A"/>
    <w:rsid w:val="00C674CC"/>
    <w:rsid w:val="00C701C3"/>
    <w:rsid w:val="00C704E9"/>
    <w:rsid w:val="00C721A1"/>
    <w:rsid w:val="00C7284B"/>
    <w:rsid w:val="00C73A5B"/>
    <w:rsid w:val="00C73ACD"/>
    <w:rsid w:val="00C7503F"/>
    <w:rsid w:val="00C759AE"/>
    <w:rsid w:val="00C75BA4"/>
    <w:rsid w:val="00C763C9"/>
    <w:rsid w:val="00C76494"/>
    <w:rsid w:val="00C766B0"/>
    <w:rsid w:val="00C771B1"/>
    <w:rsid w:val="00C7739D"/>
    <w:rsid w:val="00C77CEF"/>
    <w:rsid w:val="00C77FE8"/>
    <w:rsid w:val="00C80057"/>
    <w:rsid w:val="00C8075F"/>
    <w:rsid w:val="00C80901"/>
    <w:rsid w:val="00C80A2A"/>
    <w:rsid w:val="00C80A5A"/>
    <w:rsid w:val="00C80D56"/>
    <w:rsid w:val="00C81387"/>
    <w:rsid w:val="00C814AF"/>
    <w:rsid w:val="00C819B8"/>
    <w:rsid w:val="00C81EFA"/>
    <w:rsid w:val="00C82232"/>
    <w:rsid w:val="00C82913"/>
    <w:rsid w:val="00C82BDC"/>
    <w:rsid w:val="00C82D30"/>
    <w:rsid w:val="00C83AE7"/>
    <w:rsid w:val="00C83C77"/>
    <w:rsid w:val="00C83D1C"/>
    <w:rsid w:val="00C83F4B"/>
    <w:rsid w:val="00C84341"/>
    <w:rsid w:val="00C844A5"/>
    <w:rsid w:val="00C84880"/>
    <w:rsid w:val="00C848EC"/>
    <w:rsid w:val="00C85B6F"/>
    <w:rsid w:val="00C85C5D"/>
    <w:rsid w:val="00C85E62"/>
    <w:rsid w:val="00C864A3"/>
    <w:rsid w:val="00C86CA8"/>
    <w:rsid w:val="00C872DA"/>
    <w:rsid w:val="00C87DC6"/>
    <w:rsid w:val="00C9067F"/>
    <w:rsid w:val="00C91BD6"/>
    <w:rsid w:val="00C91DA3"/>
    <w:rsid w:val="00C92379"/>
    <w:rsid w:val="00C93123"/>
    <w:rsid w:val="00C93BE3"/>
    <w:rsid w:val="00C94928"/>
    <w:rsid w:val="00C95D39"/>
    <w:rsid w:val="00C95E7F"/>
    <w:rsid w:val="00C96A42"/>
    <w:rsid w:val="00C96B0C"/>
    <w:rsid w:val="00C972B1"/>
    <w:rsid w:val="00C977FA"/>
    <w:rsid w:val="00CA025F"/>
    <w:rsid w:val="00CA1268"/>
    <w:rsid w:val="00CA13EB"/>
    <w:rsid w:val="00CA1DA7"/>
    <w:rsid w:val="00CA29B8"/>
    <w:rsid w:val="00CA2C79"/>
    <w:rsid w:val="00CA2CCE"/>
    <w:rsid w:val="00CA411A"/>
    <w:rsid w:val="00CA4176"/>
    <w:rsid w:val="00CA43FD"/>
    <w:rsid w:val="00CA490F"/>
    <w:rsid w:val="00CA5908"/>
    <w:rsid w:val="00CA6125"/>
    <w:rsid w:val="00CA6B64"/>
    <w:rsid w:val="00CA6D14"/>
    <w:rsid w:val="00CA7EF8"/>
    <w:rsid w:val="00CB07AC"/>
    <w:rsid w:val="00CB0823"/>
    <w:rsid w:val="00CB0C88"/>
    <w:rsid w:val="00CB0D80"/>
    <w:rsid w:val="00CB22D1"/>
    <w:rsid w:val="00CB25EA"/>
    <w:rsid w:val="00CB292A"/>
    <w:rsid w:val="00CB2B92"/>
    <w:rsid w:val="00CB300F"/>
    <w:rsid w:val="00CB3695"/>
    <w:rsid w:val="00CB3F2F"/>
    <w:rsid w:val="00CB4509"/>
    <w:rsid w:val="00CB48BD"/>
    <w:rsid w:val="00CB5DAF"/>
    <w:rsid w:val="00CB6D41"/>
    <w:rsid w:val="00CB74A6"/>
    <w:rsid w:val="00CC08F7"/>
    <w:rsid w:val="00CC2C35"/>
    <w:rsid w:val="00CC329F"/>
    <w:rsid w:val="00CC338C"/>
    <w:rsid w:val="00CC489B"/>
    <w:rsid w:val="00CC5CCF"/>
    <w:rsid w:val="00CC6668"/>
    <w:rsid w:val="00CC67E2"/>
    <w:rsid w:val="00CC7AB7"/>
    <w:rsid w:val="00CC7FE9"/>
    <w:rsid w:val="00CD0F8F"/>
    <w:rsid w:val="00CD2006"/>
    <w:rsid w:val="00CD203C"/>
    <w:rsid w:val="00CD2BCD"/>
    <w:rsid w:val="00CD2CB1"/>
    <w:rsid w:val="00CD30B2"/>
    <w:rsid w:val="00CD31AC"/>
    <w:rsid w:val="00CD3A4C"/>
    <w:rsid w:val="00CD3D9D"/>
    <w:rsid w:val="00CD42F2"/>
    <w:rsid w:val="00CD5354"/>
    <w:rsid w:val="00CD583F"/>
    <w:rsid w:val="00CD5FA8"/>
    <w:rsid w:val="00CD63FA"/>
    <w:rsid w:val="00CD6B5C"/>
    <w:rsid w:val="00CD763E"/>
    <w:rsid w:val="00CD7F46"/>
    <w:rsid w:val="00CE034D"/>
    <w:rsid w:val="00CE10E9"/>
    <w:rsid w:val="00CE1946"/>
    <w:rsid w:val="00CE1F44"/>
    <w:rsid w:val="00CE250D"/>
    <w:rsid w:val="00CE2910"/>
    <w:rsid w:val="00CE2EDA"/>
    <w:rsid w:val="00CE43FD"/>
    <w:rsid w:val="00CE4FB5"/>
    <w:rsid w:val="00CE5393"/>
    <w:rsid w:val="00CE53B9"/>
    <w:rsid w:val="00CE54CD"/>
    <w:rsid w:val="00CE6C2E"/>
    <w:rsid w:val="00CE7307"/>
    <w:rsid w:val="00CF0137"/>
    <w:rsid w:val="00CF10DC"/>
    <w:rsid w:val="00CF1264"/>
    <w:rsid w:val="00CF24D5"/>
    <w:rsid w:val="00CF2B90"/>
    <w:rsid w:val="00CF36BE"/>
    <w:rsid w:val="00CF38C8"/>
    <w:rsid w:val="00CF4938"/>
    <w:rsid w:val="00CF4BC3"/>
    <w:rsid w:val="00CF6000"/>
    <w:rsid w:val="00CF75CE"/>
    <w:rsid w:val="00D0004C"/>
    <w:rsid w:val="00D00071"/>
    <w:rsid w:val="00D003F3"/>
    <w:rsid w:val="00D01A8D"/>
    <w:rsid w:val="00D02AF3"/>
    <w:rsid w:val="00D0309C"/>
    <w:rsid w:val="00D032BD"/>
    <w:rsid w:val="00D0364F"/>
    <w:rsid w:val="00D03D61"/>
    <w:rsid w:val="00D04993"/>
    <w:rsid w:val="00D06834"/>
    <w:rsid w:val="00D075A9"/>
    <w:rsid w:val="00D07CD1"/>
    <w:rsid w:val="00D10285"/>
    <w:rsid w:val="00D10D43"/>
    <w:rsid w:val="00D12503"/>
    <w:rsid w:val="00D132AE"/>
    <w:rsid w:val="00D15BA1"/>
    <w:rsid w:val="00D16C00"/>
    <w:rsid w:val="00D1700A"/>
    <w:rsid w:val="00D20BE1"/>
    <w:rsid w:val="00D22300"/>
    <w:rsid w:val="00D22565"/>
    <w:rsid w:val="00D22F30"/>
    <w:rsid w:val="00D24168"/>
    <w:rsid w:val="00D273C0"/>
    <w:rsid w:val="00D27BEE"/>
    <w:rsid w:val="00D27CBF"/>
    <w:rsid w:val="00D27EC3"/>
    <w:rsid w:val="00D27EFA"/>
    <w:rsid w:val="00D30728"/>
    <w:rsid w:val="00D308ED"/>
    <w:rsid w:val="00D30B1D"/>
    <w:rsid w:val="00D31858"/>
    <w:rsid w:val="00D35C6F"/>
    <w:rsid w:val="00D363AC"/>
    <w:rsid w:val="00D36560"/>
    <w:rsid w:val="00D36D86"/>
    <w:rsid w:val="00D36F44"/>
    <w:rsid w:val="00D41193"/>
    <w:rsid w:val="00D41D0C"/>
    <w:rsid w:val="00D42162"/>
    <w:rsid w:val="00D428AA"/>
    <w:rsid w:val="00D43316"/>
    <w:rsid w:val="00D43627"/>
    <w:rsid w:val="00D43667"/>
    <w:rsid w:val="00D440C0"/>
    <w:rsid w:val="00D4491E"/>
    <w:rsid w:val="00D44BB9"/>
    <w:rsid w:val="00D46687"/>
    <w:rsid w:val="00D46823"/>
    <w:rsid w:val="00D46D4D"/>
    <w:rsid w:val="00D50345"/>
    <w:rsid w:val="00D50A34"/>
    <w:rsid w:val="00D50A98"/>
    <w:rsid w:val="00D519B1"/>
    <w:rsid w:val="00D51CC8"/>
    <w:rsid w:val="00D52291"/>
    <w:rsid w:val="00D523BB"/>
    <w:rsid w:val="00D52571"/>
    <w:rsid w:val="00D5273C"/>
    <w:rsid w:val="00D53584"/>
    <w:rsid w:val="00D536E8"/>
    <w:rsid w:val="00D53EFA"/>
    <w:rsid w:val="00D53F98"/>
    <w:rsid w:val="00D55635"/>
    <w:rsid w:val="00D55F3F"/>
    <w:rsid w:val="00D55FC4"/>
    <w:rsid w:val="00D5636A"/>
    <w:rsid w:val="00D56F29"/>
    <w:rsid w:val="00D609E1"/>
    <w:rsid w:val="00D60E4C"/>
    <w:rsid w:val="00D6157D"/>
    <w:rsid w:val="00D6160B"/>
    <w:rsid w:val="00D62EC8"/>
    <w:rsid w:val="00D62FCC"/>
    <w:rsid w:val="00D63524"/>
    <w:rsid w:val="00D63802"/>
    <w:rsid w:val="00D644FC"/>
    <w:rsid w:val="00D6548D"/>
    <w:rsid w:val="00D65A42"/>
    <w:rsid w:val="00D65F75"/>
    <w:rsid w:val="00D66E88"/>
    <w:rsid w:val="00D67134"/>
    <w:rsid w:val="00D672B6"/>
    <w:rsid w:val="00D67572"/>
    <w:rsid w:val="00D67669"/>
    <w:rsid w:val="00D70510"/>
    <w:rsid w:val="00D7073D"/>
    <w:rsid w:val="00D708ED"/>
    <w:rsid w:val="00D71C6B"/>
    <w:rsid w:val="00D71C7B"/>
    <w:rsid w:val="00D7204D"/>
    <w:rsid w:val="00D7229B"/>
    <w:rsid w:val="00D74C43"/>
    <w:rsid w:val="00D75779"/>
    <w:rsid w:val="00D761D1"/>
    <w:rsid w:val="00D765DD"/>
    <w:rsid w:val="00D77926"/>
    <w:rsid w:val="00D77A28"/>
    <w:rsid w:val="00D80B95"/>
    <w:rsid w:val="00D80C76"/>
    <w:rsid w:val="00D812B1"/>
    <w:rsid w:val="00D819E0"/>
    <w:rsid w:val="00D81A24"/>
    <w:rsid w:val="00D8241D"/>
    <w:rsid w:val="00D82569"/>
    <w:rsid w:val="00D837B2"/>
    <w:rsid w:val="00D83E1B"/>
    <w:rsid w:val="00D843B3"/>
    <w:rsid w:val="00D85427"/>
    <w:rsid w:val="00D86056"/>
    <w:rsid w:val="00D864DB"/>
    <w:rsid w:val="00D879BD"/>
    <w:rsid w:val="00D900F6"/>
    <w:rsid w:val="00D9064F"/>
    <w:rsid w:val="00D90B09"/>
    <w:rsid w:val="00D90B1D"/>
    <w:rsid w:val="00D90B7B"/>
    <w:rsid w:val="00D90DE5"/>
    <w:rsid w:val="00D90E5A"/>
    <w:rsid w:val="00D9245F"/>
    <w:rsid w:val="00D924CE"/>
    <w:rsid w:val="00D92FCF"/>
    <w:rsid w:val="00D93768"/>
    <w:rsid w:val="00D940BD"/>
    <w:rsid w:val="00D94317"/>
    <w:rsid w:val="00D94A7C"/>
    <w:rsid w:val="00D95896"/>
    <w:rsid w:val="00D95D52"/>
    <w:rsid w:val="00D965CC"/>
    <w:rsid w:val="00D96B95"/>
    <w:rsid w:val="00D96B97"/>
    <w:rsid w:val="00D97042"/>
    <w:rsid w:val="00D97D87"/>
    <w:rsid w:val="00D97DBD"/>
    <w:rsid w:val="00DA074F"/>
    <w:rsid w:val="00DA10E6"/>
    <w:rsid w:val="00DA1C04"/>
    <w:rsid w:val="00DA246B"/>
    <w:rsid w:val="00DA3041"/>
    <w:rsid w:val="00DA3F1C"/>
    <w:rsid w:val="00DA5726"/>
    <w:rsid w:val="00DA70AF"/>
    <w:rsid w:val="00DA7AF2"/>
    <w:rsid w:val="00DB0363"/>
    <w:rsid w:val="00DB1632"/>
    <w:rsid w:val="00DB1892"/>
    <w:rsid w:val="00DB2846"/>
    <w:rsid w:val="00DB2983"/>
    <w:rsid w:val="00DB390E"/>
    <w:rsid w:val="00DB4108"/>
    <w:rsid w:val="00DB4355"/>
    <w:rsid w:val="00DB4C11"/>
    <w:rsid w:val="00DB4DFE"/>
    <w:rsid w:val="00DB4E7A"/>
    <w:rsid w:val="00DB5BEF"/>
    <w:rsid w:val="00DB6B90"/>
    <w:rsid w:val="00DB6C83"/>
    <w:rsid w:val="00DB6FC7"/>
    <w:rsid w:val="00DC03BB"/>
    <w:rsid w:val="00DC0CD1"/>
    <w:rsid w:val="00DC0DB7"/>
    <w:rsid w:val="00DC1257"/>
    <w:rsid w:val="00DC2EC6"/>
    <w:rsid w:val="00DC2F92"/>
    <w:rsid w:val="00DC3C06"/>
    <w:rsid w:val="00DC3DC0"/>
    <w:rsid w:val="00DC5B2B"/>
    <w:rsid w:val="00DC610E"/>
    <w:rsid w:val="00DC6426"/>
    <w:rsid w:val="00DC650F"/>
    <w:rsid w:val="00DC6C96"/>
    <w:rsid w:val="00DD04DC"/>
    <w:rsid w:val="00DD1072"/>
    <w:rsid w:val="00DD1FF7"/>
    <w:rsid w:val="00DD2878"/>
    <w:rsid w:val="00DD318D"/>
    <w:rsid w:val="00DD3C14"/>
    <w:rsid w:val="00DD3CDF"/>
    <w:rsid w:val="00DD3F1E"/>
    <w:rsid w:val="00DD42F9"/>
    <w:rsid w:val="00DD4499"/>
    <w:rsid w:val="00DD49D3"/>
    <w:rsid w:val="00DD4CD7"/>
    <w:rsid w:val="00DD5349"/>
    <w:rsid w:val="00DD5F03"/>
    <w:rsid w:val="00DD6197"/>
    <w:rsid w:val="00DD7AF8"/>
    <w:rsid w:val="00DE000A"/>
    <w:rsid w:val="00DE0B4E"/>
    <w:rsid w:val="00DE17B1"/>
    <w:rsid w:val="00DE1B43"/>
    <w:rsid w:val="00DE1C03"/>
    <w:rsid w:val="00DE2061"/>
    <w:rsid w:val="00DE3A73"/>
    <w:rsid w:val="00DE3AE6"/>
    <w:rsid w:val="00DE5B99"/>
    <w:rsid w:val="00DE5FB0"/>
    <w:rsid w:val="00DE62A6"/>
    <w:rsid w:val="00DE651D"/>
    <w:rsid w:val="00DE6809"/>
    <w:rsid w:val="00DE6DFC"/>
    <w:rsid w:val="00DE7737"/>
    <w:rsid w:val="00DE7C12"/>
    <w:rsid w:val="00DE7D4E"/>
    <w:rsid w:val="00DF0418"/>
    <w:rsid w:val="00DF06D0"/>
    <w:rsid w:val="00DF09DF"/>
    <w:rsid w:val="00DF0CB0"/>
    <w:rsid w:val="00DF0D66"/>
    <w:rsid w:val="00DF0EE4"/>
    <w:rsid w:val="00DF158C"/>
    <w:rsid w:val="00DF1F1F"/>
    <w:rsid w:val="00DF21E1"/>
    <w:rsid w:val="00DF2E12"/>
    <w:rsid w:val="00DF2FA0"/>
    <w:rsid w:val="00DF4089"/>
    <w:rsid w:val="00DF4307"/>
    <w:rsid w:val="00DF49DE"/>
    <w:rsid w:val="00DF514A"/>
    <w:rsid w:val="00DF554F"/>
    <w:rsid w:val="00DF5CB5"/>
    <w:rsid w:val="00DF63CA"/>
    <w:rsid w:val="00DF6690"/>
    <w:rsid w:val="00DF6804"/>
    <w:rsid w:val="00DF69BE"/>
    <w:rsid w:val="00DF70DA"/>
    <w:rsid w:val="00DF7671"/>
    <w:rsid w:val="00E023DC"/>
    <w:rsid w:val="00E0314A"/>
    <w:rsid w:val="00E0358D"/>
    <w:rsid w:val="00E04278"/>
    <w:rsid w:val="00E04323"/>
    <w:rsid w:val="00E0450E"/>
    <w:rsid w:val="00E04B21"/>
    <w:rsid w:val="00E04DE8"/>
    <w:rsid w:val="00E055FD"/>
    <w:rsid w:val="00E0622C"/>
    <w:rsid w:val="00E06682"/>
    <w:rsid w:val="00E06C4D"/>
    <w:rsid w:val="00E07062"/>
    <w:rsid w:val="00E070A2"/>
    <w:rsid w:val="00E073C8"/>
    <w:rsid w:val="00E0770D"/>
    <w:rsid w:val="00E07B8C"/>
    <w:rsid w:val="00E119DE"/>
    <w:rsid w:val="00E119EE"/>
    <w:rsid w:val="00E130FF"/>
    <w:rsid w:val="00E1325B"/>
    <w:rsid w:val="00E133D3"/>
    <w:rsid w:val="00E13AAD"/>
    <w:rsid w:val="00E13EE2"/>
    <w:rsid w:val="00E14334"/>
    <w:rsid w:val="00E14456"/>
    <w:rsid w:val="00E15250"/>
    <w:rsid w:val="00E15F1A"/>
    <w:rsid w:val="00E1609C"/>
    <w:rsid w:val="00E175B4"/>
    <w:rsid w:val="00E17DFF"/>
    <w:rsid w:val="00E206C6"/>
    <w:rsid w:val="00E20E85"/>
    <w:rsid w:val="00E21238"/>
    <w:rsid w:val="00E212AD"/>
    <w:rsid w:val="00E22459"/>
    <w:rsid w:val="00E22ADA"/>
    <w:rsid w:val="00E22B30"/>
    <w:rsid w:val="00E22BC8"/>
    <w:rsid w:val="00E22BEE"/>
    <w:rsid w:val="00E22D74"/>
    <w:rsid w:val="00E235DC"/>
    <w:rsid w:val="00E23EA7"/>
    <w:rsid w:val="00E23F47"/>
    <w:rsid w:val="00E240B1"/>
    <w:rsid w:val="00E24C7C"/>
    <w:rsid w:val="00E263AC"/>
    <w:rsid w:val="00E26474"/>
    <w:rsid w:val="00E2656A"/>
    <w:rsid w:val="00E267C3"/>
    <w:rsid w:val="00E26AF5"/>
    <w:rsid w:val="00E26C10"/>
    <w:rsid w:val="00E26EEB"/>
    <w:rsid w:val="00E272FD"/>
    <w:rsid w:val="00E27431"/>
    <w:rsid w:val="00E30767"/>
    <w:rsid w:val="00E30B7A"/>
    <w:rsid w:val="00E30BC5"/>
    <w:rsid w:val="00E313D7"/>
    <w:rsid w:val="00E31F92"/>
    <w:rsid w:val="00E32BF0"/>
    <w:rsid w:val="00E32CD9"/>
    <w:rsid w:val="00E3408A"/>
    <w:rsid w:val="00E3423C"/>
    <w:rsid w:val="00E35024"/>
    <w:rsid w:val="00E35CD7"/>
    <w:rsid w:val="00E35EBD"/>
    <w:rsid w:val="00E36F4F"/>
    <w:rsid w:val="00E36F90"/>
    <w:rsid w:val="00E4046B"/>
    <w:rsid w:val="00E412D0"/>
    <w:rsid w:val="00E434E8"/>
    <w:rsid w:val="00E44C46"/>
    <w:rsid w:val="00E44D43"/>
    <w:rsid w:val="00E4623E"/>
    <w:rsid w:val="00E4681B"/>
    <w:rsid w:val="00E4716E"/>
    <w:rsid w:val="00E47731"/>
    <w:rsid w:val="00E47B8D"/>
    <w:rsid w:val="00E47C29"/>
    <w:rsid w:val="00E50772"/>
    <w:rsid w:val="00E51CB3"/>
    <w:rsid w:val="00E51FC6"/>
    <w:rsid w:val="00E52484"/>
    <w:rsid w:val="00E52E04"/>
    <w:rsid w:val="00E52FBC"/>
    <w:rsid w:val="00E53736"/>
    <w:rsid w:val="00E53884"/>
    <w:rsid w:val="00E5432E"/>
    <w:rsid w:val="00E551D6"/>
    <w:rsid w:val="00E55ADD"/>
    <w:rsid w:val="00E55B41"/>
    <w:rsid w:val="00E5613A"/>
    <w:rsid w:val="00E56322"/>
    <w:rsid w:val="00E564C4"/>
    <w:rsid w:val="00E5685E"/>
    <w:rsid w:val="00E56A8B"/>
    <w:rsid w:val="00E57AA5"/>
    <w:rsid w:val="00E606E2"/>
    <w:rsid w:val="00E60982"/>
    <w:rsid w:val="00E60F70"/>
    <w:rsid w:val="00E610B9"/>
    <w:rsid w:val="00E6150B"/>
    <w:rsid w:val="00E61636"/>
    <w:rsid w:val="00E622C3"/>
    <w:rsid w:val="00E62C62"/>
    <w:rsid w:val="00E64F34"/>
    <w:rsid w:val="00E654C1"/>
    <w:rsid w:val="00E659AC"/>
    <w:rsid w:val="00E65D97"/>
    <w:rsid w:val="00E671A2"/>
    <w:rsid w:val="00E672D5"/>
    <w:rsid w:val="00E67684"/>
    <w:rsid w:val="00E67CDB"/>
    <w:rsid w:val="00E7040F"/>
    <w:rsid w:val="00E708E5"/>
    <w:rsid w:val="00E7188C"/>
    <w:rsid w:val="00E71BF9"/>
    <w:rsid w:val="00E725B5"/>
    <w:rsid w:val="00E7277B"/>
    <w:rsid w:val="00E72A5A"/>
    <w:rsid w:val="00E73354"/>
    <w:rsid w:val="00E733A9"/>
    <w:rsid w:val="00E7361F"/>
    <w:rsid w:val="00E73A5A"/>
    <w:rsid w:val="00E73B46"/>
    <w:rsid w:val="00E7411A"/>
    <w:rsid w:val="00E75B4B"/>
    <w:rsid w:val="00E77190"/>
    <w:rsid w:val="00E77FB7"/>
    <w:rsid w:val="00E80424"/>
    <w:rsid w:val="00E8059E"/>
    <w:rsid w:val="00E81169"/>
    <w:rsid w:val="00E813EA"/>
    <w:rsid w:val="00E82AC8"/>
    <w:rsid w:val="00E82EDF"/>
    <w:rsid w:val="00E83809"/>
    <w:rsid w:val="00E84ABD"/>
    <w:rsid w:val="00E85032"/>
    <w:rsid w:val="00E85639"/>
    <w:rsid w:val="00E863B3"/>
    <w:rsid w:val="00E86728"/>
    <w:rsid w:val="00E86955"/>
    <w:rsid w:val="00E86A2D"/>
    <w:rsid w:val="00E86F47"/>
    <w:rsid w:val="00E87819"/>
    <w:rsid w:val="00E8788F"/>
    <w:rsid w:val="00E87FA7"/>
    <w:rsid w:val="00E902B5"/>
    <w:rsid w:val="00E91874"/>
    <w:rsid w:val="00E91D01"/>
    <w:rsid w:val="00E92317"/>
    <w:rsid w:val="00E9242D"/>
    <w:rsid w:val="00E92642"/>
    <w:rsid w:val="00E9299E"/>
    <w:rsid w:val="00E93DEA"/>
    <w:rsid w:val="00E940EF"/>
    <w:rsid w:val="00E94A4B"/>
    <w:rsid w:val="00E96EAF"/>
    <w:rsid w:val="00E96F97"/>
    <w:rsid w:val="00E974E5"/>
    <w:rsid w:val="00E97C8F"/>
    <w:rsid w:val="00EA0B92"/>
    <w:rsid w:val="00EA1840"/>
    <w:rsid w:val="00EA1C3C"/>
    <w:rsid w:val="00EA454F"/>
    <w:rsid w:val="00EA46E5"/>
    <w:rsid w:val="00EA4758"/>
    <w:rsid w:val="00EA5134"/>
    <w:rsid w:val="00EB01BB"/>
    <w:rsid w:val="00EB0597"/>
    <w:rsid w:val="00EB13FF"/>
    <w:rsid w:val="00EB1687"/>
    <w:rsid w:val="00EB340E"/>
    <w:rsid w:val="00EB3692"/>
    <w:rsid w:val="00EB3CA9"/>
    <w:rsid w:val="00EB4C76"/>
    <w:rsid w:val="00EB5014"/>
    <w:rsid w:val="00EB5255"/>
    <w:rsid w:val="00EB5C47"/>
    <w:rsid w:val="00EB5F0D"/>
    <w:rsid w:val="00EB6B32"/>
    <w:rsid w:val="00EB747F"/>
    <w:rsid w:val="00EB7B8B"/>
    <w:rsid w:val="00EB7BC4"/>
    <w:rsid w:val="00EC0925"/>
    <w:rsid w:val="00EC0BEE"/>
    <w:rsid w:val="00EC1547"/>
    <w:rsid w:val="00EC21A8"/>
    <w:rsid w:val="00EC2FE3"/>
    <w:rsid w:val="00EC3A01"/>
    <w:rsid w:val="00EC3DD5"/>
    <w:rsid w:val="00EC4461"/>
    <w:rsid w:val="00EC4C81"/>
    <w:rsid w:val="00EC59D7"/>
    <w:rsid w:val="00EC6089"/>
    <w:rsid w:val="00EC6EFE"/>
    <w:rsid w:val="00EC72FD"/>
    <w:rsid w:val="00EC777F"/>
    <w:rsid w:val="00EC7AEE"/>
    <w:rsid w:val="00ED0639"/>
    <w:rsid w:val="00ED0C23"/>
    <w:rsid w:val="00ED2FB3"/>
    <w:rsid w:val="00ED3377"/>
    <w:rsid w:val="00ED35BF"/>
    <w:rsid w:val="00ED35CC"/>
    <w:rsid w:val="00ED3CD7"/>
    <w:rsid w:val="00ED3F91"/>
    <w:rsid w:val="00ED4BFF"/>
    <w:rsid w:val="00ED535D"/>
    <w:rsid w:val="00ED672D"/>
    <w:rsid w:val="00ED6DA3"/>
    <w:rsid w:val="00ED72F6"/>
    <w:rsid w:val="00ED7770"/>
    <w:rsid w:val="00ED7C5F"/>
    <w:rsid w:val="00ED7E72"/>
    <w:rsid w:val="00ED7F2F"/>
    <w:rsid w:val="00EE01FB"/>
    <w:rsid w:val="00EE0855"/>
    <w:rsid w:val="00EE0BE3"/>
    <w:rsid w:val="00EE1E97"/>
    <w:rsid w:val="00EE2DEF"/>
    <w:rsid w:val="00EE415B"/>
    <w:rsid w:val="00EE4436"/>
    <w:rsid w:val="00EE4508"/>
    <w:rsid w:val="00EE45E9"/>
    <w:rsid w:val="00EE4FCD"/>
    <w:rsid w:val="00EE5E2E"/>
    <w:rsid w:val="00EE6382"/>
    <w:rsid w:val="00EE6A75"/>
    <w:rsid w:val="00EE6F2B"/>
    <w:rsid w:val="00EE6F5F"/>
    <w:rsid w:val="00EE6FCA"/>
    <w:rsid w:val="00EE7314"/>
    <w:rsid w:val="00EF000C"/>
    <w:rsid w:val="00EF0033"/>
    <w:rsid w:val="00EF044E"/>
    <w:rsid w:val="00EF2E02"/>
    <w:rsid w:val="00EF4476"/>
    <w:rsid w:val="00EF4609"/>
    <w:rsid w:val="00EF461E"/>
    <w:rsid w:val="00EF4755"/>
    <w:rsid w:val="00EF4E96"/>
    <w:rsid w:val="00EF4FA9"/>
    <w:rsid w:val="00EF541F"/>
    <w:rsid w:val="00EF5699"/>
    <w:rsid w:val="00EF5A80"/>
    <w:rsid w:val="00EF6276"/>
    <w:rsid w:val="00EF6974"/>
    <w:rsid w:val="00EF7135"/>
    <w:rsid w:val="00EF72DC"/>
    <w:rsid w:val="00EF7D1D"/>
    <w:rsid w:val="00EF7EF0"/>
    <w:rsid w:val="00F007C4"/>
    <w:rsid w:val="00F0130C"/>
    <w:rsid w:val="00F01F8A"/>
    <w:rsid w:val="00F027DB"/>
    <w:rsid w:val="00F02940"/>
    <w:rsid w:val="00F041F8"/>
    <w:rsid w:val="00F04297"/>
    <w:rsid w:val="00F04A30"/>
    <w:rsid w:val="00F06A5B"/>
    <w:rsid w:val="00F06C45"/>
    <w:rsid w:val="00F06DFC"/>
    <w:rsid w:val="00F06E30"/>
    <w:rsid w:val="00F070FD"/>
    <w:rsid w:val="00F074CE"/>
    <w:rsid w:val="00F075AA"/>
    <w:rsid w:val="00F07FF0"/>
    <w:rsid w:val="00F101EA"/>
    <w:rsid w:val="00F1094E"/>
    <w:rsid w:val="00F117D0"/>
    <w:rsid w:val="00F12E60"/>
    <w:rsid w:val="00F130F1"/>
    <w:rsid w:val="00F145F0"/>
    <w:rsid w:val="00F14A7A"/>
    <w:rsid w:val="00F14AA8"/>
    <w:rsid w:val="00F15023"/>
    <w:rsid w:val="00F151FD"/>
    <w:rsid w:val="00F152B3"/>
    <w:rsid w:val="00F15873"/>
    <w:rsid w:val="00F170E9"/>
    <w:rsid w:val="00F1755E"/>
    <w:rsid w:val="00F17663"/>
    <w:rsid w:val="00F17C2B"/>
    <w:rsid w:val="00F17D96"/>
    <w:rsid w:val="00F20108"/>
    <w:rsid w:val="00F204E9"/>
    <w:rsid w:val="00F21D71"/>
    <w:rsid w:val="00F22985"/>
    <w:rsid w:val="00F22E97"/>
    <w:rsid w:val="00F23AC4"/>
    <w:rsid w:val="00F25314"/>
    <w:rsid w:val="00F25876"/>
    <w:rsid w:val="00F26212"/>
    <w:rsid w:val="00F26DC8"/>
    <w:rsid w:val="00F27284"/>
    <w:rsid w:val="00F3172E"/>
    <w:rsid w:val="00F31D7A"/>
    <w:rsid w:val="00F3295D"/>
    <w:rsid w:val="00F33405"/>
    <w:rsid w:val="00F3383E"/>
    <w:rsid w:val="00F348C2"/>
    <w:rsid w:val="00F36BC1"/>
    <w:rsid w:val="00F36C04"/>
    <w:rsid w:val="00F401A2"/>
    <w:rsid w:val="00F43A7D"/>
    <w:rsid w:val="00F44835"/>
    <w:rsid w:val="00F4522A"/>
    <w:rsid w:val="00F465A7"/>
    <w:rsid w:val="00F50511"/>
    <w:rsid w:val="00F506C4"/>
    <w:rsid w:val="00F507C5"/>
    <w:rsid w:val="00F507E8"/>
    <w:rsid w:val="00F508ED"/>
    <w:rsid w:val="00F50917"/>
    <w:rsid w:val="00F50B7C"/>
    <w:rsid w:val="00F511F4"/>
    <w:rsid w:val="00F513A2"/>
    <w:rsid w:val="00F5193E"/>
    <w:rsid w:val="00F53825"/>
    <w:rsid w:val="00F53C48"/>
    <w:rsid w:val="00F5408A"/>
    <w:rsid w:val="00F5438B"/>
    <w:rsid w:val="00F5487D"/>
    <w:rsid w:val="00F54BF0"/>
    <w:rsid w:val="00F54E68"/>
    <w:rsid w:val="00F550E6"/>
    <w:rsid w:val="00F55881"/>
    <w:rsid w:val="00F56658"/>
    <w:rsid w:val="00F57EDE"/>
    <w:rsid w:val="00F60A84"/>
    <w:rsid w:val="00F6187B"/>
    <w:rsid w:val="00F623A0"/>
    <w:rsid w:val="00F62513"/>
    <w:rsid w:val="00F63526"/>
    <w:rsid w:val="00F63968"/>
    <w:rsid w:val="00F63E65"/>
    <w:rsid w:val="00F63F32"/>
    <w:rsid w:val="00F65A71"/>
    <w:rsid w:val="00F67B3E"/>
    <w:rsid w:val="00F71F00"/>
    <w:rsid w:val="00F7289A"/>
    <w:rsid w:val="00F74345"/>
    <w:rsid w:val="00F74C21"/>
    <w:rsid w:val="00F7676E"/>
    <w:rsid w:val="00F76923"/>
    <w:rsid w:val="00F80496"/>
    <w:rsid w:val="00F80A0A"/>
    <w:rsid w:val="00F81342"/>
    <w:rsid w:val="00F8191B"/>
    <w:rsid w:val="00F81A6C"/>
    <w:rsid w:val="00F81EA1"/>
    <w:rsid w:val="00F823C0"/>
    <w:rsid w:val="00F82B19"/>
    <w:rsid w:val="00F83A72"/>
    <w:rsid w:val="00F84BE9"/>
    <w:rsid w:val="00F84EB0"/>
    <w:rsid w:val="00F85387"/>
    <w:rsid w:val="00F861DD"/>
    <w:rsid w:val="00F8651C"/>
    <w:rsid w:val="00F86E14"/>
    <w:rsid w:val="00F870FF"/>
    <w:rsid w:val="00F87102"/>
    <w:rsid w:val="00F8731D"/>
    <w:rsid w:val="00F874C7"/>
    <w:rsid w:val="00F9085E"/>
    <w:rsid w:val="00F90C2D"/>
    <w:rsid w:val="00F910E3"/>
    <w:rsid w:val="00F919AF"/>
    <w:rsid w:val="00F920A9"/>
    <w:rsid w:val="00F9212D"/>
    <w:rsid w:val="00F9299C"/>
    <w:rsid w:val="00F92BF5"/>
    <w:rsid w:val="00F92FAB"/>
    <w:rsid w:val="00F93375"/>
    <w:rsid w:val="00F9387C"/>
    <w:rsid w:val="00F93C48"/>
    <w:rsid w:val="00F93F43"/>
    <w:rsid w:val="00F94A08"/>
    <w:rsid w:val="00F95971"/>
    <w:rsid w:val="00F96271"/>
    <w:rsid w:val="00F965DA"/>
    <w:rsid w:val="00F97C6F"/>
    <w:rsid w:val="00FA157F"/>
    <w:rsid w:val="00FA183A"/>
    <w:rsid w:val="00FA1D3E"/>
    <w:rsid w:val="00FA1F58"/>
    <w:rsid w:val="00FA2582"/>
    <w:rsid w:val="00FA2D04"/>
    <w:rsid w:val="00FA3AAD"/>
    <w:rsid w:val="00FA406A"/>
    <w:rsid w:val="00FA4DA1"/>
    <w:rsid w:val="00FA517D"/>
    <w:rsid w:val="00FA5790"/>
    <w:rsid w:val="00FA60B6"/>
    <w:rsid w:val="00FA65C9"/>
    <w:rsid w:val="00FA753F"/>
    <w:rsid w:val="00FB0057"/>
    <w:rsid w:val="00FB2A70"/>
    <w:rsid w:val="00FB3736"/>
    <w:rsid w:val="00FB3EF7"/>
    <w:rsid w:val="00FB3F4C"/>
    <w:rsid w:val="00FB4453"/>
    <w:rsid w:val="00FB4990"/>
    <w:rsid w:val="00FB4EDC"/>
    <w:rsid w:val="00FB503A"/>
    <w:rsid w:val="00FB516C"/>
    <w:rsid w:val="00FB5D3A"/>
    <w:rsid w:val="00FB64F7"/>
    <w:rsid w:val="00FB75B7"/>
    <w:rsid w:val="00FB775A"/>
    <w:rsid w:val="00FB78D9"/>
    <w:rsid w:val="00FB7DD6"/>
    <w:rsid w:val="00FC2BF5"/>
    <w:rsid w:val="00FC3032"/>
    <w:rsid w:val="00FC39D8"/>
    <w:rsid w:val="00FC4923"/>
    <w:rsid w:val="00FC5A74"/>
    <w:rsid w:val="00FC5F3E"/>
    <w:rsid w:val="00FC782D"/>
    <w:rsid w:val="00FC78F8"/>
    <w:rsid w:val="00FD0236"/>
    <w:rsid w:val="00FD078C"/>
    <w:rsid w:val="00FD18F4"/>
    <w:rsid w:val="00FD1E56"/>
    <w:rsid w:val="00FD29F1"/>
    <w:rsid w:val="00FD3A04"/>
    <w:rsid w:val="00FD3C81"/>
    <w:rsid w:val="00FD3E67"/>
    <w:rsid w:val="00FD54DB"/>
    <w:rsid w:val="00FD5509"/>
    <w:rsid w:val="00FD5BD8"/>
    <w:rsid w:val="00FD619F"/>
    <w:rsid w:val="00FD6430"/>
    <w:rsid w:val="00FD6721"/>
    <w:rsid w:val="00FD67E3"/>
    <w:rsid w:val="00FD6DED"/>
    <w:rsid w:val="00FD6F65"/>
    <w:rsid w:val="00FD7710"/>
    <w:rsid w:val="00FD7D70"/>
    <w:rsid w:val="00FE0ABE"/>
    <w:rsid w:val="00FE1640"/>
    <w:rsid w:val="00FE19D2"/>
    <w:rsid w:val="00FE1AFC"/>
    <w:rsid w:val="00FE35F5"/>
    <w:rsid w:val="00FE3B17"/>
    <w:rsid w:val="00FE47DF"/>
    <w:rsid w:val="00FE6549"/>
    <w:rsid w:val="00FE7CA4"/>
    <w:rsid w:val="00FF0208"/>
    <w:rsid w:val="00FF18C6"/>
    <w:rsid w:val="00FF272D"/>
    <w:rsid w:val="00FF2DEE"/>
    <w:rsid w:val="00FF38A9"/>
    <w:rsid w:val="00FF3D75"/>
    <w:rsid w:val="00FF5675"/>
    <w:rsid w:val="00FF64B0"/>
    <w:rsid w:val="00FF65DD"/>
    <w:rsid w:val="00FF6DA4"/>
    <w:rsid w:val="00FF6E1A"/>
    <w:rsid w:val="00FF713E"/>
    <w:rsid w:val="010714AB"/>
    <w:rsid w:val="01071A13"/>
    <w:rsid w:val="0125092E"/>
    <w:rsid w:val="01290F7E"/>
    <w:rsid w:val="01367071"/>
    <w:rsid w:val="014048B6"/>
    <w:rsid w:val="015D1E09"/>
    <w:rsid w:val="01722763"/>
    <w:rsid w:val="018802DE"/>
    <w:rsid w:val="01B351E3"/>
    <w:rsid w:val="01C8028D"/>
    <w:rsid w:val="01DE0591"/>
    <w:rsid w:val="01E6511A"/>
    <w:rsid w:val="02096A75"/>
    <w:rsid w:val="02122A4B"/>
    <w:rsid w:val="023C2317"/>
    <w:rsid w:val="023E1D5A"/>
    <w:rsid w:val="024B74E2"/>
    <w:rsid w:val="025657AD"/>
    <w:rsid w:val="025C0F06"/>
    <w:rsid w:val="025F36FB"/>
    <w:rsid w:val="02696958"/>
    <w:rsid w:val="02697903"/>
    <w:rsid w:val="02A9712B"/>
    <w:rsid w:val="02BE67D5"/>
    <w:rsid w:val="02BF4689"/>
    <w:rsid w:val="02DD6833"/>
    <w:rsid w:val="02DE5F1A"/>
    <w:rsid w:val="02EE33C4"/>
    <w:rsid w:val="02F1603D"/>
    <w:rsid w:val="02F96569"/>
    <w:rsid w:val="0323535C"/>
    <w:rsid w:val="03307814"/>
    <w:rsid w:val="033A3791"/>
    <w:rsid w:val="033E0B09"/>
    <w:rsid w:val="035A1357"/>
    <w:rsid w:val="03707956"/>
    <w:rsid w:val="037E7118"/>
    <w:rsid w:val="038E764F"/>
    <w:rsid w:val="03A57B9E"/>
    <w:rsid w:val="03AD1C8A"/>
    <w:rsid w:val="03B256F9"/>
    <w:rsid w:val="03BA6904"/>
    <w:rsid w:val="03CC21CB"/>
    <w:rsid w:val="03DE580D"/>
    <w:rsid w:val="03E261B3"/>
    <w:rsid w:val="03EA7B21"/>
    <w:rsid w:val="040B456F"/>
    <w:rsid w:val="041B7AEE"/>
    <w:rsid w:val="041E52E4"/>
    <w:rsid w:val="042C6F9A"/>
    <w:rsid w:val="04341818"/>
    <w:rsid w:val="04644E4D"/>
    <w:rsid w:val="04681A7B"/>
    <w:rsid w:val="048D195A"/>
    <w:rsid w:val="04B10745"/>
    <w:rsid w:val="04B72815"/>
    <w:rsid w:val="04C43EDC"/>
    <w:rsid w:val="04CB7FC7"/>
    <w:rsid w:val="04D07A61"/>
    <w:rsid w:val="04D10C6B"/>
    <w:rsid w:val="04D54CA8"/>
    <w:rsid w:val="04DE39B4"/>
    <w:rsid w:val="04E2322D"/>
    <w:rsid w:val="04E52B8C"/>
    <w:rsid w:val="04EC32D3"/>
    <w:rsid w:val="051814ED"/>
    <w:rsid w:val="052B3ECA"/>
    <w:rsid w:val="05353DA0"/>
    <w:rsid w:val="055B4285"/>
    <w:rsid w:val="055C4F55"/>
    <w:rsid w:val="055F2BCB"/>
    <w:rsid w:val="05660F89"/>
    <w:rsid w:val="056B2986"/>
    <w:rsid w:val="05710ED5"/>
    <w:rsid w:val="057C19CF"/>
    <w:rsid w:val="059F7AEF"/>
    <w:rsid w:val="05BB13B0"/>
    <w:rsid w:val="05C3666C"/>
    <w:rsid w:val="05CE6C7E"/>
    <w:rsid w:val="05D847DA"/>
    <w:rsid w:val="05F359CD"/>
    <w:rsid w:val="05F83EAE"/>
    <w:rsid w:val="060305A1"/>
    <w:rsid w:val="060C2536"/>
    <w:rsid w:val="060F5ECA"/>
    <w:rsid w:val="062D48E5"/>
    <w:rsid w:val="063E7D85"/>
    <w:rsid w:val="064C6AEF"/>
    <w:rsid w:val="064C776E"/>
    <w:rsid w:val="06A87DC2"/>
    <w:rsid w:val="06C434E7"/>
    <w:rsid w:val="06D92478"/>
    <w:rsid w:val="071B5524"/>
    <w:rsid w:val="07293586"/>
    <w:rsid w:val="07295285"/>
    <w:rsid w:val="07424CEC"/>
    <w:rsid w:val="074B6E5A"/>
    <w:rsid w:val="075315A4"/>
    <w:rsid w:val="0758529D"/>
    <w:rsid w:val="07636392"/>
    <w:rsid w:val="07770C56"/>
    <w:rsid w:val="077A4C36"/>
    <w:rsid w:val="07A42D47"/>
    <w:rsid w:val="07C11432"/>
    <w:rsid w:val="07EF5E6E"/>
    <w:rsid w:val="080066B1"/>
    <w:rsid w:val="08033CE1"/>
    <w:rsid w:val="0813556C"/>
    <w:rsid w:val="083B4663"/>
    <w:rsid w:val="08786554"/>
    <w:rsid w:val="088D0102"/>
    <w:rsid w:val="089041C0"/>
    <w:rsid w:val="08985FA2"/>
    <w:rsid w:val="08AB63DA"/>
    <w:rsid w:val="08CF1ACA"/>
    <w:rsid w:val="08D06B15"/>
    <w:rsid w:val="08F078BA"/>
    <w:rsid w:val="08F12532"/>
    <w:rsid w:val="090413F8"/>
    <w:rsid w:val="091767F3"/>
    <w:rsid w:val="092217DD"/>
    <w:rsid w:val="09235F13"/>
    <w:rsid w:val="092F11D5"/>
    <w:rsid w:val="09341E91"/>
    <w:rsid w:val="093A7294"/>
    <w:rsid w:val="098C1878"/>
    <w:rsid w:val="098E57DA"/>
    <w:rsid w:val="09B77259"/>
    <w:rsid w:val="09B9550D"/>
    <w:rsid w:val="09CA0A59"/>
    <w:rsid w:val="09E61D83"/>
    <w:rsid w:val="09E71B0D"/>
    <w:rsid w:val="09E8271F"/>
    <w:rsid w:val="09F413DF"/>
    <w:rsid w:val="09FC30DE"/>
    <w:rsid w:val="0A086B37"/>
    <w:rsid w:val="0A24417B"/>
    <w:rsid w:val="0A263993"/>
    <w:rsid w:val="0A2D3AC2"/>
    <w:rsid w:val="0A2F6E2E"/>
    <w:rsid w:val="0A330BCB"/>
    <w:rsid w:val="0A3F48A2"/>
    <w:rsid w:val="0A477920"/>
    <w:rsid w:val="0A546D54"/>
    <w:rsid w:val="0A6C6B18"/>
    <w:rsid w:val="0A71109E"/>
    <w:rsid w:val="0A7F7BBE"/>
    <w:rsid w:val="0AA755DF"/>
    <w:rsid w:val="0AC3668B"/>
    <w:rsid w:val="0ACC67C2"/>
    <w:rsid w:val="0AD35E70"/>
    <w:rsid w:val="0AF04A4A"/>
    <w:rsid w:val="0B1153BE"/>
    <w:rsid w:val="0B120D44"/>
    <w:rsid w:val="0B220922"/>
    <w:rsid w:val="0B3D6299"/>
    <w:rsid w:val="0B3F1343"/>
    <w:rsid w:val="0B4520A4"/>
    <w:rsid w:val="0B465994"/>
    <w:rsid w:val="0B4D1E43"/>
    <w:rsid w:val="0B564137"/>
    <w:rsid w:val="0B61144B"/>
    <w:rsid w:val="0B6D36E5"/>
    <w:rsid w:val="0B6D3727"/>
    <w:rsid w:val="0B722199"/>
    <w:rsid w:val="0B8A1713"/>
    <w:rsid w:val="0B974F65"/>
    <w:rsid w:val="0BA1379E"/>
    <w:rsid w:val="0BBA2DB0"/>
    <w:rsid w:val="0BBF2615"/>
    <w:rsid w:val="0BD27BF6"/>
    <w:rsid w:val="0BDC2520"/>
    <w:rsid w:val="0BE125FE"/>
    <w:rsid w:val="0BFC3003"/>
    <w:rsid w:val="0C114295"/>
    <w:rsid w:val="0C1F0F68"/>
    <w:rsid w:val="0C3B3C7D"/>
    <w:rsid w:val="0C444638"/>
    <w:rsid w:val="0C5C7E64"/>
    <w:rsid w:val="0C621579"/>
    <w:rsid w:val="0C654635"/>
    <w:rsid w:val="0C6C6BD2"/>
    <w:rsid w:val="0C930716"/>
    <w:rsid w:val="0CA3293E"/>
    <w:rsid w:val="0CAB2EAE"/>
    <w:rsid w:val="0CC73076"/>
    <w:rsid w:val="0D06241B"/>
    <w:rsid w:val="0D211E9C"/>
    <w:rsid w:val="0D395A0D"/>
    <w:rsid w:val="0D4A5F02"/>
    <w:rsid w:val="0D5C3B57"/>
    <w:rsid w:val="0D621C7D"/>
    <w:rsid w:val="0D6D56C3"/>
    <w:rsid w:val="0D825895"/>
    <w:rsid w:val="0DA577E0"/>
    <w:rsid w:val="0DB51830"/>
    <w:rsid w:val="0DC24322"/>
    <w:rsid w:val="0DE4374A"/>
    <w:rsid w:val="0DE63E89"/>
    <w:rsid w:val="0DE72E6A"/>
    <w:rsid w:val="0E010E1C"/>
    <w:rsid w:val="0E19600D"/>
    <w:rsid w:val="0E473F50"/>
    <w:rsid w:val="0E5C64A7"/>
    <w:rsid w:val="0E73034D"/>
    <w:rsid w:val="0E775E65"/>
    <w:rsid w:val="0E900E76"/>
    <w:rsid w:val="0EAB5CE3"/>
    <w:rsid w:val="0EBB6C68"/>
    <w:rsid w:val="0EC966F7"/>
    <w:rsid w:val="0EDA6EBA"/>
    <w:rsid w:val="0EDD1575"/>
    <w:rsid w:val="0EEA129C"/>
    <w:rsid w:val="0EFE6C60"/>
    <w:rsid w:val="0F13775A"/>
    <w:rsid w:val="0F267D80"/>
    <w:rsid w:val="0F2F0D02"/>
    <w:rsid w:val="0F322BD3"/>
    <w:rsid w:val="0F35275E"/>
    <w:rsid w:val="0F3E6C85"/>
    <w:rsid w:val="0F473C0F"/>
    <w:rsid w:val="0F5101F0"/>
    <w:rsid w:val="0F5977A0"/>
    <w:rsid w:val="0F5F45FE"/>
    <w:rsid w:val="0F8A24C2"/>
    <w:rsid w:val="0F9035DC"/>
    <w:rsid w:val="0F9A112B"/>
    <w:rsid w:val="0FAC27F5"/>
    <w:rsid w:val="0FD76337"/>
    <w:rsid w:val="0FFB76B8"/>
    <w:rsid w:val="10060544"/>
    <w:rsid w:val="101749AC"/>
    <w:rsid w:val="1027514F"/>
    <w:rsid w:val="103F6B2D"/>
    <w:rsid w:val="105168FC"/>
    <w:rsid w:val="10611571"/>
    <w:rsid w:val="106D2F64"/>
    <w:rsid w:val="107F458D"/>
    <w:rsid w:val="108B7C63"/>
    <w:rsid w:val="10B63710"/>
    <w:rsid w:val="10D93196"/>
    <w:rsid w:val="10F10820"/>
    <w:rsid w:val="111B1349"/>
    <w:rsid w:val="111C2F7A"/>
    <w:rsid w:val="113455F5"/>
    <w:rsid w:val="115648ED"/>
    <w:rsid w:val="11665CA1"/>
    <w:rsid w:val="11687E74"/>
    <w:rsid w:val="116A1B29"/>
    <w:rsid w:val="117A2E91"/>
    <w:rsid w:val="11854C1E"/>
    <w:rsid w:val="119836EC"/>
    <w:rsid w:val="119E1FF8"/>
    <w:rsid w:val="11A37BF9"/>
    <w:rsid w:val="11A9441E"/>
    <w:rsid w:val="11C25B12"/>
    <w:rsid w:val="11D84431"/>
    <w:rsid w:val="11DE308B"/>
    <w:rsid w:val="1205369C"/>
    <w:rsid w:val="12101434"/>
    <w:rsid w:val="12164131"/>
    <w:rsid w:val="123C6155"/>
    <w:rsid w:val="125705DC"/>
    <w:rsid w:val="125D250F"/>
    <w:rsid w:val="12672FC6"/>
    <w:rsid w:val="12975AEE"/>
    <w:rsid w:val="129B16E6"/>
    <w:rsid w:val="129B5C56"/>
    <w:rsid w:val="12A550F1"/>
    <w:rsid w:val="12BD6678"/>
    <w:rsid w:val="12CC2015"/>
    <w:rsid w:val="12DF65F7"/>
    <w:rsid w:val="131E2787"/>
    <w:rsid w:val="13201D2E"/>
    <w:rsid w:val="132170D8"/>
    <w:rsid w:val="13234DCB"/>
    <w:rsid w:val="132A6B1D"/>
    <w:rsid w:val="1330530D"/>
    <w:rsid w:val="136250D9"/>
    <w:rsid w:val="13951726"/>
    <w:rsid w:val="139705ED"/>
    <w:rsid w:val="13CF19C7"/>
    <w:rsid w:val="13D33052"/>
    <w:rsid w:val="13FD5AE0"/>
    <w:rsid w:val="14161E98"/>
    <w:rsid w:val="141C0D92"/>
    <w:rsid w:val="141D41B0"/>
    <w:rsid w:val="14396509"/>
    <w:rsid w:val="143E3747"/>
    <w:rsid w:val="14454B83"/>
    <w:rsid w:val="14495960"/>
    <w:rsid w:val="145138CE"/>
    <w:rsid w:val="14770209"/>
    <w:rsid w:val="147B0578"/>
    <w:rsid w:val="147C10A3"/>
    <w:rsid w:val="148766D0"/>
    <w:rsid w:val="14B7029E"/>
    <w:rsid w:val="14BB4977"/>
    <w:rsid w:val="14DD2C3C"/>
    <w:rsid w:val="14E729D7"/>
    <w:rsid w:val="14F275B8"/>
    <w:rsid w:val="15134080"/>
    <w:rsid w:val="15253B91"/>
    <w:rsid w:val="1552683C"/>
    <w:rsid w:val="156E50AF"/>
    <w:rsid w:val="156F1B59"/>
    <w:rsid w:val="15B26843"/>
    <w:rsid w:val="15BB273B"/>
    <w:rsid w:val="15C81F87"/>
    <w:rsid w:val="15F32685"/>
    <w:rsid w:val="15F33970"/>
    <w:rsid w:val="16087E1D"/>
    <w:rsid w:val="160F78C4"/>
    <w:rsid w:val="16285CC3"/>
    <w:rsid w:val="16482BDE"/>
    <w:rsid w:val="16500D1F"/>
    <w:rsid w:val="166E2C6E"/>
    <w:rsid w:val="1670032D"/>
    <w:rsid w:val="168D2570"/>
    <w:rsid w:val="169E1782"/>
    <w:rsid w:val="16AE6E8A"/>
    <w:rsid w:val="16AF1627"/>
    <w:rsid w:val="16B80517"/>
    <w:rsid w:val="16BD0ECC"/>
    <w:rsid w:val="16C539AC"/>
    <w:rsid w:val="16CF4410"/>
    <w:rsid w:val="16D23251"/>
    <w:rsid w:val="16F426A5"/>
    <w:rsid w:val="17045D8F"/>
    <w:rsid w:val="170A0A9F"/>
    <w:rsid w:val="171C46C9"/>
    <w:rsid w:val="17337920"/>
    <w:rsid w:val="173D2AEB"/>
    <w:rsid w:val="1740285C"/>
    <w:rsid w:val="17435F47"/>
    <w:rsid w:val="175D3EE3"/>
    <w:rsid w:val="176A495F"/>
    <w:rsid w:val="176D367B"/>
    <w:rsid w:val="17701D14"/>
    <w:rsid w:val="17735226"/>
    <w:rsid w:val="179674D4"/>
    <w:rsid w:val="17BA5559"/>
    <w:rsid w:val="17C8615A"/>
    <w:rsid w:val="17C92D41"/>
    <w:rsid w:val="17D516AD"/>
    <w:rsid w:val="17D80761"/>
    <w:rsid w:val="180B10BC"/>
    <w:rsid w:val="18150993"/>
    <w:rsid w:val="18174BC5"/>
    <w:rsid w:val="1831004F"/>
    <w:rsid w:val="18757C25"/>
    <w:rsid w:val="189612B7"/>
    <w:rsid w:val="189F624C"/>
    <w:rsid w:val="18B50F02"/>
    <w:rsid w:val="18DD6070"/>
    <w:rsid w:val="18E23457"/>
    <w:rsid w:val="18FC27B3"/>
    <w:rsid w:val="191C2060"/>
    <w:rsid w:val="19260082"/>
    <w:rsid w:val="193158A4"/>
    <w:rsid w:val="193522E3"/>
    <w:rsid w:val="19353F17"/>
    <w:rsid w:val="194F16DD"/>
    <w:rsid w:val="195B1745"/>
    <w:rsid w:val="195C52C6"/>
    <w:rsid w:val="1963490B"/>
    <w:rsid w:val="197D0CA8"/>
    <w:rsid w:val="19996B69"/>
    <w:rsid w:val="19A706B2"/>
    <w:rsid w:val="19AD2E68"/>
    <w:rsid w:val="19BF4F23"/>
    <w:rsid w:val="19CC5425"/>
    <w:rsid w:val="19FD0CB7"/>
    <w:rsid w:val="1A1C66C0"/>
    <w:rsid w:val="1A1E5F9B"/>
    <w:rsid w:val="1A3D611F"/>
    <w:rsid w:val="1A42393B"/>
    <w:rsid w:val="1A493E8D"/>
    <w:rsid w:val="1A4D60A0"/>
    <w:rsid w:val="1A6C4064"/>
    <w:rsid w:val="1A716A7D"/>
    <w:rsid w:val="1A7A6BAD"/>
    <w:rsid w:val="1AAD45DE"/>
    <w:rsid w:val="1AC17565"/>
    <w:rsid w:val="1AD20863"/>
    <w:rsid w:val="1AFD2688"/>
    <w:rsid w:val="1B046F80"/>
    <w:rsid w:val="1B192B07"/>
    <w:rsid w:val="1B1E64DA"/>
    <w:rsid w:val="1B2A59BE"/>
    <w:rsid w:val="1B3267B5"/>
    <w:rsid w:val="1B342E70"/>
    <w:rsid w:val="1B40161D"/>
    <w:rsid w:val="1B441859"/>
    <w:rsid w:val="1B5154E1"/>
    <w:rsid w:val="1B6606B1"/>
    <w:rsid w:val="1B710334"/>
    <w:rsid w:val="1B7A00AF"/>
    <w:rsid w:val="1B8C4E4E"/>
    <w:rsid w:val="1BA1468C"/>
    <w:rsid w:val="1BA75700"/>
    <w:rsid w:val="1BEF3088"/>
    <w:rsid w:val="1BF66470"/>
    <w:rsid w:val="1C0D17BD"/>
    <w:rsid w:val="1C100107"/>
    <w:rsid w:val="1C217B07"/>
    <w:rsid w:val="1C2A0512"/>
    <w:rsid w:val="1C2A0EE4"/>
    <w:rsid w:val="1C361B5B"/>
    <w:rsid w:val="1C5660EE"/>
    <w:rsid w:val="1C5B6C8E"/>
    <w:rsid w:val="1C5E7925"/>
    <w:rsid w:val="1C881074"/>
    <w:rsid w:val="1C987C96"/>
    <w:rsid w:val="1C9D46F9"/>
    <w:rsid w:val="1CB374CF"/>
    <w:rsid w:val="1CB4353F"/>
    <w:rsid w:val="1CB676FD"/>
    <w:rsid w:val="1CC01AF8"/>
    <w:rsid w:val="1CFD070F"/>
    <w:rsid w:val="1D2C1B9B"/>
    <w:rsid w:val="1D570100"/>
    <w:rsid w:val="1D5B70C5"/>
    <w:rsid w:val="1D5F6196"/>
    <w:rsid w:val="1D6132A5"/>
    <w:rsid w:val="1D6F777F"/>
    <w:rsid w:val="1D702A93"/>
    <w:rsid w:val="1D714AED"/>
    <w:rsid w:val="1D7847FD"/>
    <w:rsid w:val="1D7A5BDC"/>
    <w:rsid w:val="1D8E56D5"/>
    <w:rsid w:val="1DAF048B"/>
    <w:rsid w:val="1DD2622D"/>
    <w:rsid w:val="1DF01896"/>
    <w:rsid w:val="1DF47116"/>
    <w:rsid w:val="1DFF57F7"/>
    <w:rsid w:val="1E193E07"/>
    <w:rsid w:val="1E26056D"/>
    <w:rsid w:val="1E2A3978"/>
    <w:rsid w:val="1E4569AA"/>
    <w:rsid w:val="1E4860A7"/>
    <w:rsid w:val="1E4979F2"/>
    <w:rsid w:val="1E7A43DA"/>
    <w:rsid w:val="1E7B6D37"/>
    <w:rsid w:val="1E862D97"/>
    <w:rsid w:val="1E864257"/>
    <w:rsid w:val="1E903E98"/>
    <w:rsid w:val="1EA67C26"/>
    <w:rsid w:val="1EC81B6A"/>
    <w:rsid w:val="1EC84EC4"/>
    <w:rsid w:val="1ECA26CE"/>
    <w:rsid w:val="1EDF5B3F"/>
    <w:rsid w:val="1EEC0E6B"/>
    <w:rsid w:val="1F0D1F94"/>
    <w:rsid w:val="1F192318"/>
    <w:rsid w:val="1F5B10CB"/>
    <w:rsid w:val="1F67731B"/>
    <w:rsid w:val="1F797C65"/>
    <w:rsid w:val="1F882A72"/>
    <w:rsid w:val="1FA96D4C"/>
    <w:rsid w:val="1FBA5A7A"/>
    <w:rsid w:val="1FDB5218"/>
    <w:rsid w:val="1FE06835"/>
    <w:rsid w:val="1FE7539E"/>
    <w:rsid w:val="1FE879A8"/>
    <w:rsid w:val="1FF02946"/>
    <w:rsid w:val="20072E67"/>
    <w:rsid w:val="20113D67"/>
    <w:rsid w:val="20123F3A"/>
    <w:rsid w:val="201A576F"/>
    <w:rsid w:val="201D5DE5"/>
    <w:rsid w:val="20222199"/>
    <w:rsid w:val="20381C62"/>
    <w:rsid w:val="20393F02"/>
    <w:rsid w:val="20671BE0"/>
    <w:rsid w:val="207A02A5"/>
    <w:rsid w:val="207C2D96"/>
    <w:rsid w:val="2085701A"/>
    <w:rsid w:val="20875058"/>
    <w:rsid w:val="20963CB8"/>
    <w:rsid w:val="20A22B54"/>
    <w:rsid w:val="20A67384"/>
    <w:rsid w:val="20A81A1B"/>
    <w:rsid w:val="20AD5DB4"/>
    <w:rsid w:val="20B07FB6"/>
    <w:rsid w:val="20B646FB"/>
    <w:rsid w:val="20D248D8"/>
    <w:rsid w:val="20D354EA"/>
    <w:rsid w:val="20E60B51"/>
    <w:rsid w:val="20ED7A9F"/>
    <w:rsid w:val="210668C5"/>
    <w:rsid w:val="21276954"/>
    <w:rsid w:val="213A38FC"/>
    <w:rsid w:val="213B6AC7"/>
    <w:rsid w:val="213B74B1"/>
    <w:rsid w:val="21415AA7"/>
    <w:rsid w:val="2148459C"/>
    <w:rsid w:val="21567C62"/>
    <w:rsid w:val="215A2310"/>
    <w:rsid w:val="215C288C"/>
    <w:rsid w:val="215D225D"/>
    <w:rsid w:val="216830DB"/>
    <w:rsid w:val="2185546B"/>
    <w:rsid w:val="219F63D1"/>
    <w:rsid w:val="21C40742"/>
    <w:rsid w:val="21CF0873"/>
    <w:rsid w:val="21DE318A"/>
    <w:rsid w:val="21ED7F47"/>
    <w:rsid w:val="21EF5B80"/>
    <w:rsid w:val="21F0288D"/>
    <w:rsid w:val="220D18CE"/>
    <w:rsid w:val="22105246"/>
    <w:rsid w:val="221074AC"/>
    <w:rsid w:val="222D1EED"/>
    <w:rsid w:val="22365AD5"/>
    <w:rsid w:val="22576990"/>
    <w:rsid w:val="225930BF"/>
    <w:rsid w:val="226202D0"/>
    <w:rsid w:val="22723044"/>
    <w:rsid w:val="22867F38"/>
    <w:rsid w:val="229323DA"/>
    <w:rsid w:val="22A07ABC"/>
    <w:rsid w:val="22BD2FB3"/>
    <w:rsid w:val="22E21D5A"/>
    <w:rsid w:val="22F47480"/>
    <w:rsid w:val="23014E50"/>
    <w:rsid w:val="23021C32"/>
    <w:rsid w:val="23025AFE"/>
    <w:rsid w:val="232D07FF"/>
    <w:rsid w:val="2346744C"/>
    <w:rsid w:val="23512778"/>
    <w:rsid w:val="237F0985"/>
    <w:rsid w:val="237F295E"/>
    <w:rsid w:val="239C5BD9"/>
    <w:rsid w:val="23AF1F49"/>
    <w:rsid w:val="23B673B6"/>
    <w:rsid w:val="23BF34E2"/>
    <w:rsid w:val="23DE1C48"/>
    <w:rsid w:val="23E12FB5"/>
    <w:rsid w:val="23E4512B"/>
    <w:rsid w:val="23E629DD"/>
    <w:rsid w:val="240048D4"/>
    <w:rsid w:val="240210CD"/>
    <w:rsid w:val="240A38D7"/>
    <w:rsid w:val="241C3A7F"/>
    <w:rsid w:val="24403231"/>
    <w:rsid w:val="24503242"/>
    <w:rsid w:val="24523BCA"/>
    <w:rsid w:val="24717629"/>
    <w:rsid w:val="247527CA"/>
    <w:rsid w:val="247E2C16"/>
    <w:rsid w:val="248219C3"/>
    <w:rsid w:val="249378A7"/>
    <w:rsid w:val="24BF09F7"/>
    <w:rsid w:val="24BF3A8F"/>
    <w:rsid w:val="24C75B6A"/>
    <w:rsid w:val="24E12475"/>
    <w:rsid w:val="24EA1445"/>
    <w:rsid w:val="2505157C"/>
    <w:rsid w:val="250528AA"/>
    <w:rsid w:val="25091206"/>
    <w:rsid w:val="250E3F9A"/>
    <w:rsid w:val="251238E8"/>
    <w:rsid w:val="25165A2B"/>
    <w:rsid w:val="2519305F"/>
    <w:rsid w:val="2529078D"/>
    <w:rsid w:val="252D53FE"/>
    <w:rsid w:val="253B2670"/>
    <w:rsid w:val="25585BD9"/>
    <w:rsid w:val="256B376E"/>
    <w:rsid w:val="25A24473"/>
    <w:rsid w:val="25BC20E9"/>
    <w:rsid w:val="25DC4448"/>
    <w:rsid w:val="25E026A6"/>
    <w:rsid w:val="25EC2D81"/>
    <w:rsid w:val="26045DB5"/>
    <w:rsid w:val="260B1405"/>
    <w:rsid w:val="260C1EBF"/>
    <w:rsid w:val="26191B44"/>
    <w:rsid w:val="26393E4F"/>
    <w:rsid w:val="265F68F9"/>
    <w:rsid w:val="266069F3"/>
    <w:rsid w:val="2668691E"/>
    <w:rsid w:val="266F0681"/>
    <w:rsid w:val="26BB5A5B"/>
    <w:rsid w:val="26E47F42"/>
    <w:rsid w:val="26EC1E73"/>
    <w:rsid w:val="270F6E8D"/>
    <w:rsid w:val="271662DF"/>
    <w:rsid w:val="272414AE"/>
    <w:rsid w:val="27293540"/>
    <w:rsid w:val="272D3910"/>
    <w:rsid w:val="2731461A"/>
    <w:rsid w:val="27354987"/>
    <w:rsid w:val="273E2624"/>
    <w:rsid w:val="27435ED6"/>
    <w:rsid w:val="274719E5"/>
    <w:rsid w:val="275011ED"/>
    <w:rsid w:val="27646BC1"/>
    <w:rsid w:val="277057A2"/>
    <w:rsid w:val="2779092B"/>
    <w:rsid w:val="278540A3"/>
    <w:rsid w:val="278E052B"/>
    <w:rsid w:val="279C7AF8"/>
    <w:rsid w:val="27A13526"/>
    <w:rsid w:val="27AA2F04"/>
    <w:rsid w:val="27AD0A58"/>
    <w:rsid w:val="27BC0561"/>
    <w:rsid w:val="27FA0108"/>
    <w:rsid w:val="28006C67"/>
    <w:rsid w:val="281425FC"/>
    <w:rsid w:val="282824A5"/>
    <w:rsid w:val="2829733C"/>
    <w:rsid w:val="283341FE"/>
    <w:rsid w:val="28454598"/>
    <w:rsid w:val="285C59DA"/>
    <w:rsid w:val="285D78D9"/>
    <w:rsid w:val="28636848"/>
    <w:rsid w:val="286711C7"/>
    <w:rsid w:val="286E57D1"/>
    <w:rsid w:val="289A78F2"/>
    <w:rsid w:val="28A31170"/>
    <w:rsid w:val="28B03BFF"/>
    <w:rsid w:val="28C110AB"/>
    <w:rsid w:val="28DD77F0"/>
    <w:rsid w:val="28E14DEA"/>
    <w:rsid w:val="28E461DF"/>
    <w:rsid w:val="28E6064F"/>
    <w:rsid w:val="2912485E"/>
    <w:rsid w:val="291518D9"/>
    <w:rsid w:val="29206EB8"/>
    <w:rsid w:val="293C128B"/>
    <w:rsid w:val="294F18E2"/>
    <w:rsid w:val="2953272E"/>
    <w:rsid w:val="29595666"/>
    <w:rsid w:val="295D7A6D"/>
    <w:rsid w:val="296342FE"/>
    <w:rsid w:val="29820C6D"/>
    <w:rsid w:val="29874881"/>
    <w:rsid w:val="298760C9"/>
    <w:rsid w:val="299B0D2D"/>
    <w:rsid w:val="29B51B10"/>
    <w:rsid w:val="29B859D3"/>
    <w:rsid w:val="29CD70E2"/>
    <w:rsid w:val="29D61246"/>
    <w:rsid w:val="29D76103"/>
    <w:rsid w:val="29E325E0"/>
    <w:rsid w:val="2A072424"/>
    <w:rsid w:val="2A2B740D"/>
    <w:rsid w:val="2A3353E2"/>
    <w:rsid w:val="2A452503"/>
    <w:rsid w:val="2A615840"/>
    <w:rsid w:val="2A6B6A9B"/>
    <w:rsid w:val="2A9069DD"/>
    <w:rsid w:val="2A9B732D"/>
    <w:rsid w:val="2AA624F5"/>
    <w:rsid w:val="2AB45A0F"/>
    <w:rsid w:val="2AF74E4A"/>
    <w:rsid w:val="2AF90B54"/>
    <w:rsid w:val="2B216A47"/>
    <w:rsid w:val="2B560C3F"/>
    <w:rsid w:val="2B734BFB"/>
    <w:rsid w:val="2B933AB6"/>
    <w:rsid w:val="2BA936A8"/>
    <w:rsid w:val="2BC825ED"/>
    <w:rsid w:val="2BDE6BE0"/>
    <w:rsid w:val="2BF635C4"/>
    <w:rsid w:val="2C043B21"/>
    <w:rsid w:val="2C315A5A"/>
    <w:rsid w:val="2C3847FD"/>
    <w:rsid w:val="2C387503"/>
    <w:rsid w:val="2C4A7EAD"/>
    <w:rsid w:val="2C4B1C25"/>
    <w:rsid w:val="2C4B54B0"/>
    <w:rsid w:val="2C613E63"/>
    <w:rsid w:val="2C9A5E83"/>
    <w:rsid w:val="2CA10924"/>
    <w:rsid w:val="2CBF4D81"/>
    <w:rsid w:val="2CC04DC5"/>
    <w:rsid w:val="2CC85DD3"/>
    <w:rsid w:val="2CE24957"/>
    <w:rsid w:val="2CF42C3B"/>
    <w:rsid w:val="2CFE79D0"/>
    <w:rsid w:val="2D145C07"/>
    <w:rsid w:val="2D1E034B"/>
    <w:rsid w:val="2D4A6196"/>
    <w:rsid w:val="2D501AD9"/>
    <w:rsid w:val="2D583C8A"/>
    <w:rsid w:val="2D5B599B"/>
    <w:rsid w:val="2D612CE2"/>
    <w:rsid w:val="2D6E7B29"/>
    <w:rsid w:val="2D7E744A"/>
    <w:rsid w:val="2D805CC7"/>
    <w:rsid w:val="2D8F19F0"/>
    <w:rsid w:val="2D933B31"/>
    <w:rsid w:val="2D9E56F5"/>
    <w:rsid w:val="2DA0359F"/>
    <w:rsid w:val="2DA13CC1"/>
    <w:rsid w:val="2DE14528"/>
    <w:rsid w:val="2DE60D7B"/>
    <w:rsid w:val="2E00644A"/>
    <w:rsid w:val="2E064469"/>
    <w:rsid w:val="2E3305CD"/>
    <w:rsid w:val="2E40607D"/>
    <w:rsid w:val="2E440D38"/>
    <w:rsid w:val="2E481AA9"/>
    <w:rsid w:val="2E510E07"/>
    <w:rsid w:val="2E5E636F"/>
    <w:rsid w:val="2E667F96"/>
    <w:rsid w:val="2E75186F"/>
    <w:rsid w:val="2E760690"/>
    <w:rsid w:val="2E797445"/>
    <w:rsid w:val="2E8226AB"/>
    <w:rsid w:val="2EAF4248"/>
    <w:rsid w:val="2ED0673B"/>
    <w:rsid w:val="2EFF72B4"/>
    <w:rsid w:val="2F4368BE"/>
    <w:rsid w:val="2F49119B"/>
    <w:rsid w:val="2F4A6AD6"/>
    <w:rsid w:val="2F631386"/>
    <w:rsid w:val="2F815568"/>
    <w:rsid w:val="2F9C60C9"/>
    <w:rsid w:val="2FCD1A43"/>
    <w:rsid w:val="2FD065E6"/>
    <w:rsid w:val="2FD96870"/>
    <w:rsid w:val="2FE41739"/>
    <w:rsid w:val="2FE67CE2"/>
    <w:rsid w:val="30030538"/>
    <w:rsid w:val="30142680"/>
    <w:rsid w:val="30247A13"/>
    <w:rsid w:val="302C24AC"/>
    <w:rsid w:val="302C336C"/>
    <w:rsid w:val="302D2A50"/>
    <w:rsid w:val="303A2C87"/>
    <w:rsid w:val="304F518A"/>
    <w:rsid w:val="30580BC9"/>
    <w:rsid w:val="305B205D"/>
    <w:rsid w:val="305E3AA9"/>
    <w:rsid w:val="30657BC6"/>
    <w:rsid w:val="3066189D"/>
    <w:rsid w:val="30734D3F"/>
    <w:rsid w:val="307F13A5"/>
    <w:rsid w:val="30BD78E3"/>
    <w:rsid w:val="30C141B8"/>
    <w:rsid w:val="30C40D6E"/>
    <w:rsid w:val="30DA609B"/>
    <w:rsid w:val="30F00CFA"/>
    <w:rsid w:val="30F6412F"/>
    <w:rsid w:val="30FB11A2"/>
    <w:rsid w:val="3104598F"/>
    <w:rsid w:val="31102294"/>
    <w:rsid w:val="311909E6"/>
    <w:rsid w:val="311D27CA"/>
    <w:rsid w:val="311E2ED7"/>
    <w:rsid w:val="315619EE"/>
    <w:rsid w:val="315C449C"/>
    <w:rsid w:val="316E6021"/>
    <w:rsid w:val="318323F6"/>
    <w:rsid w:val="31842775"/>
    <w:rsid w:val="3195627D"/>
    <w:rsid w:val="319E4EFA"/>
    <w:rsid w:val="31A515CA"/>
    <w:rsid w:val="31B82709"/>
    <w:rsid w:val="31C3753C"/>
    <w:rsid w:val="31D05482"/>
    <w:rsid w:val="31D94E80"/>
    <w:rsid w:val="31E931C7"/>
    <w:rsid w:val="32014B53"/>
    <w:rsid w:val="32400B34"/>
    <w:rsid w:val="3251285C"/>
    <w:rsid w:val="32533E5A"/>
    <w:rsid w:val="32690517"/>
    <w:rsid w:val="326F7750"/>
    <w:rsid w:val="32822B44"/>
    <w:rsid w:val="328844EB"/>
    <w:rsid w:val="329E6876"/>
    <w:rsid w:val="32CB6C40"/>
    <w:rsid w:val="32E97E8C"/>
    <w:rsid w:val="32FD11AA"/>
    <w:rsid w:val="331210F9"/>
    <w:rsid w:val="33297D5A"/>
    <w:rsid w:val="333015F2"/>
    <w:rsid w:val="33373E4D"/>
    <w:rsid w:val="334212B2"/>
    <w:rsid w:val="334B6320"/>
    <w:rsid w:val="33663769"/>
    <w:rsid w:val="33864572"/>
    <w:rsid w:val="338D4C23"/>
    <w:rsid w:val="339A1665"/>
    <w:rsid w:val="33BE4A50"/>
    <w:rsid w:val="33BF4813"/>
    <w:rsid w:val="33BF6204"/>
    <w:rsid w:val="33D3403B"/>
    <w:rsid w:val="33D934D4"/>
    <w:rsid w:val="33DC0DD7"/>
    <w:rsid w:val="33DF1CCE"/>
    <w:rsid w:val="33EC5650"/>
    <w:rsid w:val="33FA49E5"/>
    <w:rsid w:val="33FE2F6A"/>
    <w:rsid w:val="340E07E5"/>
    <w:rsid w:val="3418760A"/>
    <w:rsid w:val="34235BF7"/>
    <w:rsid w:val="34441D66"/>
    <w:rsid w:val="34474DD2"/>
    <w:rsid w:val="34524761"/>
    <w:rsid w:val="345965CB"/>
    <w:rsid w:val="346C2A8B"/>
    <w:rsid w:val="34733E19"/>
    <w:rsid w:val="3481244F"/>
    <w:rsid w:val="349C0E77"/>
    <w:rsid w:val="34BC010B"/>
    <w:rsid w:val="34CD54FA"/>
    <w:rsid w:val="34D523DE"/>
    <w:rsid w:val="34E25635"/>
    <w:rsid w:val="3509160C"/>
    <w:rsid w:val="35097D27"/>
    <w:rsid w:val="35224F85"/>
    <w:rsid w:val="355675CB"/>
    <w:rsid w:val="355D1839"/>
    <w:rsid w:val="35602DA7"/>
    <w:rsid w:val="356C2617"/>
    <w:rsid w:val="35742C58"/>
    <w:rsid w:val="3587229B"/>
    <w:rsid w:val="358C5FA8"/>
    <w:rsid w:val="35AB07EE"/>
    <w:rsid w:val="35AB1391"/>
    <w:rsid w:val="35C15DF1"/>
    <w:rsid w:val="35C34F2A"/>
    <w:rsid w:val="35D0485B"/>
    <w:rsid w:val="35D4444B"/>
    <w:rsid w:val="36074A7F"/>
    <w:rsid w:val="36174C78"/>
    <w:rsid w:val="361A6E4B"/>
    <w:rsid w:val="36317870"/>
    <w:rsid w:val="3641462C"/>
    <w:rsid w:val="36450A53"/>
    <w:rsid w:val="36597C9C"/>
    <w:rsid w:val="36607FCB"/>
    <w:rsid w:val="36810AC0"/>
    <w:rsid w:val="36881FD1"/>
    <w:rsid w:val="36923549"/>
    <w:rsid w:val="36997EB3"/>
    <w:rsid w:val="369E16CE"/>
    <w:rsid w:val="36AA1648"/>
    <w:rsid w:val="36B75FBF"/>
    <w:rsid w:val="36BD0C45"/>
    <w:rsid w:val="36C90E58"/>
    <w:rsid w:val="36D671DE"/>
    <w:rsid w:val="36DB6ACB"/>
    <w:rsid w:val="36E80F16"/>
    <w:rsid w:val="36F82C7A"/>
    <w:rsid w:val="37055A2A"/>
    <w:rsid w:val="370A244E"/>
    <w:rsid w:val="371426DE"/>
    <w:rsid w:val="371C0798"/>
    <w:rsid w:val="377E3BA4"/>
    <w:rsid w:val="37824373"/>
    <w:rsid w:val="37897F6C"/>
    <w:rsid w:val="379C71E3"/>
    <w:rsid w:val="37B352B9"/>
    <w:rsid w:val="37C3676C"/>
    <w:rsid w:val="37D921E5"/>
    <w:rsid w:val="37E00298"/>
    <w:rsid w:val="37EA009C"/>
    <w:rsid w:val="383E5B5A"/>
    <w:rsid w:val="384C654C"/>
    <w:rsid w:val="38590D5D"/>
    <w:rsid w:val="386C4C0C"/>
    <w:rsid w:val="387B039B"/>
    <w:rsid w:val="38807E15"/>
    <w:rsid w:val="38B302F9"/>
    <w:rsid w:val="38B3198C"/>
    <w:rsid w:val="38CA1A4A"/>
    <w:rsid w:val="38CD774D"/>
    <w:rsid w:val="38E8321F"/>
    <w:rsid w:val="38F12CD3"/>
    <w:rsid w:val="38F3323E"/>
    <w:rsid w:val="38F94775"/>
    <w:rsid w:val="38FB2E90"/>
    <w:rsid w:val="3913016E"/>
    <w:rsid w:val="392971ED"/>
    <w:rsid w:val="39325651"/>
    <w:rsid w:val="39355534"/>
    <w:rsid w:val="393F251C"/>
    <w:rsid w:val="394B780D"/>
    <w:rsid w:val="39521B9F"/>
    <w:rsid w:val="395B4E7C"/>
    <w:rsid w:val="39691967"/>
    <w:rsid w:val="396C088F"/>
    <w:rsid w:val="397558A0"/>
    <w:rsid w:val="39CD5C33"/>
    <w:rsid w:val="39DA066C"/>
    <w:rsid w:val="39DB4726"/>
    <w:rsid w:val="39E66E3B"/>
    <w:rsid w:val="39F21687"/>
    <w:rsid w:val="39F71B07"/>
    <w:rsid w:val="39FB25E1"/>
    <w:rsid w:val="39FE3E29"/>
    <w:rsid w:val="3A004E5B"/>
    <w:rsid w:val="3A127C30"/>
    <w:rsid w:val="3A1C0AAF"/>
    <w:rsid w:val="3A224E1C"/>
    <w:rsid w:val="3A263E26"/>
    <w:rsid w:val="3A36599A"/>
    <w:rsid w:val="3A3C3AC3"/>
    <w:rsid w:val="3A872856"/>
    <w:rsid w:val="3A9455A3"/>
    <w:rsid w:val="3AB733FB"/>
    <w:rsid w:val="3AC9342D"/>
    <w:rsid w:val="3AD150DC"/>
    <w:rsid w:val="3AE6770B"/>
    <w:rsid w:val="3B043BD8"/>
    <w:rsid w:val="3B183024"/>
    <w:rsid w:val="3B196030"/>
    <w:rsid w:val="3B3763D1"/>
    <w:rsid w:val="3B4A447A"/>
    <w:rsid w:val="3B7B387A"/>
    <w:rsid w:val="3B826645"/>
    <w:rsid w:val="3B8A244C"/>
    <w:rsid w:val="3BB4558A"/>
    <w:rsid w:val="3BBF4FC4"/>
    <w:rsid w:val="3BE80A0D"/>
    <w:rsid w:val="3BEE274F"/>
    <w:rsid w:val="3BEF787D"/>
    <w:rsid w:val="3C1D082D"/>
    <w:rsid w:val="3C2301E7"/>
    <w:rsid w:val="3C286E4B"/>
    <w:rsid w:val="3C2F6E1E"/>
    <w:rsid w:val="3C3E0716"/>
    <w:rsid w:val="3C487939"/>
    <w:rsid w:val="3C4B3B37"/>
    <w:rsid w:val="3C4E0715"/>
    <w:rsid w:val="3C4F64BA"/>
    <w:rsid w:val="3C5A5A99"/>
    <w:rsid w:val="3C6E0CF5"/>
    <w:rsid w:val="3C7B3A5E"/>
    <w:rsid w:val="3C8768E4"/>
    <w:rsid w:val="3C8A4BB9"/>
    <w:rsid w:val="3C997E02"/>
    <w:rsid w:val="3CA835FE"/>
    <w:rsid w:val="3CB50067"/>
    <w:rsid w:val="3CCC647F"/>
    <w:rsid w:val="3CDA245A"/>
    <w:rsid w:val="3CF8165C"/>
    <w:rsid w:val="3CFC1F3A"/>
    <w:rsid w:val="3CFD12A0"/>
    <w:rsid w:val="3CFE07EA"/>
    <w:rsid w:val="3D0B2B0B"/>
    <w:rsid w:val="3D0C4707"/>
    <w:rsid w:val="3D141F11"/>
    <w:rsid w:val="3D145512"/>
    <w:rsid w:val="3D150FEE"/>
    <w:rsid w:val="3D1837B0"/>
    <w:rsid w:val="3D1E06B7"/>
    <w:rsid w:val="3D216CB9"/>
    <w:rsid w:val="3D462345"/>
    <w:rsid w:val="3D4F5730"/>
    <w:rsid w:val="3D577CA5"/>
    <w:rsid w:val="3D662B61"/>
    <w:rsid w:val="3D6E4E98"/>
    <w:rsid w:val="3D7036A4"/>
    <w:rsid w:val="3D7E406F"/>
    <w:rsid w:val="3DA17307"/>
    <w:rsid w:val="3DC24BCF"/>
    <w:rsid w:val="3DDD3669"/>
    <w:rsid w:val="3DFD2BD7"/>
    <w:rsid w:val="3E0505A4"/>
    <w:rsid w:val="3E2262AB"/>
    <w:rsid w:val="3E2F4F81"/>
    <w:rsid w:val="3E3F1342"/>
    <w:rsid w:val="3E596A55"/>
    <w:rsid w:val="3E6D7B7F"/>
    <w:rsid w:val="3E7D2243"/>
    <w:rsid w:val="3EA612C3"/>
    <w:rsid w:val="3EB00DC3"/>
    <w:rsid w:val="3EB31B17"/>
    <w:rsid w:val="3EC023CE"/>
    <w:rsid w:val="3EC040FF"/>
    <w:rsid w:val="3EDA0523"/>
    <w:rsid w:val="3EE543F1"/>
    <w:rsid w:val="3EE60D2D"/>
    <w:rsid w:val="3EE913B3"/>
    <w:rsid w:val="3EF9067E"/>
    <w:rsid w:val="3EFF7711"/>
    <w:rsid w:val="3F003885"/>
    <w:rsid w:val="3F210707"/>
    <w:rsid w:val="3F360829"/>
    <w:rsid w:val="3F40504B"/>
    <w:rsid w:val="3F43329C"/>
    <w:rsid w:val="3F632BC8"/>
    <w:rsid w:val="3F827152"/>
    <w:rsid w:val="3F917849"/>
    <w:rsid w:val="3FC2160E"/>
    <w:rsid w:val="3FC512A1"/>
    <w:rsid w:val="3FCC3D26"/>
    <w:rsid w:val="3FCE69C6"/>
    <w:rsid w:val="3FD670CB"/>
    <w:rsid w:val="3FD85078"/>
    <w:rsid w:val="3FF9634D"/>
    <w:rsid w:val="40101704"/>
    <w:rsid w:val="4013742F"/>
    <w:rsid w:val="403A40EE"/>
    <w:rsid w:val="40694910"/>
    <w:rsid w:val="407A6407"/>
    <w:rsid w:val="4084115C"/>
    <w:rsid w:val="40943E6B"/>
    <w:rsid w:val="409C0F68"/>
    <w:rsid w:val="40B01F51"/>
    <w:rsid w:val="40C24EAA"/>
    <w:rsid w:val="40C9658A"/>
    <w:rsid w:val="40CD665F"/>
    <w:rsid w:val="40F431E7"/>
    <w:rsid w:val="410471BC"/>
    <w:rsid w:val="413557D3"/>
    <w:rsid w:val="413D7CC0"/>
    <w:rsid w:val="4141039F"/>
    <w:rsid w:val="415A7947"/>
    <w:rsid w:val="41614DA3"/>
    <w:rsid w:val="41737EB0"/>
    <w:rsid w:val="41955C09"/>
    <w:rsid w:val="41A40E50"/>
    <w:rsid w:val="41B07746"/>
    <w:rsid w:val="41B10BDB"/>
    <w:rsid w:val="41BF4FB0"/>
    <w:rsid w:val="41C2051C"/>
    <w:rsid w:val="41F409D7"/>
    <w:rsid w:val="41F803D2"/>
    <w:rsid w:val="4200449D"/>
    <w:rsid w:val="42007E6E"/>
    <w:rsid w:val="420846DD"/>
    <w:rsid w:val="420B0651"/>
    <w:rsid w:val="4212402C"/>
    <w:rsid w:val="422A04C7"/>
    <w:rsid w:val="422E59AD"/>
    <w:rsid w:val="423A3BCC"/>
    <w:rsid w:val="424067A2"/>
    <w:rsid w:val="424935EB"/>
    <w:rsid w:val="424C6FCE"/>
    <w:rsid w:val="424E57D2"/>
    <w:rsid w:val="426A22A7"/>
    <w:rsid w:val="42825A74"/>
    <w:rsid w:val="429148CE"/>
    <w:rsid w:val="42A179B8"/>
    <w:rsid w:val="42B26C49"/>
    <w:rsid w:val="42B6770C"/>
    <w:rsid w:val="42BF535F"/>
    <w:rsid w:val="42C255AD"/>
    <w:rsid w:val="42C90AF6"/>
    <w:rsid w:val="42D93C36"/>
    <w:rsid w:val="42F772F5"/>
    <w:rsid w:val="431B6FF1"/>
    <w:rsid w:val="431C1EF9"/>
    <w:rsid w:val="431E3AB4"/>
    <w:rsid w:val="433A6FE6"/>
    <w:rsid w:val="43480868"/>
    <w:rsid w:val="4350713C"/>
    <w:rsid w:val="436653E0"/>
    <w:rsid w:val="437D569D"/>
    <w:rsid w:val="437F3F8B"/>
    <w:rsid w:val="43877CB3"/>
    <w:rsid w:val="439E0561"/>
    <w:rsid w:val="43B63EB5"/>
    <w:rsid w:val="43C4431A"/>
    <w:rsid w:val="43CB7A6A"/>
    <w:rsid w:val="43D441A9"/>
    <w:rsid w:val="43D77FB9"/>
    <w:rsid w:val="44007640"/>
    <w:rsid w:val="440E7AAD"/>
    <w:rsid w:val="444C3D3F"/>
    <w:rsid w:val="449B1F77"/>
    <w:rsid w:val="44A8573C"/>
    <w:rsid w:val="44B951CC"/>
    <w:rsid w:val="44C66A16"/>
    <w:rsid w:val="44CD14E0"/>
    <w:rsid w:val="44DF529F"/>
    <w:rsid w:val="44F20B0B"/>
    <w:rsid w:val="44F248E6"/>
    <w:rsid w:val="45280674"/>
    <w:rsid w:val="452E5F4C"/>
    <w:rsid w:val="45496F28"/>
    <w:rsid w:val="4550785F"/>
    <w:rsid w:val="45612018"/>
    <w:rsid w:val="45643EC2"/>
    <w:rsid w:val="458946E9"/>
    <w:rsid w:val="458C016F"/>
    <w:rsid w:val="459E5A8E"/>
    <w:rsid w:val="45A47C0E"/>
    <w:rsid w:val="45A56F4B"/>
    <w:rsid w:val="45B71BE2"/>
    <w:rsid w:val="45CD2C87"/>
    <w:rsid w:val="45E471F7"/>
    <w:rsid w:val="45E92391"/>
    <w:rsid w:val="45F339B5"/>
    <w:rsid w:val="460040CB"/>
    <w:rsid w:val="46015A73"/>
    <w:rsid w:val="460E166E"/>
    <w:rsid w:val="460E31CF"/>
    <w:rsid w:val="460E7377"/>
    <w:rsid w:val="463D7DE3"/>
    <w:rsid w:val="46577FD6"/>
    <w:rsid w:val="468C48C7"/>
    <w:rsid w:val="468E5575"/>
    <w:rsid w:val="469F284C"/>
    <w:rsid w:val="46C0387B"/>
    <w:rsid w:val="46C5204F"/>
    <w:rsid w:val="46D955A7"/>
    <w:rsid w:val="46ED7A5B"/>
    <w:rsid w:val="46F934E3"/>
    <w:rsid w:val="46FB2A99"/>
    <w:rsid w:val="47133957"/>
    <w:rsid w:val="473114B3"/>
    <w:rsid w:val="4779221C"/>
    <w:rsid w:val="479131D6"/>
    <w:rsid w:val="4799373F"/>
    <w:rsid w:val="47A07E0C"/>
    <w:rsid w:val="47DB4E8D"/>
    <w:rsid w:val="47E70568"/>
    <w:rsid w:val="48010D96"/>
    <w:rsid w:val="48123B0B"/>
    <w:rsid w:val="481A4D82"/>
    <w:rsid w:val="484315BE"/>
    <w:rsid w:val="48436B9D"/>
    <w:rsid w:val="48482393"/>
    <w:rsid w:val="48521E14"/>
    <w:rsid w:val="485F777B"/>
    <w:rsid w:val="486647E9"/>
    <w:rsid w:val="48696BC5"/>
    <w:rsid w:val="4870272E"/>
    <w:rsid w:val="4878549C"/>
    <w:rsid w:val="487E44AA"/>
    <w:rsid w:val="488542E2"/>
    <w:rsid w:val="488C0038"/>
    <w:rsid w:val="489D6F72"/>
    <w:rsid w:val="48C50F44"/>
    <w:rsid w:val="48E27335"/>
    <w:rsid w:val="48F01BF0"/>
    <w:rsid w:val="48FD5467"/>
    <w:rsid w:val="490829B5"/>
    <w:rsid w:val="4923205C"/>
    <w:rsid w:val="4937506D"/>
    <w:rsid w:val="493C7AA7"/>
    <w:rsid w:val="496F1D1C"/>
    <w:rsid w:val="49751699"/>
    <w:rsid w:val="49B673DA"/>
    <w:rsid w:val="49CE6623"/>
    <w:rsid w:val="49D2171B"/>
    <w:rsid w:val="49D4280C"/>
    <w:rsid w:val="49DC4653"/>
    <w:rsid w:val="49DC7715"/>
    <w:rsid w:val="49FA0EB6"/>
    <w:rsid w:val="49FC7D4B"/>
    <w:rsid w:val="4A023139"/>
    <w:rsid w:val="4A026EDC"/>
    <w:rsid w:val="4A1873CD"/>
    <w:rsid w:val="4A331C29"/>
    <w:rsid w:val="4A3B521F"/>
    <w:rsid w:val="4A4375B2"/>
    <w:rsid w:val="4A4F5F2F"/>
    <w:rsid w:val="4A695BB6"/>
    <w:rsid w:val="4A755470"/>
    <w:rsid w:val="4A7B576F"/>
    <w:rsid w:val="4A7C1F48"/>
    <w:rsid w:val="4A914BA1"/>
    <w:rsid w:val="4A930CCD"/>
    <w:rsid w:val="4A9C6F17"/>
    <w:rsid w:val="4AD8647D"/>
    <w:rsid w:val="4AEF19DA"/>
    <w:rsid w:val="4AF53BDC"/>
    <w:rsid w:val="4AF561A9"/>
    <w:rsid w:val="4AFF6E2F"/>
    <w:rsid w:val="4B0F21E2"/>
    <w:rsid w:val="4B147DAD"/>
    <w:rsid w:val="4B1756A9"/>
    <w:rsid w:val="4B1F7CBE"/>
    <w:rsid w:val="4B745E52"/>
    <w:rsid w:val="4B7739DE"/>
    <w:rsid w:val="4B7B3B77"/>
    <w:rsid w:val="4B90263B"/>
    <w:rsid w:val="4BAF6D08"/>
    <w:rsid w:val="4BB061E8"/>
    <w:rsid w:val="4BBC235A"/>
    <w:rsid w:val="4BD2790E"/>
    <w:rsid w:val="4BE001FF"/>
    <w:rsid w:val="4BE018D5"/>
    <w:rsid w:val="4BE22711"/>
    <w:rsid w:val="4C1F15D3"/>
    <w:rsid w:val="4C4A0649"/>
    <w:rsid w:val="4C564A41"/>
    <w:rsid w:val="4C7608A7"/>
    <w:rsid w:val="4C7E5ECA"/>
    <w:rsid w:val="4C876AA5"/>
    <w:rsid w:val="4C8E013E"/>
    <w:rsid w:val="4C8F3363"/>
    <w:rsid w:val="4C965051"/>
    <w:rsid w:val="4CAF130F"/>
    <w:rsid w:val="4CB3354F"/>
    <w:rsid w:val="4CC6229E"/>
    <w:rsid w:val="4CD9638C"/>
    <w:rsid w:val="4CDC2584"/>
    <w:rsid w:val="4CF5750D"/>
    <w:rsid w:val="4D0C373C"/>
    <w:rsid w:val="4D0E00FB"/>
    <w:rsid w:val="4D100550"/>
    <w:rsid w:val="4D1473C4"/>
    <w:rsid w:val="4D176606"/>
    <w:rsid w:val="4D237E76"/>
    <w:rsid w:val="4D5B202D"/>
    <w:rsid w:val="4D8B49A7"/>
    <w:rsid w:val="4D9425B6"/>
    <w:rsid w:val="4D9549A9"/>
    <w:rsid w:val="4DB50A2F"/>
    <w:rsid w:val="4DCF78D4"/>
    <w:rsid w:val="4DDB4855"/>
    <w:rsid w:val="4DDB4EFD"/>
    <w:rsid w:val="4DE15155"/>
    <w:rsid w:val="4DE9228E"/>
    <w:rsid w:val="4DEC4FB0"/>
    <w:rsid w:val="4E075D8A"/>
    <w:rsid w:val="4E0F0110"/>
    <w:rsid w:val="4E180BAF"/>
    <w:rsid w:val="4E2269C6"/>
    <w:rsid w:val="4E3533FC"/>
    <w:rsid w:val="4E52735B"/>
    <w:rsid w:val="4E555693"/>
    <w:rsid w:val="4E6A0252"/>
    <w:rsid w:val="4E6A5A65"/>
    <w:rsid w:val="4E88740E"/>
    <w:rsid w:val="4E8D3FF6"/>
    <w:rsid w:val="4EA839E3"/>
    <w:rsid w:val="4EC00FAD"/>
    <w:rsid w:val="4ED82D9F"/>
    <w:rsid w:val="4EE86571"/>
    <w:rsid w:val="4F245234"/>
    <w:rsid w:val="4F27353B"/>
    <w:rsid w:val="4F4B4AE8"/>
    <w:rsid w:val="4F552925"/>
    <w:rsid w:val="4F5A6460"/>
    <w:rsid w:val="4F5B57AF"/>
    <w:rsid w:val="4F6D34DE"/>
    <w:rsid w:val="4F8A08FE"/>
    <w:rsid w:val="4F8F7BD7"/>
    <w:rsid w:val="4F9733CD"/>
    <w:rsid w:val="4F9843DC"/>
    <w:rsid w:val="4FAA7E9D"/>
    <w:rsid w:val="4FC3364B"/>
    <w:rsid w:val="4FC62A8C"/>
    <w:rsid w:val="4FE20F0D"/>
    <w:rsid w:val="4FE51552"/>
    <w:rsid w:val="4FF73205"/>
    <w:rsid w:val="4FFC5670"/>
    <w:rsid w:val="500627BD"/>
    <w:rsid w:val="500B6728"/>
    <w:rsid w:val="501434CA"/>
    <w:rsid w:val="50176FC5"/>
    <w:rsid w:val="504748D6"/>
    <w:rsid w:val="504F52E3"/>
    <w:rsid w:val="50504C4B"/>
    <w:rsid w:val="506858AC"/>
    <w:rsid w:val="506C6A7C"/>
    <w:rsid w:val="50724F41"/>
    <w:rsid w:val="50872679"/>
    <w:rsid w:val="508B254A"/>
    <w:rsid w:val="50905D9F"/>
    <w:rsid w:val="509C10C1"/>
    <w:rsid w:val="509C6E7C"/>
    <w:rsid w:val="50B90FDF"/>
    <w:rsid w:val="50CA02AD"/>
    <w:rsid w:val="50CA4F2E"/>
    <w:rsid w:val="50EF7D6F"/>
    <w:rsid w:val="50FC3C72"/>
    <w:rsid w:val="510F3E5B"/>
    <w:rsid w:val="511508AF"/>
    <w:rsid w:val="511A7310"/>
    <w:rsid w:val="51356F34"/>
    <w:rsid w:val="514B3CFC"/>
    <w:rsid w:val="51510BE7"/>
    <w:rsid w:val="5162104E"/>
    <w:rsid w:val="51730437"/>
    <w:rsid w:val="518E3D74"/>
    <w:rsid w:val="51A3219E"/>
    <w:rsid w:val="51A801B2"/>
    <w:rsid w:val="51B257AE"/>
    <w:rsid w:val="51EA4B8A"/>
    <w:rsid w:val="51FC1CFC"/>
    <w:rsid w:val="51FF5606"/>
    <w:rsid w:val="52004A53"/>
    <w:rsid w:val="52105206"/>
    <w:rsid w:val="52282A54"/>
    <w:rsid w:val="524537B1"/>
    <w:rsid w:val="52466271"/>
    <w:rsid w:val="52472846"/>
    <w:rsid w:val="52652C17"/>
    <w:rsid w:val="5273358C"/>
    <w:rsid w:val="527F343C"/>
    <w:rsid w:val="52A463FE"/>
    <w:rsid w:val="52C11A77"/>
    <w:rsid w:val="52D15E75"/>
    <w:rsid w:val="52F43DAA"/>
    <w:rsid w:val="530F627A"/>
    <w:rsid w:val="532145E9"/>
    <w:rsid w:val="532A06CB"/>
    <w:rsid w:val="53316F22"/>
    <w:rsid w:val="535D6758"/>
    <w:rsid w:val="536925C2"/>
    <w:rsid w:val="536D58A8"/>
    <w:rsid w:val="539A0E31"/>
    <w:rsid w:val="53A039CC"/>
    <w:rsid w:val="53A1505A"/>
    <w:rsid w:val="53AD09C1"/>
    <w:rsid w:val="53C2508C"/>
    <w:rsid w:val="53CC4398"/>
    <w:rsid w:val="53EE67A0"/>
    <w:rsid w:val="53EF3E91"/>
    <w:rsid w:val="54063E08"/>
    <w:rsid w:val="54074A27"/>
    <w:rsid w:val="540A3DD1"/>
    <w:rsid w:val="54102FDB"/>
    <w:rsid w:val="54223936"/>
    <w:rsid w:val="54244F28"/>
    <w:rsid w:val="543437E8"/>
    <w:rsid w:val="54387840"/>
    <w:rsid w:val="5451455F"/>
    <w:rsid w:val="5462263B"/>
    <w:rsid w:val="54697A86"/>
    <w:rsid w:val="54741F91"/>
    <w:rsid w:val="548926FD"/>
    <w:rsid w:val="54963029"/>
    <w:rsid w:val="54A90E3A"/>
    <w:rsid w:val="54B46D2D"/>
    <w:rsid w:val="54B94DC9"/>
    <w:rsid w:val="54C00238"/>
    <w:rsid w:val="54F73313"/>
    <w:rsid w:val="54F80955"/>
    <w:rsid w:val="54FE47BF"/>
    <w:rsid w:val="550460E2"/>
    <w:rsid w:val="552E186E"/>
    <w:rsid w:val="554563D8"/>
    <w:rsid w:val="554D5173"/>
    <w:rsid w:val="555112E0"/>
    <w:rsid w:val="555170A7"/>
    <w:rsid w:val="555B5BF9"/>
    <w:rsid w:val="55676077"/>
    <w:rsid w:val="55690649"/>
    <w:rsid w:val="5579070C"/>
    <w:rsid w:val="55823A64"/>
    <w:rsid w:val="5587536D"/>
    <w:rsid w:val="558C043F"/>
    <w:rsid w:val="559B174B"/>
    <w:rsid w:val="55B2156F"/>
    <w:rsid w:val="55CD5B54"/>
    <w:rsid w:val="55CE0CF4"/>
    <w:rsid w:val="55DA323D"/>
    <w:rsid w:val="55E55623"/>
    <w:rsid w:val="560601DD"/>
    <w:rsid w:val="560F26C5"/>
    <w:rsid w:val="5613566B"/>
    <w:rsid w:val="5624182A"/>
    <w:rsid w:val="56382375"/>
    <w:rsid w:val="563D34A0"/>
    <w:rsid w:val="564255AA"/>
    <w:rsid w:val="5646303F"/>
    <w:rsid w:val="564E0C04"/>
    <w:rsid w:val="564F610A"/>
    <w:rsid w:val="5678415C"/>
    <w:rsid w:val="56867F01"/>
    <w:rsid w:val="568A7924"/>
    <w:rsid w:val="569649E6"/>
    <w:rsid w:val="56A261FC"/>
    <w:rsid w:val="56B22A9C"/>
    <w:rsid w:val="56B54AE7"/>
    <w:rsid w:val="56B56318"/>
    <w:rsid w:val="56FD08BE"/>
    <w:rsid w:val="5716582F"/>
    <w:rsid w:val="576313AB"/>
    <w:rsid w:val="57652B88"/>
    <w:rsid w:val="57746D8E"/>
    <w:rsid w:val="579431B7"/>
    <w:rsid w:val="579C59EF"/>
    <w:rsid w:val="579F2A26"/>
    <w:rsid w:val="57AA2F9B"/>
    <w:rsid w:val="57B72A76"/>
    <w:rsid w:val="57C3426C"/>
    <w:rsid w:val="57CB7EAF"/>
    <w:rsid w:val="57CE1F93"/>
    <w:rsid w:val="57E50246"/>
    <w:rsid w:val="57FD2E36"/>
    <w:rsid w:val="57FE2BF2"/>
    <w:rsid w:val="58010A5F"/>
    <w:rsid w:val="5803651B"/>
    <w:rsid w:val="580544D9"/>
    <w:rsid w:val="58082D66"/>
    <w:rsid w:val="58103811"/>
    <w:rsid w:val="584A12CE"/>
    <w:rsid w:val="58635186"/>
    <w:rsid w:val="58646280"/>
    <w:rsid w:val="5872403B"/>
    <w:rsid w:val="58727AFE"/>
    <w:rsid w:val="587437BF"/>
    <w:rsid w:val="587D3E17"/>
    <w:rsid w:val="587D6765"/>
    <w:rsid w:val="588743D1"/>
    <w:rsid w:val="5887701A"/>
    <w:rsid w:val="58C5245E"/>
    <w:rsid w:val="58D97762"/>
    <w:rsid w:val="58E62813"/>
    <w:rsid w:val="5904525B"/>
    <w:rsid w:val="592C3074"/>
    <w:rsid w:val="5955676A"/>
    <w:rsid w:val="598A4751"/>
    <w:rsid w:val="59B025EC"/>
    <w:rsid w:val="59B30A78"/>
    <w:rsid w:val="59C0439F"/>
    <w:rsid w:val="59CA4A16"/>
    <w:rsid w:val="59E94804"/>
    <w:rsid w:val="59ED7C77"/>
    <w:rsid w:val="5A031B2D"/>
    <w:rsid w:val="5A123867"/>
    <w:rsid w:val="5A463FDB"/>
    <w:rsid w:val="5A591CC8"/>
    <w:rsid w:val="5A5A2AAE"/>
    <w:rsid w:val="5A6E5CDC"/>
    <w:rsid w:val="5A701193"/>
    <w:rsid w:val="5A76335E"/>
    <w:rsid w:val="5A9A56BC"/>
    <w:rsid w:val="5AB7246F"/>
    <w:rsid w:val="5ABE2233"/>
    <w:rsid w:val="5AC50EE8"/>
    <w:rsid w:val="5ACC4A84"/>
    <w:rsid w:val="5AD62A73"/>
    <w:rsid w:val="5AEB339F"/>
    <w:rsid w:val="5AF60152"/>
    <w:rsid w:val="5AF8531F"/>
    <w:rsid w:val="5AFA7599"/>
    <w:rsid w:val="5B03555D"/>
    <w:rsid w:val="5B05694F"/>
    <w:rsid w:val="5B1A5CAD"/>
    <w:rsid w:val="5B2675FE"/>
    <w:rsid w:val="5B2D0682"/>
    <w:rsid w:val="5B2F6245"/>
    <w:rsid w:val="5B376530"/>
    <w:rsid w:val="5B4A0FC2"/>
    <w:rsid w:val="5B8D6162"/>
    <w:rsid w:val="5B905324"/>
    <w:rsid w:val="5BB219B9"/>
    <w:rsid w:val="5BCD267C"/>
    <w:rsid w:val="5BD007B0"/>
    <w:rsid w:val="5BDF5D95"/>
    <w:rsid w:val="5BFE7528"/>
    <w:rsid w:val="5C0E6052"/>
    <w:rsid w:val="5C181DF2"/>
    <w:rsid w:val="5C253AD8"/>
    <w:rsid w:val="5C3540A8"/>
    <w:rsid w:val="5C58551F"/>
    <w:rsid w:val="5C630427"/>
    <w:rsid w:val="5C844566"/>
    <w:rsid w:val="5C940F37"/>
    <w:rsid w:val="5CAD53A5"/>
    <w:rsid w:val="5CBC5AAE"/>
    <w:rsid w:val="5CC052A3"/>
    <w:rsid w:val="5CD01F86"/>
    <w:rsid w:val="5CD17B45"/>
    <w:rsid w:val="5D1C684B"/>
    <w:rsid w:val="5D2522D3"/>
    <w:rsid w:val="5D2E6280"/>
    <w:rsid w:val="5D371E08"/>
    <w:rsid w:val="5D38238A"/>
    <w:rsid w:val="5D5F28DD"/>
    <w:rsid w:val="5D696BB5"/>
    <w:rsid w:val="5D6C5F1A"/>
    <w:rsid w:val="5D740EEE"/>
    <w:rsid w:val="5DA00410"/>
    <w:rsid w:val="5DA0717E"/>
    <w:rsid w:val="5DB33EC4"/>
    <w:rsid w:val="5DDD1C0C"/>
    <w:rsid w:val="5DE40C1E"/>
    <w:rsid w:val="5DEC7FBF"/>
    <w:rsid w:val="5E0B4EFA"/>
    <w:rsid w:val="5E1871F5"/>
    <w:rsid w:val="5E1A17E4"/>
    <w:rsid w:val="5E226E08"/>
    <w:rsid w:val="5E2467F1"/>
    <w:rsid w:val="5E3907E7"/>
    <w:rsid w:val="5E3E16A3"/>
    <w:rsid w:val="5E443C55"/>
    <w:rsid w:val="5E69245F"/>
    <w:rsid w:val="5E8F19D4"/>
    <w:rsid w:val="5EC67D9A"/>
    <w:rsid w:val="5ECE4BB9"/>
    <w:rsid w:val="5EF13A09"/>
    <w:rsid w:val="5F025C16"/>
    <w:rsid w:val="5F121A67"/>
    <w:rsid w:val="5F15160E"/>
    <w:rsid w:val="5F1A2B43"/>
    <w:rsid w:val="5F1B17E6"/>
    <w:rsid w:val="5F5C2395"/>
    <w:rsid w:val="5F704B7F"/>
    <w:rsid w:val="5F99475D"/>
    <w:rsid w:val="5FA91215"/>
    <w:rsid w:val="5FB011CE"/>
    <w:rsid w:val="5FB837BB"/>
    <w:rsid w:val="5FD447CA"/>
    <w:rsid w:val="5FDC0215"/>
    <w:rsid w:val="60285B29"/>
    <w:rsid w:val="602D2211"/>
    <w:rsid w:val="603D65BE"/>
    <w:rsid w:val="607607FC"/>
    <w:rsid w:val="607B418B"/>
    <w:rsid w:val="607E3B8A"/>
    <w:rsid w:val="60A363E4"/>
    <w:rsid w:val="60A42F65"/>
    <w:rsid w:val="60AA0D15"/>
    <w:rsid w:val="60B824B2"/>
    <w:rsid w:val="60CC405A"/>
    <w:rsid w:val="60CE3225"/>
    <w:rsid w:val="60DC68D8"/>
    <w:rsid w:val="60E40D0B"/>
    <w:rsid w:val="60F63558"/>
    <w:rsid w:val="61013BB1"/>
    <w:rsid w:val="610A3722"/>
    <w:rsid w:val="611F750B"/>
    <w:rsid w:val="612072EB"/>
    <w:rsid w:val="61355F6E"/>
    <w:rsid w:val="61501274"/>
    <w:rsid w:val="615B3C1D"/>
    <w:rsid w:val="615F58BD"/>
    <w:rsid w:val="6161545B"/>
    <w:rsid w:val="61AC651B"/>
    <w:rsid w:val="61B1779F"/>
    <w:rsid w:val="61BB4B7F"/>
    <w:rsid w:val="61CB0CF2"/>
    <w:rsid w:val="61E215D8"/>
    <w:rsid w:val="61FF4851"/>
    <w:rsid w:val="621B3775"/>
    <w:rsid w:val="622704B7"/>
    <w:rsid w:val="62364782"/>
    <w:rsid w:val="623C143F"/>
    <w:rsid w:val="624131C7"/>
    <w:rsid w:val="626C085F"/>
    <w:rsid w:val="62764738"/>
    <w:rsid w:val="62824085"/>
    <w:rsid w:val="62C202DE"/>
    <w:rsid w:val="62E96ED1"/>
    <w:rsid w:val="62F72BD3"/>
    <w:rsid w:val="630A18CD"/>
    <w:rsid w:val="631A1780"/>
    <w:rsid w:val="63442D24"/>
    <w:rsid w:val="634467FD"/>
    <w:rsid w:val="635E57A2"/>
    <w:rsid w:val="6361698D"/>
    <w:rsid w:val="6367429A"/>
    <w:rsid w:val="63681730"/>
    <w:rsid w:val="637778BB"/>
    <w:rsid w:val="63827F42"/>
    <w:rsid w:val="63860DD4"/>
    <w:rsid w:val="6394356A"/>
    <w:rsid w:val="63BF4134"/>
    <w:rsid w:val="63C61B2C"/>
    <w:rsid w:val="63CE16A3"/>
    <w:rsid w:val="63D40BE9"/>
    <w:rsid w:val="63D83CF6"/>
    <w:rsid w:val="63E87188"/>
    <w:rsid w:val="63EB40F7"/>
    <w:rsid w:val="63EF330B"/>
    <w:rsid w:val="63FB237F"/>
    <w:rsid w:val="64102431"/>
    <w:rsid w:val="64134902"/>
    <w:rsid w:val="64151F48"/>
    <w:rsid w:val="644E3393"/>
    <w:rsid w:val="646063CB"/>
    <w:rsid w:val="646B230A"/>
    <w:rsid w:val="648A629D"/>
    <w:rsid w:val="648B0A42"/>
    <w:rsid w:val="64A02D02"/>
    <w:rsid w:val="64A5243A"/>
    <w:rsid w:val="64A539E1"/>
    <w:rsid w:val="64AB06D8"/>
    <w:rsid w:val="64BD2BC2"/>
    <w:rsid w:val="64DC063A"/>
    <w:rsid w:val="64F02A0C"/>
    <w:rsid w:val="64F531DE"/>
    <w:rsid w:val="64F63E08"/>
    <w:rsid w:val="65373578"/>
    <w:rsid w:val="65393205"/>
    <w:rsid w:val="653E58BE"/>
    <w:rsid w:val="65476131"/>
    <w:rsid w:val="654F40A4"/>
    <w:rsid w:val="6561191A"/>
    <w:rsid w:val="65622FCF"/>
    <w:rsid w:val="657E6486"/>
    <w:rsid w:val="658D32EF"/>
    <w:rsid w:val="659A5186"/>
    <w:rsid w:val="65B500C6"/>
    <w:rsid w:val="65C56565"/>
    <w:rsid w:val="65D56762"/>
    <w:rsid w:val="65E73F8B"/>
    <w:rsid w:val="6604216D"/>
    <w:rsid w:val="66156DE4"/>
    <w:rsid w:val="6616065A"/>
    <w:rsid w:val="663C3F87"/>
    <w:rsid w:val="66432D9C"/>
    <w:rsid w:val="665F3F1B"/>
    <w:rsid w:val="66670F35"/>
    <w:rsid w:val="6682343F"/>
    <w:rsid w:val="66B53E3D"/>
    <w:rsid w:val="66C61417"/>
    <w:rsid w:val="66CB2EDF"/>
    <w:rsid w:val="66DA6798"/>
    <w:rsid w:val="66F978FF"/>
    <w:rsid w:val="6700086C"/>
    <w:rsid w:val="6706575B"/>
    <w:rsid w:val="67096823"/>
    <w:rsid w:val="6719298A"/>
    <w:rsid w:val="671F124A"/>
    <w:rsid w:val="6753710D"/>
    <w:rsid w:val="67661B2D"/>
    <w:rsid w:val="677A33C6"/>
    <w:rsid w:val="677D52D3"/>
    <w:rsid w:val="679030FC"/>
    <w:rsid w:val="679A69EC"/>
    <w:rsid w:val="67A83AAC"/>
    <w:rsid w:val="67B467B2"/>
    <w:rsid w:val="67C968DE"/>
    <w:rsid w:val="67DF4F93"/>
    <w:rsid w:val="67ED74E6"/>
    <w:rsid w:val="68103FFE"/>
    <w:rsid w:val="68127C1A"/>
    <w:rsid w:val="681A3D20"/>
    <w:rsid w:val="681F6961"/>
    <w:rsid w:val="68223C04"/>
    <w:rsid w:val="68227749"/>
    <w:rsid w:val="682A5889"/>
    <w:rsid w:val="68610A2F"/>
    <w:rsid w:val="686116F2"/>
    <w:rsid w:val="6873723D"/>
    <w:rsid w:val="68805514"/>
    <w:rsid w:val="68831466"/>
    <w:rsid w:val="68923B67"/>
    <w:rsid w:val="68933A0B"/>
    <w:rsid w:val="689C7E4D"/>
    <w:rsid w:val="68D80B8A"/>
    <w:rsid w:val="68E87240"/>
    <w:rsid w:val="69153AEC"/>
    <w:rsid w:val="692645DB"/>
    <w:rsid w:val="69270E9A"/>
    <w:rsid w:val="69316E2F"/>
    <w:rsid w:val="694E2071"/>
    <w:rsid w:val="695459C5"/>
    <w:rsid w:val="6954706E"/>
    <w:rsid w:val="69605B01"/>
    <w:rsid w:val="696F7D92"/>
    <w:rsid w:val="69766163"/>
    <w:rsid w:val="697A1011"/>
    <w:rsid w:val="697A3B33"/>
    <w:rsid w:val="699419FF"/>
    <w:rsid w:val="699E6ECA"/>
    <w:rsid w:val="69A9604C"/>
    <w:rsid w:val="69B13697"/>
    <w:rsid w:val="69CB11D4"/>
    <w:rsid w:val="69D44760"/>
    <w:rsid w:val="69DD0FBC"/>
    <w:rsid w:val="69EB79D2"/>
    <w:rsid w:val="6A0E38AA"/>
    <w:rsid w:val="6A2607C4"/>
    <w:rsid w:val="6A2771AB"/>
    <w:rsid w:val="6A3B0DFF"/>
    <w:rsid w:val="6A3D77D9"/>
    <w:rsid w:val="6A4402A9"/>
    <w:rsid w:val="6A520EC7"/>
    <w:rsid w:val="6A693C6A"/>
    <w:rsid w:val="6A8F4E14"/>
    <w:rsid w:val="6A910AE3"/>
    <w:rsid w:val="6A953349"/>
    <w:rsid w:val="6A9934A0"/>
    <w:rsid w:val="6ABE18CA"/>
    <w:rsid w:val="6AC42050"/>
    <w:rsid w:val="6AD0034F"/>
    <w:rsid w:val="6AEF12AC"/>
    <w:rsid w:val="6AF87E20"/>
    <w:rsid w:val="6B171DC7"/>
    <w:rsid w:val="6B322639"/>
    <w:rsid w:val="6B3C0466"/>
    <w:rsid w:val="6B3C61F2"/>
    <w:rsid w:val="6B613476"/>
    <w:rsid w:val="6B827EC3"/>
    <w:rsid w:val="6B8B5BBC"/>
    <w:rsid w:val="6BC14EDB"/>
    <w:rsid w:val="6BDB7FBB"/>
    <w:rsid w:val="6BDF655C"/>
    <w:rsid w:val="6BE477B2"/>
    <w:rsid w:val="6BF87394"/>
    <w:rsid w:val="6C102195"/>
    <w:rsid w:val="6C2E6F61"/>
    <w:rsid w:val="6C3A1CF4"/>
    <w:rsid w:val="6C3B2184"/>
    <w:rsid w:val="6C636C38"/>
    <w:rsid w:val="6C720B16"/>
    <w:rsid w:val="6C7D17DE"/>
    <w:rsid w:val="6C8B77DF"/>
    <w:rsid w:val="6C947D67"/>
    <w:rsid w:val="6C9D5C87"/>
    <w:rsid w:val="6CB031F7"/>
    <w:rsid w:val="6CDE339A"/>
    <w:rsid w:val="6CE103C3"/>
    <w:rsid w:val="6CE73508"/>
    <w:rsid w:val="6D032A99"/>
    <w:rsid w:val="6D1918B6"/>
    <w:rsid w:val="6D21022D"/>
    <w:rsid w:val="6D2248CD"/>
    <w:rsid w:val="6D34193D"/>
    <w:rsid w:val="6D5B1C92"/>
    <w:rsid w:val="6D6C024A"/>
    <w:rsid w:val="6D8876A3"/>
    <w:rsid w:val="6D8F3568"/>
    <w:rsid w:val="6DB24603"/>
    <w:rsid w:val="6DB34098"/>
    <w:rsid w:val="6DB545B6"/>
    <w:rsid w:val="6DBC27E4"/>
    <w:rsid w:val="6DBD463C"/>
    <w:rsid w:val="6DCF22DA"/>
    <w:rsid w:val="6DD53A02"/>
    <w:rsid w:val="6DD9647E"/>
    <w:rsid w:val="6DE02FB4"/>
    <w:rsid w:val="6E117293"/>
    <w:rsid w:val="6E2D5A41"/>
    <w:rsid w:val="6E3705BD"/>
    <w:rsid w:val="6E514CED"/>
    <w:rsid w:val="6E542F78"/>
    <w:rsid w:val="6E8F7694"/>
    <w:rsid w:val="6E980CFD"/>
    <w:rsid w:val="6EB0475B"/>
    <w:rsid w:val="6EB563D5"/>
    <w:rsid w:val="6ED92677"/>
    <w:rsid w:val="6EDF1B93"/>
    <w:rsid w:val="6EE766F0"/>
    <w:rsid w:val="6F031097"/>
    <w:rsid w:val="6F2254C2"/>
    <w:rsid w:val="6F225983"/>
    <w:rsid w:val="6F2A7BFD"/>
    <w:rsid w:val="6F424ED8"/>
    <w:rsid w:val="6F427D68"/>
    <w:rsid w:val="6F7332ED"/>
    <w:rsid w:val="6F805F9D"/>
    <w:rsid w:val="6F827510"/>
    <w:rsid w:val="6F9C7775"/>
    <w:rsid w:val="6FC22F83"/>
    <w:rsid w:val="6FDD29E7"/>
    <w:rsid w:val="6FE3570A"/>
    <w:rsid w:val="6FED0A0E"/>
    <w:rsid w:val="6FF53955"/>
    <w:rsid w:val="6FFC5590"/>
    <w:rsid w:val="70441100"/>
    <w:rsid w:val="7050542F"/>
    <w:rsid w:val="70566F4F"/>
    <w:rsid w:val="706704D1"/>
    <w:rsid w:val="706D1DD0"/>
    <w:rsid w:val="70794E17"/>
    <w:rsid w:val="707B019B"/>
    <w:rsid w:val="70856B87"/>
    <w:rsid w:val="70934920"/>
    <w:rsid w:val="7099790C"/>
    <w:rsid w:val="70A549B8"/>
    <w:rsid w:val="70C23CA8"/>
    <w:rsid w:val="70CF6F0E"/>
    <w:rsid w:val="70D527EE"/>
    <w:rsid w:val="70E37E2D"/>
    <w:rsid w:val="70E47DB1"/>
    <w:rsid w:val="70E84B9F"/>
    <w:rsid w:val="70EA136D"/>
    <w:rsid w:val="70EE2D43"/>
    <w:rsid w:val="71031B34"/>
    <w:rsid w:val="71112346"/>
    <w:rsid w:val="71191A72"/>
    <w:rsid w:val="712935BC"/>
    <w:rsid w:val="715320F6"/>
    <w:rsid w:val="71566079"/>
    <w:rsid w:val="715B5300"/>
    <w:rsid w:val="7164763B"/>
    <w:rsid w:val="71690F8A"/>
    <w:rsid w:val="71691C05"/>
    <w:rsid w:val="717B788E"/>
    <w:rsid w:val="7189673E"/>
    <w:rsid w:val="718F50CD"/>
    <w:rsid w:val="719C7EF0"/>
    <w:rsid w:val="71A45B95"/>
    <w:rsid w:val="71C031B0"/>
    <w:rsid w:val="71C270E1"/>
    <w:rsid w:val="71D27F8A"/>
    <w:rsid w:val="71D61E6F"/>
    <w:rsid w:val="71F43B97"/>
    <w:rsid w:val="71F512A3"/>
    <w:rsid w:val="71FB1A75"/>
    <w:rsid w:val="7202092D"/>
    <w:rsid w:val="720F4F51"/>
    <w:rsid w:val="72177199"/>
    <w:rsid w:val="72206F90"/>
    <w:rsid w:val="72530674"/>
    <w:rsid w:val="72553024"/>
    <w:rsid w:val="727310FB"/>
    <w:rsid w:val="728339DF"/>
    <w:rsid w:val="72AD1143"/>
    <w:rsid w:val="72D3296A"/>
    <w:rsid w:val="72E032B2"/>
    <w:rsid w:val="730F7C36"/>
    <w:rsid w:val="73122968"/>
    <w:rsid w:val="731F5D5E"/>
    <w:rsid w:val="73397B69"/>
    <w:rsid w:val="733F301D"/>
    <w:rsid w:val="734927BA"/>
    <w:rsid w:val="73532145"/>
    <w:rsid w:val="73A15709"/>
    <w:rsid w:val="73BB35A8"/>
    <w:rsid w:val="73BC3555"/>
    <w:rsid w:val="73BC5BEB"/>
    <w:rsid w:val="73C51AD5"/>
    <w:rsid w:val="73CA193E"/>
    <w:rsid w:val="73D3312C"/>
    <w:rsid w:val="73D83AE5"/>
    <w:rsid w:val="73F00E2F"/>
    <w:rsid w:val="73FE55CC"/>
    <w:rsid w:val="741E793C"/>
    <w:rsid w:val="7436594A"/>
    <w:rsid w:val="74430EB6"/>
    <w:rsid w:val="74566146"/>
    <w:rsid w:val="745C5F45"/>
    <w:rsid w:val="745E3944"/>
    <w:rsid w:val="74622DCD"/>
    <w:rsid w:val="74810241"/>
    <w:rsid w:val="7483119A"/>
    <w:rsid w:val="74963E6F"/>
    <w:rsid w:val="749E5641"/>
    <w:rsid w:val="74A47D8A"/>
    <w:rsid w:val="74B46CEB"/>
    <w:rsid w:val="74BD247E"/>
    <w:rsid w:val="74EE0E27"/>
    <w:rsid w:val="74F31315"/>
    <w:rsid w:val="751136AC"/>
    <w:rsid w:val="75250AA1"/>
    <w:rsid w:val="752F4072"/>
    <w:rsid w:val="754A2664"/>
    <w:rsid w:val="754B02CC"/>
    <w:rsid w:val="75711ABA"/>
    <w:rsid w:val="757C12B6"/>
    <w:rsid w:val="7580068D"/>
    <w:rsid w:val="75921969"/>
    <w:rsid w:val="759848F7"/>
    <w:rsid w:val="75990BEF"/>
    <w:rsid w:val="75BB2456"/>
    <w:rsid w:val="75C203EB"/>
    <w:rsid w:val="75C759FD"/>
    <w:rsid w:val="75CF34C2"/>
    <w:rsid w:val="75DD63BD"/>
    <w:rsid w:val="75EC6D23"/>
    <w:rsid w:val="760C316B"/>
    <w:rsid w:val="762220F9"/>
    <w:rsid w:val="762847E1"/>
    <w:rsid w:val="7635099D"/>
    <w:rsid w:val="76715732"/>
    <w:rsid w:val="768D3F38"/>
    <w:rsid w:val="76A2360D"/>
    <w:rsid w:val="76AB015A"/>
    <w:rsid w:val="76BF3AC1"/>
    <w:rsid w:val="76CC0C3E"/>
    <w:rsid w:val="76E17848"/>
    <w:rsid w:val="772E27BF"/>
    <w:rsid w:val="773D6626"/>
    <w:rsid w:val="774E0236"/>
    <w:rsid w:val="77517406"/>
    <w:rsid w:val="77537679"/>
    <w:rsid w:val="775C20C8"/>
    <w:rsid w:val="776D1BF5"/>
    <w:rsid w:val="77726832"/>
    <w:rsid w:val="77762421"/>
    <w:rsid w:val="77777989"/>
    <w:rsid w:val="77B56B1F"/>
    <w:rsid w:val="77B87094"/>
    <w:rsid w:val="77C05331"/>
    <w:rsid w:val="77C94ED0"/>
    <w:rsid w:val="77CA0B60"/>
    <w:rsid w:val="77CB42C8"/>
    <w:rsid w:val="77CF7CA2"/>
    <w:rsid w:val="77E94244"/>
    <w:rsid w:val="77F51C52"/>
    <w:rsid w:val="78056C99"/>
    <w:rsid w:val="780F09F4"/>
    <w:rsid w:val="7821340F"/>
    <w:rsid w:val="78232792"/>
    <w:rsid w:val="78347EF8"/>
    <w:rsid w:val="785467BD"/>
    <w:rsid w:val="787469F5"/>
    <w:rsid w:val="787A374B"/>
    <w:rsid w:val="78816E66"/>
    <w:rsid w:val="788F2567"/>
    <w:rsid w:val="78977C75"/>
    <w:rsid w:val="78A90480"/>
    <w:rsid w:val="78B55D54"/>
    <w:rsid w:val="78C21B63"/>
    <w:rsid w:val="78D43EA8"/>
    <w:rsid w:val="78D57DC2"/>
    <w:rsid w:val="79022BA8"/>
    <w:rsid w:val="79201517"/>
    <w:rsid w:val="792B1615"/>
    <w:rsid w:val="792E2169"/>
    <w:rsid w:val="793302D8"/>
    <w:rsid w:val="79343C2A"/>
    <w:rsid w:val="79430A58"/>
    <w:rsid w:val="79502B71"/>
    <w:rsid w:val="79601D88"/>
    <w:rsid w:val="797A1EFA"/>
    <w:rsid w:val="79807A7D"/>
    <w:rsid w:val="79D801D8"/>
    <w:rsid w:val="79DD6C0C"/>
    <w:rsid w:val="79FC0690"/>
    <w:rsid w:val="7A33556F"/>
    <w:rsid w:val="7A364017"/>
    <w:rsid w:val="7A453C56"/>
    <w:rsid w:val="7A7D1565"/>
    <w:rsid w:val="7A8265E1"/>
    <w:rsid w:val="7A8558DB"/>
    <w:rsid w:val="7A864963"/>
    <w:rsid w:val="7AA843DD"/>
    <w:rsid w:val="7AA94CAE"/>
    <w:rsid w:val="7AC51B7A"/>
    <w:rsid w:val="7ACE543B"/>
    <w:rsid w:val="7ACF4DDF"/>
    <w:rsid w:val="7AD332FB"/>
    <w:rsid w:val="7AFA0415"/>
    <w:rsid w:val="7B19418A"/>
    <w:rsid w:val="7B24364D"/>
    <w:rsid w:val="7B2C1CA3"/>
    <w:rsid w:val="7B2E655C"/>
    <w:rsid w:val="7B2F7EBE"/>
    <w:rsid w:val="7B4135B5"/>
    <w:rsid w:val="7B6712CF"/>
    <w:rsid w:val="7B686D42"/>
    <w:rsid w:val="7B841746"/>
    <w:rsid w:val="7B8C6B3B"/>
    <w:rsid w:val="7B980F4A"/>
    <w:rsid w:val="7BD252A7"/>
    <w:rsid w:val="7C306CD6"/>
    <w:rsid w:val="7C370646"/>
    <w:rsid w:val="7C556F2D"/>
    <w:rsid w:val="7C666C00"/>
    <w:rsid w:val="7C6C5AC7"/>
    <w:rsid w:val="7C765D3E"/>
    <w:rsid w:val="7C845B6C"/>
    <w:rsid w:val="7C906BDA"/>
    <w:rsid w:val="7C907F65"/>
    <w:rsid w:val="7C9F6CCA"/>
    <w:rsid w:val="7CAF3112"/>
    <w:rsid w:val="7CC6544B"/>
    <w:rsid w:val="7CD84506"/>
    <w:rsid w:val="7CDB3762"/>
    <w:rsid w:val="7CDC2679"/>
    <w:rsid w:val="7CEC0EE3"/>
    <w:rsid w:val="7CEE1052"/>
    <w:rsid w:val="7D0239FF"/>
    <w:rsid w:val="7D1B3CD3"/>
    <w:rsid w:val="7D23732D"/>
    <w:rsid w:val="7D2E15C4"/>
    <w:rsid w:val="7D412582"/>
    <w:rsid w:val="7D56656B"/>
    <w:rsid w:val="7D5C1A87"/>
    <w:rsid w:val="7D5E40CD"/>
    <w:rsid w:val="7D7A7E15"/>
    <w:rsid w:val="7D850646"/>
    <w:rsid w:val="7D8A35ED"/>
    <w:rsid w:val="7DBA247D"/>
    <w:rsid w:val="7DCD56F2"/>
    <w:rsid w:val="7DF64EE3"/>
    <w:rsid w:val="7E094473"/>
    <w:rsid w:val="7E1942DE"/>
    <w:rsid w:val="7E237DE1"/>
    <w:rsid w:val="7E2B17CE"/>
    <w:rsid w:val="7E864956"/>
    <w:rsid w:val="7E8659A3"/>
    <w:rsid w:val="7E877098"/>
    <w:rsid w:val="7E9D1CB6"/>
    <w:rsid w:val="7EA321D2"/>
    <w:rsid w:val="7EA66F90"/>
    <w:rsid w:val="7EF1448E"/>
    <w:rsid w:val="7EF3690B"/>
    <w:rsid w:val="7F001CE7"/>
    <w:rsid w:val="7F1B18D3"/>
    <w:rsid w:val="7F2845D2"/>
    <w:rsid w:val="7F323556"/>
    <w:rsid w:val="7F4A10EA"/>
    <w:rsid w:val="7F4F5EB6"/>
    <w:rsid w:val="7F535199"/>
    <w:rsid w:val="7F6B10FA"/>
    <w:rsid w:val="7F845FEE"/>
    <w:rsid w:val="7F873729"/>
    <w:rsid w:val="7F8E52B2"/>
    <w:rsid w:val="7F94710E"/>
    <w:rsid w:val="7FE47E50"/>
    <w:rsid w:val="7FEE7B61"/>
    <w:rsid w:val="7FF27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99"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numPr>
        <w:ilvl w:val="1"/>
        <w:numId w:val="1"/>
      </w:numPr>
      <w:adjustRightInd w:val="0"/>
      <w:snapToGrid w:val="0"/>
      <w:spacing w:line="240" w:lineRule="auto"/>
      <w:jc w:val="center"/>
      <w:outlineLvl w:val="1"/>
    </w:pPr>
    <w:rPr>
      <w:rFonts w:eastAsia="Times New Roman"/>
      <w:sz w:val="24"/>
      <w:szCs w:val="20"/>
    </w:rPr>
  </w:style>
  <w:style w:type="paragraph" w:styleId="5">
    <w:name w:val="heading 3"/>
    <w:basedOn w:val="1"/>
    <w:next w:val="1"/>
    <w:qFormat/>
    <w:locked/>
    <w:uiPriority w:val="0"/>
    <w:pPr>
      <w:keepNext/>
      <w:keepLines/>
      <w:numPr>
        <w:ilvl w:val="2"/>
        <w:numId w:val="2"/>
      </w:numPr>
      <w:outlineLvl w:val="2"/>
    </w:pPr>
    <w:rPr>
      <w:bCs/>
      <w:sz w:val="28"/>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2"/>
    <w:qFormat/>
    <w:uiPriority w:val="99"/>
    <w:pPr>
      <w:widowControl/>
      <w:snapToGrid w:val="0"/>
      <w:spacing w:before="60" w:after="160" w:line="259" w:lineRule="auto"/>
      <w:ind w:right="113"/>
    </w:pPr>
    <w:rPr>
      <w:kern w:val="0"/>
      <w:sz w:val="18"/>
      <w:szCs w:val="20"/>
    </w:rPr>
  </w:style>
  <w:style w:type="paragraph" w:styleId="6">
    <w:name w:val="annotation text"/>
    <w:basedOn w:val="1"/>
    <w:link w:val="40"/>
    <w:semiHidden/>
    <w:qFormat/>
    <w:uiPriority w:val="99"/>
    <w:pPr>
      <w:jc w:val="left"/>
    </w:pPr>
    <w:rPr>
      <w:kern w:val="0"/>
      <w:sz w:val="24"/>
      <w:szCs w:val="20"/>
    </w:rPr>
  </w:style>
  <w:style w:type="paragraph" w:styleId="7">
    <w:name w:val="Body Text Indent"/>
    <w:basedOn w:val="1"/>
    <w:link w:val="36"/>
    <w:qFormat/>
    <w:uiPriority w:val="0"/>
    <w:pPr>
      <w:spacing w:after="120"/>
      <w:ind w:left="420" w:leftChars="200"/>
    </w:pPr>
    <w:rPr>
      <w:kern w:val="0"/>
      <w:sz w:val="24"/>
      <w:szCs w:val="20"/>
    </w:rPr>
  </w:style>
  <w:style w:type="paragraph" w:styleId="8">
    <w:name w:val="Block Text"/>
    <w:basedOn w:val="1"/>
    <w:qFormat/>
    <w:locked/>
    <w:uiPriority w:val="0"/>
    <w:pPr>
      <w:spacing w:line="300" w:lineRule="exact"/>
      <w:ind w:left="-96" w:leftChars="-40" w:right="-16" w:firstLine="482" w:firstLineChars="200"/>
    </w:pPr>
  </w:style>
  <w:style w:type="paragraph" w:styleId="9">
    <w:name w:val="toc 3"/>
    <w:basedOn w:val="1"/>
    <w:next w:val="1"/>
    <w:autoRedefine/>
    <w:unhideWhenUsed/>
    <w:qFormat/>
    <w:locked/>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62"/>
    <w:qFormat/>
    <w:locked/>
    <w:uiPriority w:val="0"/>
    <w:pPr>
      <w:spacing w:line="240" w:lineRule="auto"/>
    </w:pPr>
    <w:rPr>
      <w:rFonts w:ascii="宋体" w:hAnsi="Courier New"/>
    </w:rPr>
  </w:style>
  <w:style w:type="paragraph" w:styleId="11">
    <w:name w:val="List Bullet 5"/>
    <w:basedOn w:val="1"/>
    <w:qFormat/>
    <w:locked/>
    <w:uiPriority w:val="99"/>
    <w:pPr>
      <w:numPr>
        <w:ilvl w:val="0"/>
        <w:numId w:val="3"/>
      </w:numPr>
    </w:pPr>
  </w:style>
  <w:style w:type="paragraph" w:styleId="12">
    <w:name w:val="Date"/>
    <w:basedOn w:val="1"/>
    <w:next w:val="1"/>
    <w:link w:val="42"/>
    <w:qFormat/>
    <w:uiPriority w:val="0"/>
    <w:pPr>
      <w:ind w:left="100" w:leftChars="2500"/>
    </w:pPr>
    <w:rPr>
      <w:kern w:val="0"/>
      <w:sz w:val="24"/>
      <w:szCs w:val="20"/>
    </w:rPr>
  </w:style>
  <w:style w:type="paragraph" w:styleId="13">
    <w:name w:val="Balloon Text"/>
    <w:basedOn w:val="1"/>
    <w:link w:val="38"/>
    <w:semiHidden/>
    <w:qFormat/>
    <w:uiPriority w:val="0"/>
    <w:rPr>
      <w:kern w:val="0"/>
      <w:sz w:val="18"/>
      <w:szCs w:val="20"/>
    </w:rPr>
  </w:style>
  <w:style w:type="paragraph" w:styleId="14">
    <w:name w:val="footer"/>
    <w:basedOn w:val="1"/>
    <w:link w:val="37"/>
    <w:qFormat/>
    <w:uiPriority w:val="99"/>
    <w:pPr>
      <w:tabs>
        <w:tab w:val="center" w:pos="4153"/>
        <w:tab w:val="right" w:pos="8306"/>
      </w:tabs>
      <w:snapToGrid w:val="0"/>
      <w:jc w:val="left"/>
    </w:pPr>
    <w:rPr>
      <w:kern w:val="0"/>
      <w:sz w:val="18"/>
      <w:szCs w:val="20"/>
    </w:rPr>
  </w:style>
  <w:style w:type="paragraph" w:styleId="15">
    <w:name w:val="header"/>
    <w:basedOn w:val="1"/>
    <w:next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39"/>
    <w:pPr>
      <w:spacing w:before="120" w:after="120" w:line="240" w:lineRule="auto"/>
      <w:jc w:val="left"/>
    </w:pPr>
    <w:rPr>
      <w:b/>
      <w:bCs/>
      <w:caps/>
      <w:sz w:val="20"/>
      <w:szCs w:val="20"/>
    </w:rPr>
  </w:style>
  <w:style w:type="paragraph" w:styleId="17">
    <w:name w:val="List"/>
    <w:basedOn w:val="1"/>
    <w:link w:val="87"/>
    <w:qFormat/>
    <w:locked/>
    <w:uiPriority w:val="0"/>
    <w:pPr>
      <w:spacing w:line="360" w:lineRule="exact"/>
      <w:jc w:val="center"/>
    </w:pPr>
    <w:rPr>
      <w:rFonts w:ascii="仿宋_GB2312" w:eastAsia="仿宋_GB2312"/>
      <w:szCs w:val="20"/>
    </w:rPr>
  </w:style>
  <w:style w:type="paragraph" w:styleId="18">
    <w:name w:val="Body Text Indent 3"/>
    <w:basedOn w:val="1"/>
    <w:qFormat/>
    <w:locked/>
    <w:uiPriority w:val="0"/>
    <w:pPr>
      <w:spacing w:line="400" w:lineRule="exact"/>
      <w:ind w:firstLine="480" w:firstLineChars="200"/>
    </w:pPr>
  </w:style>
  <w:style w:type="paragraph" w:styleId="19">
    <w:name w:val="toc 2"/>
    <w:basedOn w:val="1"/>
    <w:next w:val="1"/>
    <w:autoRedefine/>
    <w:unhideWhenUsed/>
    <w:qFormat/>
    <w:locked/>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0">
    <w:name w:val="Normal (Web)"/>
    <w:basedOn w:val="1"/>
    <w:link w:val="39"/>
    <w:qFormat/>
    <w:uiPriority w:val="99"/>
    <w:pPr>
      <w:widowControl/>
      <w:spacing w:before="100" w:beforeAutospacing="1" w:after="100" w:afterAutospacing="1"/>
      <w:jc w:val="left"/>
    </w:pPr>
    <w:rPr>
      <w:rFonts w:ascii="宋体" w:hAnsi="宋体"/>
      <w:kern w:val="0"/>
      <w:sz w:val="24"/>
      <w:szCs w:val="20"/>
    </w:rPr>
  </w:style>
  <w:style w:type="paragraph" w:styleId="21">
    <w:name w:val="annotation subject"/>
    <w:basedOn w:val="6"/>
    <w:next w:val="6"/>
    <w:link w:val="35"/>
    <w:semiHidden/>
    <w:qFormat/>
    <w:uiPriority w:val="0"/>
    <w:rPr>
      <w:b/>
    </w:rPr>
  </w:style>
  <w:style w:type="paragraph" w:styleId="22">
    <w:name w:val="Body Text First Indent"/>
    <w:basedOn w:val="2"/>
    <w:next w:val="1"/>
    <w:link w:val="63"/>
    <w:qFormat/>
    <w:locked/>
    <w:uiPriority w:val="99"/>
    <w:pPr>
      <w:widowControl w:val="0"/>
      <w:snapToGrid/>
      <w:spacing w:before="0" w:after="120" w:line="240" w:lineRule="auto"/>
      <w:ind w:right="0" w:firstLine="420" w:firstLineChars="100"/>
    </w:pPr>
    <w:rPr>
      <w:kern w:val="2"/>
      <w:sz w:val="21"/>
      <w:szCs w:val="24"/>
    </w:rPr>
  </w:style>
  <w:style w:type="paragraph" w:styleId="23">
    <w:name w:val="Body Text First Indent 2"/>
    <w:basedOn w:val="7"/>
    <w:next w:val="1"/>
    <w:unhideWhenUsed/>
    <w:qFormat/>
    <w:locked/>
    <w:uiPriority w:val="99"/>
    <w:pPr>
      <w:ind w:firstLine="420" w:firstLineChars="200"/>
    </w:pPr>
    <w:rPr>
      <w:rFonts w:hint="eastAsia" w:ascii="宋体" w:hAnsi="宋体"/>
      <w:kern w:val="2"/>
      <w:sz w:val="21"/>
      <w:szCs w:val="24"/>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rPr>
  </w:style>
  <w:style w:type="character" w:styleId="28">
    <w:name w:val="page number"/>
    <w:basedOn w:val="26"/>
    <w:qFormat/>
    <w:locked/>
    <w:uiPriority w:val="0"/>
  </w:style>
  <w:style w:type="character" w:styleId="29">
    <w:name w:val="Emphasis"/>
    <w:basedOn w:val="26"/>
    <w:qFormat/>
    <w:locked/>
    <w:uiPriority w:val="0"/>
    <w:rPr>
      <w:i/>
    </w:rPr>
  </w:style>
  <w:style w:type="character" w:styleId="30">
    <w:name w:val="Hyperlink"/>
    <w:basedOn w:val="26"/>
    <w:qFormat/>
    <w:locked/>
    <w:uiPriority w:val="99"/>
    <w:rPr>
      <w:color w:val="0000FF" w:themeColor="hyperlink"/>
      <w:u w:val="single"/>
      <w14:textFill>
        <w14:solidFill>
          <w14:schemeClr w14:val="hlink"/>
        </w14:solidFill>
      </w14:textFill>
    </w:rPr>
  </w:style>
  <w:style w:type="character" w:styleId="31">
    <w:name w:val="annotation reference"/>
    <w:qFormat/>
    <w:uiPriority w:val="99"/>
    <w:rPr>
      <w:sz w:val="21"/>
    </w:rPr>
  </w:style>
  <w:style w:type="character" w:customStyle="1" w:styleId="32">
    <w:name w:val="正文文本 字符"/>
    <w:link w:val="2"/>
    <w:qFormat/>
    <w:locked/>
    <w:uiPriority w:val="99"/>
    <w:rPr>
      <w:sz w:val="18"/>
    </w:rPr>
  </w:style>
  <w:style w:type="character" w:customStyle="1" w:styleId="33">
    <w:name w:val="1正文--使用此 Char"/>
    <w:link w:val="34"/>
    <w:qFormat/>
    <w:uiPriority w:val="0"/>
    <w:rPr>
      <w:rFonts w:ascii="Times New Roman" w:hAnsi="Times New Roman"/>
    </w:rPr>
  </w:style>
  <w:style w:type="paragraph" w:customStyle="1" w:styleId="34">
    <w:name w:val="1正文--使用此"/>
    <w:basedOn w:val="1"/>
    <w:link w:val="33"/>
    <w:qFormat/>
    <w:uiPriority w:val="0"/>
    <w:pPr>
      <w:ind w:firstLine="720" w:firstLineChars="200"/>
    </w:pPr>
  </w:style>
  <w:style w:type="character" w:customStyle="1" w:styleId="35">
    <w:name w:val="批注主题 字符"/>
    <w:link w:val="21"/>
    <w:semiHidden/>
    <w:qFormat/>
    <w:locked/>
    <w:uiPriority w:val="0"/>
    <w:rPr>
      <w:rFonts w:ascii="Times New Roman" w:hAnsi="Times New Roman" w:eastAsia="宋体"/>
      <w:b/>
      <w:kern w:val="2"/>
      <w:sz w:val="24"/>
    </w:rPr>
  </w:style>
  <w:style w:type="character" w:customStyle="1" w:styleId="36">
    <w:name w:val="正文文本缩进 字符"/>
    <w:link w:val="7"/>
    <w:semiHidden/>
    <w:qFormat/>
    <w:locked/>
    <w:uiPriority w:val="0"/>
    <w:rPr>
      <w:rFonts w:ascii="Times New Roman" w:hAnsi="Times New Roman" w:eastAsia="宋体"/>
      <w:sz w:val="24"/>
    </w:rPr>
  </w:style>
  <w:style w:type="character" w:customStyle="1" w:styleId="37">
    <w:name w:val="页脚 字符2"/>
    <w:link w:val="14"/>
    <w:qFormat/>
    <w:locked/>
    <w:uiPriority w:val="99"/>
    <w:rPr>
      <w:sz w:val="18"/>
    </w:rPr>
  </w:style>
  <w:style w:type="character" w:customStyle="1" w:styleId="38">
    <w:name w:val="批注框文本 字符"/>
    <w:link w:val="13"/>
    <w:semiHidden/>
    <w:qFormat/>
    <w:locked/>
    <w:uiPriority w:val="0"/>
    <w:rPr>
      <w:rFonts w:ascii="Times New Roman" w:hAnsi="Times New Roman" w:eastAsia="宋体"/>
      <w:sz w:val="18"/>
    </w:rPr>
  </w:style>
  <w:style w:type="character" w:customStyle="1" w:styleId="39">
    <w:name w:val="普通(网站) 字符1"/>
    <w:link w:val="20"/>
    <w:qFormat/>
    <w:locked/>
    <w:uiPriority w:val="99"/>
    <w:rPr>
      <w:rFonts w:ascii="宋体" w:hAnsi="宋体" w:eastAsia="宋体"/>
      <w:sz w:val="24"/>
    </w:rPr>
  </w:style>
  <w:style w:type="character" w:customStyle="1" w:styleId="40">
    <w:name w:val="批注文字 字符"/>
    <w:link w:val="6"/>
    <w:qFormat/>
    <w:locked/>
    <w:uiPriority w:val="0"/>
    <w:rPr>
      <w:rFonts w:ascii="Times New Roman" w:hAnsi="Times New Roman" w:eastAsia="宋体"/>
      <w:sz w:val="24"/>
    </w:rPr>
  </w:style>
  <w:style w:type="character" w:customStyle="1" w:styleId="41">
    <w:name w:val="页眉 字符"/>
    <w:link w:val="15"/>
    <w:qFormat/>
    <w:locked/>
    <w:uiPriority w:val="0"/>
    <w:rPr>
      <w:sz w:val="18"/>
    </w:rPr>
  </w:style>
  <w:style w:type="character" w:customStyle="1" w:styleId="42">
    <w:name w:val="日期 字符1"/>
    <w:link w:val="12"/>
    <w:qFormat/>
    <w:locked/>
    <w:uiPriority w:val="0"/>
    <w:rPr>
      <w:rFonts w:ascii="Times New Roman" w:hAnsi="Times New Roman" w:eastAsia="宋体"/>
      <w:sz w:val="24"/>
    </w:rPr>
  </w:style>
  <w:style w:type="paragraph" w:customStyle="1" w:styleId="4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customStyle="1" w:styleId="44">
    <w:name w:val="表格 居中"/>
    <w:basedOn w:val="1"/>
    <w:link w:val="101"/>
    <w:qFormat/>
    <w:uiPriority w:val="0"/>
    <w:pPr>
      <w:snapToGrid w:val="0"/>
      <w:jc w:val="center"/>
    </w:pPr>
    <w:rPr>
      <w:kern w:val="0"/>
    </w:rPr>
  </w:style>
  <w:style w:type="paragraph" w:customStyle="1" w:styleId="45">
    <w:name w:val="No Spacing1"/>
    <w:basedOn w:val="1"/>
    <w:qFormat/>
    <w:uiPriority w:val="0"/>
    <w:pPr>
      <w:jc w:val="center"/>
    </w:pPr>
    <w:rPr>
      <w:rFonts w:hint="eastAsia" w:ascii="宋体" w:hAnsi="Courier New" w:eastAsia="仿宋_GB2312"/>
      <w:sz w:val="24"/>
      <w:szCs w:val="22"/>
    </w:rPr>
  </w:style>
  <w:style w:type="paragraph" w:customStyle="1" w:styleId="46">
    <w:name w:val="1图表标题"/>
    <w:basedOn w:val="1"/>
    <w:next w:val="34"/>
    <w:qFormat/>
    <w:uiPriority w:val="0"/>
    <w:pPr>
      <w:snapToGrid w:val="0"/>
      <w:spacing w:line="240" w:lineRule="auto"/>
      <w:jc w:val="center"/>
    </w:pPr>
    <w:rPr>
      <w:bCs/>
      <w:szCs w:val="20"/>
    </w:rPr>
  </w:style>
  <w:style w:type="paragraph" w:customStyle="1" w:styleId="47">
    <w:name w:val="样式16"/>
    <w:basedOn w:val="1"/>
    <w:link w:val="108"/>
    <w:qFormat/>
    <w:uiPriority w:val="0"/>
    <w:pPr>
      <w:adjustRightInd w:val="0"/>
      <w:snapToGrid w:val="0"/>
      <w:ind w:firstLine="200" w:firstLineChars="200"/>
    </w:pPr>
    <w:rPr>
      <w:szCs w:val="28"/>
    </w:rPr>
  </w:style>
  <w:style w:type="paragraph" w:customStyle="1" w:styleId="48">
    <w:name w:val="Body Text 21"/>
    <w:basedOn w:val="1"/>
    <w:qFormat/>
    <w:uiPriority w:val="0"/>
    <w:pPr>
      <w:adjustRightInd w:val="0"/>
      <w:textAlignment w:val="baseline"/>
    </w:pPr>
    <w:rPr>
      <w:rFonts w:ascii="仿宋_GB2312" w:eastAsia="仿宋体"/>
      <w:sz w:val="24"/>
      <w:szCs w:val="20"/>
    </w:rPr>
  </w:style>
  <w:style w:type="paragraph" w:styleId="49">
    <w:name w:val="List Paragraph"/>
    <w:basedOn w:val="1"/>
    <w:qFormat/>
    <w:uiPriority w:val="99"/>
    <w:pPr>
      <w:ind w:firstLine="420" w:firstLineChars="200"/>
    </w:pPr>
  </w:style>
  <w:style w:type="paragraph" w:customStyle="1" w:styleId="50">
    <w:name w:val="无间隔2"/>
    <w:basedOn w:val="1"/>
    <w:qFormat/>
    <w:uiPriority w:val="0"/>
    <w:pPr>
      <w:jc w:val="center"/>
    </w:pPr>
    <w:rPr>
      <w:rFonts w:hint="eastAsia" w:ascii="宋体" w:hAnsi="Courier New" w:eastAsia="仿宋_GB2312"/>
      <w:sz w:val="24"/>
      <w:szCs w:val="20"/>
    </w:rPr>
  </w:style>
  <w:style w:type="paragraph" w:customStyle="1" w:styleId="51">
    <w:name w:val="1表格内字体"/>
    <w:basedOn w:val="1"/>
    <w:qFormat/>
    <w:uiPriority w:val="0"/>
    <w:pPr>
      <w:snapToGrid w:val="0"/>
      <w:spacing w:line="240" w:lineRule="auto"/>
      <w:jc w:val="center"/>
    </w:pPr>
  </w:style>
  <w:style w:type="table" w:customStyle="1" w:styleId="52">
    <w:name w:val="网格型1"/>
    <w:basedOn w:val="24"/>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Times New Roman" w:hAnsi="Times New Roman" w:eastAsia="New York"/>
        <w:b/>
        <w:sz w:val="21"/>
      </w:rPr>
      <w:tcPr>
        <w:tcBorders>
          <w:top w:val="single" w:color="auto" w:sz="4" w:space="0"/>
          <w:left w:val="single" w:color="auto" w:sz="4" w:space="0"/>
          <w:bottom w:val="nil"/>
          <w:right w:val="nil"/>
          <w:insideH w:val="nil"/>
          <w:insideV w:val="nil"/>
          <w:tl2br w:val="nil"/>
          <w:tr2bl w:val="nil"/>
        </w:tcBorders>
      </w:tcPr>
    </w:tblStylePr>
  </w:style>
  <w:style w:type="paragraph" w:customStyle="1" w:styleId="53">
    <w:name w:val="修订1"/>
    <w:hidden/>
    <w:unhideWhenUsed/>
    <w:qFormat/>
    <w:uiPriority w:val="99"/>
    <w:rPr>
      <w:rFonts w:ascii="Times New Roman" w:hAnsi="Times New Roman" w:eastAsia="宋体" w:cs="Times New Roman"/>
      <w:kern w:val="2"/>
      <w:sz w:val="21"/>
      <w:szCs w:val="21"/>
      <w:lang w:val="en-US" w:eastAsia="zh-CN" w:bidi="ar-SA"/>
    </w:rPr>
  </w:style>
  <w:style w:type="table" w:customStyle="1" w:styleId="54">
    <w:name w:val="表格样式1"/>
    <w:basedOn w:val="24"/>
    <w:qFormat/>
    <w:uiPriority w:val="0"/>
    <w:pPr>
      <w:jc w:val="center"/>
    </w:pPr>
    <w:rPr>
      <w:rFonts w:eastAsia="仿宋_GB2312"/>
    </w:rPr>
    <w:tblP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left w:w="30" w:type="dxa"/>
        <w:right w:w="30" w:type="dxa"/>
      </w:tblCellMar>
    </w:tblPr>
    <w:tcPr>
      <w:vAlign w:val="center"/>
    </w:tcPr>
    <w:tblStylePr w:type="firstRow">
      <w:rPr>
        <w:rFonts w:hint="default" w:ascii="Times New Roman" w:hAnsi="Times New Roman" w:eastAsia="MS Gothic" w:cs="Times New Roman"/>
        <w:b/>
        <w:i w:val="0"/>
        <w:sz w:val="21"/>
        <w:szCs w:val="21"/>
      </w:rPr>
      <w:tcPr>
        <w:tcBorders>
          <w:top w:val="single" w:color="auto" w:sz="12" w:space="0"/>
          <w:left w:val="single" w:color="auto" w:sz="12" w:space="0"/>
          <w:bottom w:val="single" w:color="auto" w:sz="4" w:space="0"/>
          <w:right w:val="single" w:color="auto" w:sz="4" w:space="0"/>
          <w:insideH w:val="nil"/>
          <w:insideV w:val="single" w:sz="4" w:space="0"/>
          <w:tl2br w:val="nil"/>
          <w:tr2bl w:val="nil"/>
        </w:tcBorders>
      </w:tcPr>
    </w:tblStylePr>
  </w:style>
  <w:style w:type="paragraph" w:customStyle="1" w:styleId="55">
    <w:name w:val="Char Char6 Char Char Char Char"/>
    <w:basedOn w:val="5"/>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6">
    <w:name w:val="Char Char6 Char Char Char Char2"/>
    <w:basedOn w:val="5"/>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7">
    <w:name w:val="Char Char6 Char Char Char Char1"/>
    <w:basedOn w:val="5"/>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8">
    <w:name w:val="Char Char6 Char Char Char Char3"/>
    <w:basedOn w:val="5"/>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9">
    <w:name w:val="Char Char6 Char Char Char Char4"/>
    <w:basedOn w:val="5"/>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character" w:customStyle="1" w:styleId="60">
    <w:name w:val="font01"/>
    <w:qFormat/>
    <w:uiPriority w:val="0"/>
    <w:rPr>
      <w:rFonts w:hint="default" w:ascii="Times New Roman" w:hAnsi="Times New Roman" w:cs="Times New Roman"/>
      <w:snapToGrid w:val="0"/>
      <w:color w:val="0070C0"/>
      <w:sz w:val="21"/>
      <w:szCs w:val="21"/>
      <w:u w:val="none"/>
      <w:vertAlign w:val="subscript"/>
    </w:rPr>
  </w:style>
  <w:style w:type="paragraph" w:customStyle="1" w:styleId="61">
    <w:name w:val="修订2"/>
    <w:hidden/>
    <w:unhideWhenUsed/>
    <w:qFormat/>
    <w:uiPriority w:val="99"/>
    <w:rPr>
      <w:rFonts w:ascii="Times New Roman" w:hAnsi="Times New Roman" w:eastAsia="宋体" w:cs="Times New Roman"/>
      <w:kern w:val="2"/>
      <w:sz w:val="21"/>
      <w:szCs w:val="21"/>
      <w:lang w:val="en-US" w:eastAsia="zh-CN" w:bidi="ar-SA"/>
    </w:rPr>
  </w:style>
  <w:style w:type="character" w:customStyle="1" w:styleId="62">
    <w:name w:val="纯文本 字符"/>
    <w:basedOn w:val="26"/>
    <w:link w:val="10"/>
    <w:qFormat/>
    <w:uiPriority w:val="0"/>
    <w:rPr>
      <w:rFonts w:ascii="宋体" w:hAnsi="Courier New"/>
      <w:kern w:val="2"/>
      <w:sz w:val="21"/>
      <w:szCs w:val="21"/>
    </w:rPr>
  </w:style>
  <w:style w:type="character" w:customStyle="1" w:styleId="63">
    <w:name w:val="正文文本首行缩进 字符1"/>
    <w:basedOn w:val="32"/>
    <w:link w:val="22"/>
    <w:qFormat/>
    <w:uiPriority w:val="99"/>
    <w:rPr>
      <w:kern w:val="2"/>
      <w:sz w:val="21"/>
      <w:szCs w:val="24"/>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表格 Char"/>
    <w:link w:val="66"/>
    <w:qFormat/>
    <w:locked/>
    <w:uiPriority w:val="0"/>
    <w:rPr>
      <w:rFonts w:ascii="宋体"/>
      <w:sz w:val="21"/>
    </w:rPr>
  </w:style>
  <w:style w:type="paragraph" w:customStyle="1" w:styleId="66">
    <w:name w:val="表格"/>
    <w:basedOn w:val="1"/>
    <w:next w:val="1"/>
    <w:link w:val="65"/>
    <w:qFormat/>
    <w:uiPriority w:val="0"/>
    <w:pPr>
      <w:adjustRightInd w:val="0"/>
      <w:snapToGrid w:val="0"/>
      <w:spacing w:beforeLines="10" w:afterLines="10" w:line="259" w:lineRule="auto"/>
      <w:jc w:val="center"/>
    </w:pPr>
    <w:rPr>
      <w:rFonts w:ascii="宋体"/>
      <w:kern w:val="0"/>
      <w:szCs w:val="20"/>
    </w:rPr>
  </w:style>
  <w:style w:type="character" w:customStyle="1" w:styleId="67">
    <w:name w:val="页脚 字符"/>
    <w:basedOn w:val="26"/>
    <w:qFormat/>
    <w:uiPriority w:val="99"/>
  </w:style>
  <w:style w:type="character" w:customStyle="1" w:styleId="68">
    <w:name w:val="NormalCharacter"/>
    <w:semiHidden/>
    <w:qFormat/>
    <w:uiPriority w:val="0"/>
    <w:rPr>
      <w:kern w:val="2"/>
      <w:sz w:val="21"/>
      <w:szCs w:val="24"/>
      <w:lang w:val="en-US" w:eastAsia="zh-CN" w:bidi="ar-SA"/>
    </w:rPr>
  </w:style>
  <w:style w:type="character" w:customStyle="1" w:styleId="69">
    <w:name w:val="font11"/>
    <w:qFormat/>
    <w:uiPriority w:val="0"/>
    <w:rPr>
      <w:rFonts w:hint="default" w:ascii="Times New Roman" w:hAnsi="Times New Roman" w:cs="Times New Roman"/>
      <w:color w:val="000000"/>
      <w:sz w:val="21"/>
      <w:szCs w:val="21"/>
      <w:u w:val="none"/>
      <w:vertAlign w:val="superscript"/>
    </w:rPr>
  </w:style>
  <w:style w:type="character" w:customStyle="1" w:styleId="70">
    <w:name w:val="日期 字符"/>
    <w:semiHidden/>
    <w:qFormat/>
    <w:uiPriority w:val="0"/>
    <w:rPr>
      <w:rFonts w:ascii="Times New Roman" w:hAnsi="Times New Roman" w:eastAsia="宋体"/>
      <w:sz w:val="24"/>
    </w:rPr>
  </w:style>
  <w:style w:type="character" w:customStyle="1" w:styleId="71">
    <w:name w:val="font71"/>
    <w:qFormat/>
    <w:uiPriority w:val="0"/>
    <w:rPr>
      <w:rFonts w:hint="eastAsia" w:ascii="宋体" w:hAnsi="宋体" w:eastAsia="宋体" w:cs="宋体"/>
      <w:color w:val="000000"/>
      <w:sz w:val="21"/>
      <w:szCs w:val="21"/>
      <w:u w:val="none"/>
    </w:rPr>
  </w:style>
  <w:style w:type="character" w:customStyle="1" w:styleId="72">
    <w:name w:val="font21"/>
    <w:qFormat/>
    <w:uiPriority w:val="0"/>
    <w:rPr>
      <w:rFonts w:hint="default" w:ascii="Times New Roman" w:hAnsi="Times New Roman" w:cs="Times New Roman"/>
      <w:color w:val="000000"/>
      <w:sz w:val="21"/>
      <w:szCs w:val="21"/>
      <w:u w:val="none"/>
    </w:rPr>
  </w:style>
  <w:style w:type="character" w:customStyle="1" w:styleId="73">
    <w:name w:val="正文文本 字符1"/>
    <w:semiHidden/>
    <w:qFormat/>
    <w:uiPriority w:val="0"/>
    <w:rPr>
      <w:rFonts w:ascii="Times New Roman" w:hAnsi="Times New Roman" w:eastAsia="宋体"/>
      <w:sz w:val="24"/>
    </w:rPr>
  </w:style>
  <w:style w:type="paragraph" w:customStyle="1" w:styleId="74">
    <w:name w:val="图表文字"/>
    <w:basedOn w:val="1"/>
    <w:qFormat/>
    <w:uiPriority w:val="0"/>
    <w:pPr>
      <w:spacing w:line="300" w:lineRule="exact"/>
      <w:jc w:val="center"/>
    </w:pPr>
    <w:rPr>
      <w:bCs/>
      <w:szCs w:val="20"/>
    </w:rPr>
  </w:style>
  <w:style w:type="paragraph" w:customStyle="1" w:styleId="75">
    <w:name w:val="Table Paragraph"/>
    <w:basedOn w:val="1"/>
    <w:qFormat/>
    <w:uiPriority w:val="1"/>
    <w:pPr>
      <w:widowControl/>
      <w:spacing w:line="240" w:lineRule="auto"/>
      <w:jc w:val="left"/>
    </w:pPr>
    <w:rPr>
      <w:rFonts w:ascii="宋体" w:hAnsi="宋体" w:cs="宋体"/>
      <w:kern w:val="0"/>
      <w:sz w:val="24"/>
      <w:szCs w:val="24"/>
    </w:rPr>
  </w:style>
  <w:style w:type="paragraph" w:customStyle="1" w:styleId="76">
    <w:name w:val="Default"/>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paragraph" w:customStyle="1" w:styleId="77">
    <w:name w:val="表头"/>
    <w:basedOn w:val="1"/>
    <w:link w:val="96"/>
    <w:qFormat/>
    <w:uiPriority w:val="0"/>
    <w:pPr>
      <w:widowControl/>
      <w:adjustRightInd w:val="0"/>
      <w:spacing w:line="320" w:lineRule="atLeast"/>
      <w:jc w:val="center"/>
    </w:pPr>
    <w:rPr>
      <w:rFonts w:ascii="宋体" w:hAnsi="宋体" w:eastAsia="黑体" w:cs="宋体"/>
      <w:spacing w:val="-10"/>
      <w:kern w:val="0"/>
      <w:sz w:val="24"/>
      <w:szCs w:val="20"/>
    </w:rPr>
  </w:style>
  <w:style w:type="paragraph" w:customStyle="1" w:styleId="78">
    <w:name w:val="小四宋居中1.0"/>
    <w:basedOn w:val="1"/>
    <w:next w:val="1"/>
    <w:qFormat/>
    <w:uiPriority w:val="0"/>
    <w:pPr>
      <w:spacing w:line="400" w:lineRule="exact"/>
      <w:jc w:val="center"/>
    </w:pPr>
    <w:rPr>
      <w:rFonts w:ascii="宋体" w:hAnsi="宋体"/>
      <w:sz w:val="24"/>
      <w:szCs w:val="24"/>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普通(网站)2"/>
    <w:basedOn w:val="1"/>
    <w:qFormat/>
    <w:uiPriority w:val="0"/>
    <w:pPr>
      <w:widowControl/>
      <w:spacing w:before="100" w:beforeAutospacing="1" w:after="100" w:afterAutospacing="1" w:line="240" w:lineRule="auto"/>
      <w:jc w:val="left"/>
    </w:pPr>
    <w:rPr>
      <w:rFonts w:ascii="宋体" w:hAnsi="宋体"/>
      <w:sz w:val="24"/>
      <w:szCs w:val="20"/>
    </w:rPr>
  </w:style>
  <w:style w:type="paragraph" w:customStyle="1" w:styleId="81">
    <w:name w:val="正文16"/>
    <w:basedOn w:val="1"/>
    <w:qFormat/>
    <w:uiPriority w:val="0"/>
    <w:pPr>
      <w:widowControl/>
      <w:adjustRightInd w:val="0"/>
      <w:snapToGrid w:val="0"/>
      <w:ind w:firstLine="480" w:firstLineChars="200"/>
    </w:pPr>
    <w:rPr>
      <w:sz w:val="24"/>
      <w:szCs w:val="24"/>
    </w:rPr>
  </w:style>
  <w:style w:type="table" w:customStyle="1" w:styleId="82">
    <w:name w:val="网格型!1"/>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11"/>
    <w:basedOn w:val="24"/>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Symbol" w:hAnsi="Symbol" w:eastAsia="Arial"/>
        <w:b/>
        <w:sz w:val="21"/>
      </w:rPr>
      <w:tcPr>
        <w:tcBorders>
          <w:top w:val="single" w:color="auto" w:sz="4" w:space="0"/>
          <w:left w:val="single" w:color="auto" w:sz="4" w:space="0"/>
          <w:bottom w:val="nil"/>
          <w:right w:val="nil"/>
          <w:insideH w:val="nil"/>
          <w:insideV w:val="nil"/>
          <w:tl2br w:val="nil"/>
          <w:tr2bl w:val="nil"/>
        </w:tcBorders>
      </w:tcPr>
    </w:tblStylePr>
  </w:style>
  <w:style w:type="paragraph" w:customStyle="1" w:styleId="84">
    <w:name w:val="Char Char6 Char Char Char Char5"/>
    <w:basedOn w:val="5"/>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85">
    <w:name w:val="修订3"/>
    <w:hidden/>
    <w:unhideWhenUsed/>
    <w:qFormat/>
    <w:uiPriority w:val="99"/>
    <w:rPr>
      <w:rFonts w:ascii="Times New Roman" w:hAnsi="Times New Roman" w:eastAsia="宋体" w:cs="Times New Roman"/>
      <w:kern w:val="2"/>
      <w:sz w:val="21"/>
      <w:szCs w:val="21"/>
      <w:lang w:val="en-US" w:eastAsia="zh-CN" w:bidi="ar-SA"/>
    </w:rPr>
  </w:style>
  <w:style w:type="paragraph" w:customStyle="1" w:styleId="86">
    <w:name w:val="Char"/>
    <w:basedOn w:val="1"/>
    <w:qFormat/>
    <w:uiPriority w:val="0"/>
    <w:pPr>
      <w:spacing w:line="240" w:lineRule="auto"/>
    </w:pPr>
    <w:rPr>
      <w:sz w:val="24"/>
      <w:szCs w:val="24"/>
    </w:rPr>
  </w:style>
  <w:style w:type="character" w:customStyle="1" w:styleId="87">
    <w:name w:val="列表 字符"/>
    <w:basedOn w:val="26"/>
    <w:link w:val="17"/>
    <w:qFormat/>
    <w:uiPriority w:val="0"/>
    <w:rPr>
      <w:rFonts w:ascii="仿宋_GB2312" w:eastAsia="仿宋_GB2312"/>
      <w:kern w:val="2"/>
      <w:sz w:val="21"/>
    </w:rPr>
  </w:style>
  <w:style w:type="paragraph" w:customStyle="1" w:styleId="88">
    <w:name w:val="Char1"/>
    <w:basedOn w:val="1"/>
    <w:qFormat/>
    <w:uiPriority w:val="0"/>
    <w:pPr>
      <w:spacing w:line="240" w:lineRule="auto"/>
    </w:pPr>
    <w:rPr>
      <w:sz w:val="24"/>
      <w:szCs w:val="24"/>
    </w:rPr>
  </w:style>
  <w:style w:type="paragraph" w:customStyle="1" w:styleId="89">
    <w:name w:val="Char2"/>
    <w:basedOn w:val="1"/>
    <w:qFormat/>
    <w:uiPriority w:val="0"/>
    <w:pPr>
      <w:spacing w:line="240" w:lineRule="auto"/>
    </w:pPr>
    <w:rPr>
      <w:sz w:val="24"/>
      <w:szCs w:val="24"/>
    </w:rPr>
  </w:style>
  <w:style w:type="paragraph" w:customStyle="1" w:styleId="90">
    <w:name w:val="Char3"/>
    <w:basedOn w:val="1"/>
    <w:qFormat/>
    <w:uiPriority w:val="0"/>
    <w:pPr>
      <w:spacing w:line="240" w:lineRule="auto"/>
    </w:pPr>
    <w:rPr>
      <w:sz w:val="24"/>
      <w:szCs w:val="24"/>
    </w:rPr>
  </w:style>
  <w:style w:type="paragraph" w:customStyle="1" w:styleId="91">
    <w:name w:val="1"/>
    <w:basedOn w:val="2"/>
    <w:next w:val="22"/>
    <w:link w:val="92"/>
    <w:qFormat/>
    <w:uiPriority w:val="0"/>
    <w:pPr>
      <w:widowControl w:val="0"/>
      <w:snapToGrid/>
      <w:spacing w:before="0" w:after="120" w:line="240" w:lineRule="auto"/>
      <w:ind w:right="0" w:firstLine="420" w:firstLineChars="100"/>
    </w:pPr>
    <w:rPr>
      <w:kern w:val="2"/>
      <w:sz w:val="21"/>
      <w:szCs w:val="24"/>
    </w:rPr>
  </w:style>
  <w:style w:type="character" w:customStyle="1" w:styleId="92">
    <w:name w:val="正文文本首行缩进 字符"/>
    <w:link w:val="91"/>
    <w:qFormat/>
    <w:uiPriority w:val="0"/>
    <w:rPr>
      <w:kern w:val="2"/>
      <w:sz w:val="21"/>
      <w:szCs w:val="24"/>
    </w:rPr>
  </w:style>
  <w:style w:type="paragraph" w:customStyle="1" w:styleId="93">
    <w:name w:val="表格文字"/>
    <w:basedOn w:val="1"/>
    <w:link w:val="94"/>
    <w:qFormat/>
    <w:uiPriority w:val="0"/>
    <w:pPr>
      <w:widowControl/>
      <w:spacing w:line="240" w:lineRule="auto"/>
      <w:jc w:val="center"/>
    </w:pPr>
    <w:rPr>
      <w:rFonts w:ascii="仿宋_GB2312" w:hAnsi="Arial Black" w:eastAsia="仿宋_GB2312" w:cs="宋体"/>
      <w:kern w:val="44"/>
      <w:sz w:val="24"/>
      <w:szCs w:val="20"/>
    </w:rPr>
  </w:style>
  <w:style w:type="character" w:customStyle="1" w:styleId="94">
    <w:name w:val="表格文字 Char"/>
    <w:link w:val="93"/>
    <w:qFormat/>
    <w:uiPriority w:val="0"/>
    <w:rPr>
      <w:rFonts w:ascii="仿宋_GB2312" w:hAnsi="Arial Black" w:eastAsia="仿宋_GB2312" w:cs="宋体"/>
      <w:kern w:val="44"/>
      <w:sz w:val="24"/>
    </w:rPr>
  </w:style>
  <w:style w:type="paragraph" w:customStyle="1" w:styleId="95">
    <w:name w:val="修订4"/>
    <w:hidden/>
    <w:unhideWhenUsed/>
    <w:qFormat/>
    <w:uiPriority w:val="99"/>
    <w:rPr>
      <w:rFonts w:ascii="Times New Roman" w:hAnsi="Times New Roman" w:eastAsia="宋体" w:cs="Times New Roman"/>
      <w:kern w:val="2"/>
      <w:sz w:val="21"/>
      <w:szCs w:val="21"/>
      <w:lang w:val="en-US" w:eastAsia="zh-CN" w:bidi="ar-SA"/>
    </w:rPr>
  </w:style>
  <w:style w:type="character" w:customStyle="1" w:styleId="96">
    <w:name w:val="表头 Char"/>
    <w:link w:val="77"/>
    <w:qFormat/>
    <w:uiPriority w:val="0"/>
    <w:rPr>
      <w:rFonts w:ascii="宋体" w:hAnsi="宋体" w:eastAsia="黑体" w:cs="宋体"/>
      <w:spacing w:val="-10"/>
      <w:sz w:val="24"/>
    </w:rPr>
  </w:style>
  <w:style w:type="paragraph" w:customStyle="1" w:styleId="97">
    <w:name w:val="列表2"/>
    <w:basedOn w:val="1"/>
    <w:qFormat/>
    <w:uiPriority w:val="0"/>
    <w:pPr>
      <w:spacing w:line="360" w:lineRule="exact"/>
      <w:jc w:val="center"/>
    </w:pPr>
    <w:rPr>
      <w:rFonts w:ascii="仿宋_GB2312" w:eastAsia="仿宋_GB2312"/>
      <w:szCs w:val="24"/>
    </w:rPr>
  </w:style>
  <w:style w:type="character" w:customStyle="1" w:styleId="98">
    <w:name w:val="样式5 Char"/>
    <w:link w:val="99"/>
    <w:qFormat/>
    <w:uiPriority w:val="0"/>
    <w:rPr>
      <w:rFonts w:eastAsia="仿宋_GB2312"/>
      <w:kern w:val="2"/>
      <w:sz w:val="24"/>
      <w:szCs w:val="24"/>
    </w:rPr>
  </w:style>
  <w:style w:type="paragraph" w:customStyle="1" w:styleId="99">
    <w:name w:val="样式5"/>
    <w:basedOn w:val="1"/>
    <w:next w:val="1"/>
    <w:link w:val="98"/>
    <w:qFormat/>
    <w:uiPriority w:val="0"/>
    <w:pPr>
      <w:adjustRightInd w:val="0"/>
      <w:snapToGrid w:val="0"/>
      <w:spacing w:line="240" w:lineRule="auto"/>
      <w:textAlignment w:val="center"/>
    </w:pPr>
    <w:rPr>
      <w:rFonts w:eastAsia="仿宋_GB2312"/>
      <w:sz w:val="24"/>
      <w:szCs w:val="24"/>
    </w:rPr>
  </w:style>
  <w:style w:type="paragraph" w:customStyle="1" w:styleId="100">
    <w:name w:val="首行缩进"/>
    <w:basedOn w:val="1"/>
    <w:qFormat/>
    <w:uiPriority w:val="0"/>
    <w:pPr>
      <w:ind w:firstLine="480" w:firstLineChars="200"/>
    </w:pPr>
    <w:rPr>
      <w:sz w:val="24"/>
      <w:szCs w:val="24"/>
    </w:rPr>
  </w:style>
  <w:style w:type="character" w:customStyle="1" w:styleId="101">
    <w:name w:val="表格 居中 Char Char"/>
    <w:link w:val="44"/>
    <w:qFormat/>
    <w:locked/>
    <w:uiPriority w:val="0"/>
    <w:rPr>
      <w:sz w:val="21"/>
      <w:szCs w:val="21"/>
    </w:rPr>
  </w:style>
  <w:style w:type="character" w:customStyle="1" w:styleId="102">
    <w:name w:val="页脚 字符1"/>
    <w:qFormat/>
    <w:locked/>
    <w:uiPriority w:val="99"/>
    <w:rPr>
      <w:sz w:val="18"/>
    </w:rPr>
  </w:style>
  <w:style w:type="character" w:customStyle="1" w:styleId="103">
    <w:name w:val="普通(网站) 字符"/>
    <w:qFormat/>
    <w:locked/>
    <w:uiPriority w:val="0"/>
    <w:rPr>
      <w:rFonts w:ascii="宋体" w:hAnsi="宋体" w:eastAsia="宋体"/>
      <w:sz w:val="24"/>
    </w:rPr>
  </w:style>
  <w:style w:type="character" w:customStyle="1" w:styleId="104">
    <w:name w:val="font31"/>
    <w:qFormat/>
    <w:uiPriority w:val="0"/>
    <w:rPr>
      <w:rFonts w:hint="eastAsia" w:ascii="宋体" w:hAnsi="宋体" w:eastAsia="宋体"/>
      <w:color w:val="000000"/>
      <w:sz w:val="22"/>
      <w:szCs w:val="22"/>
      <w:u w:val="none"/>
    </w:rPr>
  </w:style>
  <w:style w:type="paragraph" w:customStyle="1" w:styleId="105">
    <w:name w:val="家具表格内文字"/>
    <w:basedOn w:val="1"/>
    <w:qFormat/>
    <w:uiPriority w:val="0"/>
    <w:pPr>
      <w:spacing w:line="240" w:lineRule="auto"/>
      <w:jc w:val="center"/>
    </w:pPr>
  </w:style>
  <w:style w:type="character" w:customStyle="1" w:styleId="106">
    <w:name w:val="列表 Char2"/>
    <w:qFormat/>
    <w:uiPriority w:val="0"/>
    <w:rPr>
      <w:rFonts w:ascii="仿宋_GB2312" w:eastAsia="仿宋_GB2312"/>
      <w:kern w:val="2"/>
      <w:sz w:val="21"/>
    </w:rPr>
  </w:style>
  <w:style w:type="paragraph" w:customStyle="1" w:styleId="107">
    <w:name w:val="xl24"/>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eastAsia="Arial Unicode MS"/>
      <w:kern w:val="0"/>
      <w:sz w:val="24"/>
      <w:szCs w:val="24"/>
    </w:rPr>
  </w:style>
  <w:style w:type="character" w:customStyle="1" w:styleId="108">
    <w:name w:val="样式16 Char"/>
    <w:link w:val="47"/>
    <w:qFormat/>
    <w:uiPriority w:val="0"/>
    <w:rPr>
      <w:kern w:val="2"/>
      <w:sz w:val="21"/>
      <w:szCs w:val="28"/>
    </w:rPr>
  </w:style>
  <w:style w:type="character" w:customStyle="1" w:styleId="109">
    <w:name w:val="批注文字 Char1"/>
    <w:semiHidden/>
    <w:qFormat/>
    <w:locked/>
    <w:uiPriority w:val="99"/>
    <w:rPr>
      <w:sz w:val="24"/>
    </w:rPr>
  </w:style>
  <w:style w:type="paragraph" w:customStyle="1" w:styleId="110">
    <w:name w:val="TOC 标题1"/>
    <w:basedOn w:val="3"/>
    <w:next w:val="1"/>
    <w:semiHidden/>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11">
    <w:name w:val="环评报告正文"/>
    <w:basedOn w:val="1"/>
    <w:qFormat/>
    <w:uiPriority w:val="0"/>
    <w:pPr>
      <w:ind w:firstLine="480" w:firstLineChars="200"/>
    </w:pPr>
    <w:rPr>
      <w:color w:val="000000"/>
      <w:sz w:val="24"/>
      <w:szCs w:val="20"/>
    </w:rPr>
  </w:style>
  <w:style w:type="paragraph" w:customStyle="1" w:styleId="112">
    <w:name w:val="B正文"/>
    <w:basedOn w:val="1"/>
    <w:qFormat/>
    <w:uiPriority w:val="0"/>
    <w:pPr>
      <w:spacing w:line="400" w:lineRule="exact"/>
      <w:ind w:firstLine="200" w:firstLineChars="200"/>
    </w:pPr>
    <w:rPr>
      <w:rFonts w:ascii="Times New Roman" w:hAnsi="Times New Roman" w:eastAsia="宋体"/>
      <w:sz w:val="24"/>
      <w:szCs w:val="21"/>
    </w:rPr>
  </w:style>
  <w:style w:type="paragraph" w:customStyle="1" w:styleId="113">
    <w:name w:val="正文1"/>
    <w:basedOn w:val="1"/>
    <w:qFormat/>
    <w:uiPriority w:val="0"/>
    <w:pPr>
      <w:widowControl/>
      <w:adjustRightInd w:val="0"/>
      <w:snapToGrid w:val="0"/>
      <w:spacing w:line="360" w:lineRule="auto"/>
      <w:ind w:firstLine="200" w:firstLineChars="200"/>
    </w:pPr>
    <w:rPr>
      <w:rFonts w:cs="宋体"/>
      <w:spacing w:val="4"/>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36</Pages>
  <Words>54665</Words>
  <Characters>63211</Characters>
  <Lines>375</Lines>
  <Paragraphs>105</Paragraphs>
  <TotalTime>29</TotalTime>
  <ScaleCrop>false</ScaleCrop>
  <LinksUpToDate>false</LinksUpToDate>
  <CharactersWithSpaces>63803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2023-11-15T06:34:00Z</dcterms:created>
  <dc:creator>lhj</dc:creator>
  <cp:lastModifiedBy>Sun</cp:lastModifiedBy>
  <cp:lastPrinted>2025-01-21T02:10:00Z</cp:lastPrinted>
  <dcterms:modified xsi:type="dcterms:W3CDTF">2025-03-17T03:00:57Z</dcterms:modified>
  <dc:title>附件2</dc:title>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606977883_btnclosed</vt:lpwstr>
  </property>
  <property fmtid="{D5CDD505-2E9C-101B-9397-08002B2CF9AE}" pid="4" name="ICV">
    <vt:lpwstr>8AEF9D5810BB4F37B29242AE04C43F5E_13</vt:lpwstr>
  </property>
  <property fmtid="{D5CDD505-2E9C-101B-9397-08002B2CF9AE}" pid="5" name="KSOTemplateDocerSaveRecord">
    <vt:lpwstr>eyJoZGlkIjoiNWRlOTY5Y2JlYjIxY2Q0Y2I4MDk3MTY1YzM2ODAzYzkiLCJ1c2VySWQiOiIxNTQ4Njk5MjY2In0=</vt:lpwstr>
  </property>
</Properties>
</file>