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14:paraId="5E8F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4" w:hRule="atLeast"/>
        </w:trPr>
        <w:tc>
          <w:tcPr>
            <w:tcW w:w="10402" w:type="dxa"/>
            <w:tcBorders>
              <w:top w:val="nil"/>
              <w:left w:val="nil"/>
              <w:bottom w:val="nil"/>
              <w:right w:val="nil"/>
            </w:tcBorders>
          </w:tcPr>
          <w:p w14:paraId="6582E28E">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14:paraId="5332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14:paraId="1DE75410">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2025年度</w:t>
              <w:br w:type="textWrapping"/>
              <w:t/>
            </w:r>
            <w:r>
              <w:rPr>
                <w:rFonts w:ascii="宋体" w:hAnsi="宋体" w:cs="宋体" w:eastAsia="宋体"/>
                <w:b w:val="true"/>
                <w:sz w:val="52"/>
              </w:rPr>
              <w:t>江阴市市场监督管理局</w:t>
            </w:r>
            <w:r>
              <w:rPr>
                <w:rFonts w:ascii="宋体" w:hAnsi="宋体" w:cs="宋体" w:eastAsia="宋体"/>
                <w:b w:val="true"/>
                <w:sz w:val="52"/>
              </w:rPr>
              <w:t xml:space="preserve"></w:t>
              <w:br w:type="textWrapping"/>
              <w:t>部门预算公开</w:t>
            </w:r>
            <w:r>
              <w:rPr>
                <w:rFonts w:ascii="宋体" w:hAnsi="宋体" w:cs="宋体" w:eastAsia="宋体"/>
                <w:b w:val="true"/>
                <w:sz w:val="52"/>
              </w:rPr>
              <w:t/>
            </w:r>
            <w:r>
              <w:rPr>
                <w:rFonts w:ascii="宋体" w:hAnsi="宋体" w:cs="宋体" w:eastAsia="宋体"/>
                <w:b w:val="true"/>
                <w:sz w:val="52"/>
              </w:rPr>
              <w:t/>
            </w:r>
          </w:p>
        </w:tc>
      </w:tr>
    </w:tbl>
    <w:p w14:paraId="14897ACB">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14:paraId="6AEB147C">
      <w:pPr>
        <w:pStyle w:val="8"/>
        <w:spacing w:before="4" w:after="0"/>
        <w:rPr>
          <w:rFonts w:ascii="华文仿宋" w:hAnsi="华文仿宋" w:eastAsia="华文仿宋" w:cs="仿宋"/>
          <w:sz w:val="10"/>
        </w:rPr>
      </w:pPr>
    </w:p>
    <w:p w14:paraId="739D6A77">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5499024E">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14:paraId="63325B0C">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14:paraId="502DA453">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14:paraId="658D6902">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14:paraId="552D6E10">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2025</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14:paraId="2B33D14A">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14:paraId="697B2D16">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14:paraId="21CD1960">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14:paraId="2D83067C">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14:paraId="4366880D">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14:paraId="5F8EC72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14:paraId="60D3009B">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14:paraId="6CA016C6">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14:paraId="54387C9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14:paraId="79124BC0">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14:paraId="31E56A9B">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14:paraId="58E1B9C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14:paraId="5D5451FF">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14:paraId="0C8D450D">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14:paraId="2B2329B3">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14:paraId="17567B92">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14:paraId="3626083D">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14:paraId="62BECF84">
      <w:pPr>
        <w:pStyle w:val="8"/>
        <w:spacing w:before="1" w:after="0"/>
        <w:rPr>
          <w:rFonts w:ascii="华文仿宋" w:hAnsi="华文仿宋" w:eastAsia="华文仿宋" w:cs="仿宋"/>
          <w:sz w:val="14"/>
        </w:rPr>
      </w:pPr>
    </w:p>
    <w:p w14:paraId="6E02EF27">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14:paraId="596E3451">
      <w:pPr>
        <w:ind w:right="504" w:rightChars="229"/>
        <w:jc w:val="both"/>
        <w:rPr>
          <w:rFonts w:hint="eastAsia"/>
        </w:rPr>
      </w:pPr>
    </w:p>
    <w:p w14:paraId="4E0400A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负责市场综合监督管理。贯彻执行国家有关市场监督管理的方针政策和法律法规，拟订市场监督管理有关规范性文件。组织实施知识产权战略、质量强市战略、食品安全战略和标准化战略，拟订并组织实施有关规划，规范和维护市场秩序，营造诚实守信、公平竞争的市场环境。</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2、负责参与反垄断统一执法工作。统筹推进竞争政策实施，组织指导实施公平竞争审查制度。依据授权参与本市和指定区域的反垄断执法工作。</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负责监督管理市场秩序。依法监督管理市场交易、网络商品交易及有关服务的行为。组织指导查处价格收费违法违规、不正当竞争、违法直销、传销、侵犯商标专利知识产权和制售假冒伪劣行为。指导广告业发展，监督管理广告活动。组织指导查处无照生产经营和相关无证生产经营行为。</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负责宏观质量管理。拟订实施全市质量发展的制度措施。组织实施质量奖励制度，推进品牌发展战略。按照权限会同有关部门组织实施重大工程设备质量监理、服务质量监测、重大质量事故调查制度。根据上级有关规定要求组织实施缺陷产品召回制度，监督管理产品防伪工作。</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5、负责产品质量安全监督管理。负责组织全市生产、流通领域产品质量监督检查工作。组织实施质量分级、质量安全追溯制度。实施工业产品生产许可管理。</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6、负责特种设备安全监督管理。综合管理特种设备安全监察、监督工作，监督检查高耗能特种设备节能标准和锅炉环境保护标准执行情况。按规定权限组织调查特种设备事故。组织开展特种设备安全宣传教育。</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负责食品安全监督管理。负责食品安全监督管理的综合协调，组织实施食品安全战略，组织制定并实施全市食品安全重大政策，建立健全食品安全重要信息直报制度。建立并组织实施覆盖食品生产、流通、消费全过程的监督检查制度和隐患排查治理机制，防范区域性、系统性食品安全风险。推动建立食品生产经营者主体责任落实机制，健全食品安全追溯体系。组织开展食品安全监督抽检、风险监测、核查处置和风险预警、风险交流工作。负责食品安全应急体系建设，组织指导食品安全事件应急处置工作。组织实施和监督管理食品生产经营企业许可、特殊食品备案工作。推动落实食品安全工作责任制。承担市食品安全委员会办公室的日常工作。</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8、负责统一管理全市计量工作。贯彻实施国家计量制度，推行法定计量单位，管理计量器具及量值传递和比对工作，负责规范、监督商品量和市场计量行为。</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9、负责统一管理全市标准化工作。组织制定并实施全市标准化战略和规划，组织实施标准以及对标准制定、实施进行监督。推动参与国际标准化活动。</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10、负责统一管理全市检验检测工作。推进全市检验检测体系发展，完善全市检验检测体系。规范检验检测市场，指导协调全市检验检测行业发展。</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11、负责统一管理全市认证认可工作。组织实施国家统一的认证认可和合格评定监督管理制度，落实认证认可工作规划，指导和监督检查全市产品认证、体系认证、服务认证工作。指导促进全市认证行业发展。</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12、负责药品、医疗器械和化妆品的质量管理。组织实施药品零售、使用，医疗器械经营、使用，化妆品经营的行政监督和技术监督工作。组织开展监管对象药品、化妆品不良反应和医疗器械不良事件监测；建立健全药品安全应急体系；配合有关部门实施国家基本药物制度。</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13、负责统筹协调全市知识产权工作，落实国家、省市知识产权战略，拟订并组织实施我市知识产权战略和知识产权强市建设规划、计划；指导、协调重要经济科技活动知识产权评议；贯彻执行商标、专利、地理标志等知识产权保护制度；促进知识产权创造和运用；统筹推进知识产权公共服务体系建设；开展知识产权宣传、培训工作，推动知识产权人才队伍建设。</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14、负责法律、法规规定由市场监督管理部门承担的市场主体登记注册以及各类行政许可工作。建立市场主体信息公示和共享机制，依法公示和共享有关信息。加强信用监管，推动市场主体信用体系建设。按规定承担技术性贸易措施有关工作。负责全市市场监督管理系统科技和信息化建设、应急和新闻宣传工作。</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15、负责组织和指导市场监管综合执法工作，加强市场监管综合执法队伍建设。组织查处违反市场监督管理法律、法规、规章的行为。贯彻落实市综合行政执法体制改革相关工作任务，依据划转职权依法履行知识产权、物价、文化、粮油、商务、旅游、盐务行政处罚权。</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16、负责赋予镇街园区经济社会管理权限有关事项的法律法规宣传、政策制定、协调指导、业务培训等工作。牵头负责江苏政务服务网上有关赋权事项的动态调整和日常维护工作。承担公共安全体系建设的相关任务。</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17、完成市委、市政府交办的其他任务。</w:t>
      </w:r>
      <w:r>
        <w:rPr>
          <w:rFonts w:ascii="仿宋" w:hAnsi="仿宋" w:cs="仿宋" w:eastAsia="仿宋"/>
        </w:rPr>
        <w:t/>
      </w:r>
    </w:p>
    <w:p w14:paraId="6B17DDCD">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14:paraId="77273F3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hint="eastAsia" w:ascii="仿宋" w:hAnsi="仿宋" w:eastAsia="仿宋" w:cs="仿宋"/>
          <w:lang w:val="en-US" w:eastAsia="zh-CN"/>
        </w:rPr>
        <w:t>1.</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本部门无内设机构。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本部门下属单位包括：江阴市市场监管综合行政执法大队，江阴市食品安全检测中心，江阴市市场监管综合服务中心，江阴市生命健康产业创新服务中心。</w:t>
      </w:r>
      <w:r>
        <w:rPr>
          <w:rFonts w:ascii="仿宋" w:hAnsi="仿宋" w:cs="仿宋" w:eastAsia="仿宋"/>
        </w:rPr>
        <w:t/>
      </w:r>
      <w:r>
        <w:rPr>
          <w:rFonts w:ascii="仿宋" w:hAnsi="仿宋" w:cs="仿宋" w:eastAsia="仿宋"/>
        </w:rPr>
        <w:t/>
      </w:r>
    </w:p>
    <w:p w14:paraId="4D6F6C6A">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2025</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5</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江阴市市场监督管理局（机关），江阴市市场监管综合行政执法大队，江阴市食品安全检测中心，江阴市市场监管综合服务中心，江阴市生命健康产业创新服务中心。</w:t>
      </w:r>
      <w:r>
        <w:rPr>
          <w:rFonts w:ascii="仿宋" w:hAnsi="仿宋" w:cs="仿宋" w:eastAsia="仿宋"/>
        </w:rPr>
        <w:t/>
      </w:r>
      <w:r>
        <w:rPr>
          <w:rFonts w:ascii="仿宋" w:hAnsi="仿宋" w:cs="仿宋" w:eastAsia="仿宋"/>
        </w:rPr>
        <w:t/>
      </w:r>
    </w:p>
    <w:p w14:paraId="17E355E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2025</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凝心铸魂强根基。一是不断锤炼政治品格。推进“基石工程”，通过“把支部建进小区将服务送进家门”畅通党群关系“最后一米”，让党旗始终在一线高高飘扬。二是稳步提升队伍素质。继续用好内部管理五项制度，实施基层分局等级评定三年行动计划，深入推进标准化规范化建设。三是扎实推进作风建设。深入实施体检式监督、系统性规范，拧紧内部监督“总闸门”。巩固群众身边不正之风和腐败问题集中整治工作成果，以务实作风推动解决人民群众关切问题。</w:t>
      </w:r>
      <w:r>
        <w:rPr>
          <w:rFonts w:ascii="仿宋" w:hAnsi="仿宋" w:cs="仿宋" w:eastAsia="仿宋"/>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持之以恒激活力。一是优化营商环境。落实优化营商环境5.0，开展企业“一站式”服务、“营商客堂间”会客活动，培育壮大各类经营主体。深化食品药品准入准营改革，助力企业群众“高效办成一件事”。搭建三级联动“空中咨询室”，以“一站一中心”高效服务推动招商引资、产业发展、行业规范。二是促进公平竞争。全面落实公平竞争审查制度，统筹增量审查、存量清理，强化线上监测、线下抽查，强化反不正当竞争监管执法，全力营造公平竞争社会氛围。打通政企互动通道，探索构建电线电缆产业公平竞争联盟，以有序竞争促进产业高质量发展。三是提振消费信心。深化计量惠民工程，加强民用“三表”计量监督，推行电子计价秤“六统一”计量管理。推动放心消费“微窗口”、消费维权服务站扩面增效，畅通ODR在线纠纷解决渠道，把更多消费纠纷化解在萌芽状态。</w:t>
      </w:r>
      <w:r>
        <w:rPr>
          <w:rFonts w:ascii="仿宋" w:hAnsi="仿宋" w:cs="仿宋" w:eastAsia="仿宋"/>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向新而行添动力。一是促进质量提升。围绕产业链深挖“种子企业”，完善质量品牌培育库，加大质量人才培养力度。优化“澄质汇”基础服务，推进多场景应用，服务产业转型升级。围绕质量强县建设目标，深入实施质量提升行动，力争纳入国家级质量强县培育库。二是强化标准引领。推进智能环境检测、城镇环境卫生综合服务、中药配方颗粒技术标准创新基地等标准化试点示范项目建设。开展低碳、绿色发展、数字化等新兴领域标准研制，分类分批推进“对标达标”工作，培育一批标准创新型企业，以标准创新引领产业转型升级。三是集聚创新动能。深化国家知识产权强县示范县建设，高标准完成江苏省知识产权保护示范区创建项目验收。推进江阴市知识产权保护综合体实体化运行，健全跨部门执法协作“一网通办”工作机制。加快实施专利导航项目，打通专利快速预审、发明专利批量预审通道，助推产业转型升级。培育商业秘密保护标杆企业16家，新增商业秘密保护示范点35家、维权联系点1家。</w:t>
      </w:r>
      <w:r>
        <w:rPr>
          <w:rFonts w:ascii="仿宋" w:hAnsi="仿宋" w:cs="仿宋" w:eastAsia="仿宋"/>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精准施策提效能。一是深化法治监管。把服务经济、服务民生、服务社会作为市场监督管理行政执法工作的出发点和落脚点，推行服务型执法新模式。建立健全职业投诉举报规制机制，运用法治思维推动破解监管执法难题。二是强化信用监管。优化“信用+执法”渐进式监管省级试点实施路径，探索可复制可推广的“江阴经验”。持续规范“双随机、一公开”检查，加强跨部门联合监管，最大程度减少现场检查频次。三是优化智慧监管。加快建设江阴市场监管数据中心，全面提升业务协同、数据应用、决策分析水平。深度运用“明厨亮灶”平台、暨阳红骑士数字平台、特种设备智慧管理系统等信息化工具，助力监管提质增效。开展“澄网智监”网络交易综合监测，加强网络直播营销活动监管，增强“以网管网”能力。</w:t>
      </w:r>
      <w:r>
        <w:rPr>
          <w:rFonts w:ascii="仿宋" w:hAnsi="仿宋" w:cs="仿宋" w:eastAsia="仿宋"/>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恪尽职守保安全。一是强化食品安全监管。巩固“强基固本”专项行动成效，推动食品安全从“随机安全”向“本质安全”转型。推进主题公园、食安小屋、科普驿站等“食安阵地”扩面提质，打造多元志愿者队伍，构建立体高效的食品安全治理网络。二是筑牢药品安全防线。紧盯集采中选和创新药品医疗器械、疫苗、儿童化妆品等品种加强线上线下一体化监管，严厉打击违法行为。健全家庭过期药品回收长效机制，依托优药事驿站、儿童友好药房推动药事服务“小切口”融入民生实事“大场景”。三是提升产品质量安全水平。强化灶管阀、电动自行车及配件、儿童用品等产品质量安全监管，全面压实质量安全主体责任。深化认证提升、高端认证等专项行动，以质量认证支撑产业发展、助力消费升级。四是守牢特种设备安全底线。深入推进安全生产治本攻坚三年行动，开展“盲区”“死角”设备排查治理，有效降低安全风险。推广“服务+科技”综合保险，有序推动老旧住宅电梯修理、改造和更新。</w:t>
      </w:r>
      <w:r>
        <w:rPr>
          <w:rFonts w:ascii="仿宋" w:hAnsi="仿宋" w:cs="仿宋" w:eastAsia="仿宋"/>
        </w:rPr>
        <w:t/>
      </w:r>
    </w:p>
    <w:p w14:paraId="60B181B9">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22ACF442">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14:paraId="272DDB38">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2D8EBC20">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76F080D4">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79DBE682">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4341A017">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61DCEEF8">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67D7F2C8">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14:paraId="2C05E6B0">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p>
    <w:p w14:paraId="199236A4">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江阴市市场监督管理局</w:t>
      </w:r>
    </w:p>
    <w:p w14:paraId="341EDBD7">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14:paraId="6B843739">
        <w:tblPrEx>
          <w:tblCellMar>
            <w:top w:w="0" w:type="dxa"/>
            <w:left w:w="108" w:type="dxa"/>
            <w:bottom w:w="0" w:type="dxa"/>
            <w:right w:w="108" w:type="dxa"/>
          </w:tblCellMar>
        </w:tblPrEx>
        <w:trPr>
          <w:trHeight w:val="116" w:hRule="atLeast"/>
          <w:jc w:val="center"/>
        </w:trPr>
        <w:tc>
          <w:tcPr>
            <w:tcW w:w="11329" w:type="dxa"/>
            <w:gridSpan w:val="5"/>
            <w:vAlign w:val="center"/>
          </w:tcPr>
          <w:p w14:paraId="702297EC">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14:paraId="1764F984">
        <w:tblPrEx>
          <w:tblCellMar>
            <w:top w:w="0" w:type="dxa"/>
            <w:left w:w="108" w:type="dxa"/>
            <w:bottom w:w="0" w:type="dxa"/>
            <w:right w:w="108" w:type="dxa"/>
          </w:tblCellMar>
        </w:tblPrEx>
        <w:trPr>
          <w:trHeight w:val="348" w:hRule="atLeast"/>
          <w:jc w:val="center"/>
        </w:trPr>
        <w:tc>
          <w:tcPr>
            <w:tcW w:w="11329" w:type="dxa"/>
            <w:gridSpan w:val="5"/>
          </w:tcPr>
          <w:p w14:paraId="5C8D19CF">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14:paraId="24120ED6">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14:paraId="0821509B">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江阴市市场监督管理局</w:t>
            </w:r>
          </w:p>
        </w:tc>
        <w:tc>
          <w:tcPr>
            <w:tcW w:w="1848" w:type="dxa"/>
            <w:gridSpan w:val="2"/>
            <w:tcBorders>
              <w:bottom w:val="single" w:color="000000" w:sz="4" w:space="0"/>
            </w:tcBorders>
            <w:vAlign w:val="center"/>
          </w:tcPr>
          <w:p w14:paraId="23651FFA">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14:paraId="3702B088">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14:paraId="3FD8F87B">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14:paraId="54A7E373">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14:paraId="1F1A563E">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454410D">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14:paraId="4A579FD4">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FF373DD">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14:paraId="6220095F">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19,685.76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14,018.25</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1,716.11</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448.50</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213.38</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3,289.52</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1F33EBB7">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017926F">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38DEB73F">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19,685.76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6DD57B8">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6382C9F7">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19,685.76</w:t>
            </w:r>
          </w:p>
        </w:tc>
      </w:tr>
      <w:tr w14:paraId="329AFA72">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4C8D4B2">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14:paraId="3E159CD5">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FC60096">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14:paraId="3704249E">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14:paraId="76EB94B8">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0222249">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4BCA5632">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19,685.76</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97845E3">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5365208F">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19,685.76</w:t>
            </w:r>
          </w:p>
        </w:tc>
      </w:tr>
    </w:tbl>
    <w:p w14:paraId="6C3B3BB7">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14:paraId="38C4B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6B2E0BE6">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14:paraId="2F2C6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1E7DD5A7">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331B0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14:paraId="2E442F95">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江阴市市场监督管理局</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14:paraId="64D72F53">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14:paraId="6835C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4B3A1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CE94BD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97B8B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9015C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DBFDD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14:paraId="352CE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69B3E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F824EB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72CFE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45D3E8">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9D190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F7B0A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C7D35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6CBF6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BC8E72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14:paraId="15E0551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443B4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F201C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DF3CD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52065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14:paraId="7B512B5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B67ED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CFAAE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A0283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C79A7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28A4F5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08089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14:paraId="1760D3E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14:paraId="6B813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512FF8">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4F33B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19,685.76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E495F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19,685.76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5EBDD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19,685.76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CD33D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32720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7C9D9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42198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ABB5A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70914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A9507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76769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D17D0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0118D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4973A8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67099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6E9FE4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8CAED8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14:paraId="02F58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D051D5">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415</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B5AA96">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江阴市市场监督管理局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7FF9A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19,685.76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F45F0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19,685.76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87E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19,685.76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AF5C2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53B2A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D0D17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3FFE4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F3458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0197A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38FC5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E6E66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A7023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D981E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ADB0A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CE066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C8FB7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6EC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14:paraId="02F58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D051D5">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415002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B5AA96">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江阴市市场监督管理局（机关）</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7FF9A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14,520.06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F45F0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14,520.06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87E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14,520.06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AF5C2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53B2A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D0D17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3FFE4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F3458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0197A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38FC5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E6E66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A7023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D981E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ADB0A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CE066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C8FB7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6EC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14:paraId="02F58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D051D5">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415004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B5AA96">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江阴市市场监管综合行政执法大队</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7FF9A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3,544.27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F45F0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3,544.27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87E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3,544.27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AF5C2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53B2A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D0D17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3FFE4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F3458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0197A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38FC5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E6E66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A7023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D981E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ADB0A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CE066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C8FB7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6EC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14:paraId="02F58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D051D5">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415005</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B5AA96">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江阴市食品安全检测中心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7FF9A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1,128.70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F45F0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1,128.70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87E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1,128.70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AF5C2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53B2A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D0D17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3FFE4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F3458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0197A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38FC5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E6E66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A7023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D981E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ADB0A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CE066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C8FB7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6EC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14:paraId="02F58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D051D5">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415006</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B5AA96">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江阴市市场监管综合服务中心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7FF9A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453.54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F45F0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453.54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87E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453.54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AF5C2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53B2A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D0D17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3FFE4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F3458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0197A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38FC5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E6E66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A7023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D981E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ADB0A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CE066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C8FB7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6EC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14:paraId="02F58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D051D5">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415007</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B5AA96">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江阴市生命健康产业创新服务中心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7FF9A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39.19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F45F0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39.19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87E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39.19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AF5C2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53B2A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D0D17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3FFE4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F3458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0197A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38FC5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E6E66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A7023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D981E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ADB0A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CE066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C8FB7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6EC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14:paraId="05EA3505">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14:paraId="44611C65">
        <w:tblPrEx>
          <w:tblCellMar>
            <w:top w:w="55" w:type="dxa"/>
            <w:left w:w="55" w:type="dxa"/>
            <w:bottom w:w="55" w:type="dxa"/>
            <w:right w:w="55" w:type="dxa"/>
          </w:tblCellMar>
        </w:tblPrEx>
        <w:trPr>
          <w:trHeight w:val="341" w:hRule="atLeast"/>
        </w:trPr>
        <w:tc>
          <w:tcPr>
            <w:tcW w:w="15347" w:type="dxa"/>
            <w:gridSpan w:val="8"/>
            <w:vAlign w:val="center"/>
          </w:tcPr>
          <w:p w14:paraId="7061346E">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14:paraId="30701D2B">
        <w:tblPrEx>
          <w:tblCellMar>
            <w:top w:w="55" w:type="dxa"/>
            <w:left w:w="55" w:type="dxa"/>
            <w:bottom w:w="55" w:type="dxa"/>
            <w:right w:w="55" w:type="dxa"/>
          </w:tblCellMar>
        </w:tblPrEx>
        <w:trPr>
          <w:trHeight w:val="321" w:hRule="atLeast"/>
        </w:trPr>
        <w:tc>
          <w:tcPr>
            <w:tcW w:w="15347" w:type="dxa"/>
            <w:gridSpan w:val="8"/>
            <w:vAlign w:val="center"/>
          </w:tcPr>
          <w:p w14:paraId="314D5A46">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51B21317">
        <w:tblPrEx>
          <w:tblCellMar>
            <w:top w:w="55" w:type="dxa"/>
            <w:left w:w="55" w:type="dxa"/>
            <w:bottom w:w="55" w:type="dxa"/>
            <w:right w:w="55" w:type="dxa"/>
          </w:tblCellMar>
        </w:tblPrEx>
        <w:trPr>
          <w:trHeight w:val="218" w:hRule="atLeast"/>
        </w:trPr>
        <w:tc>
          <w:tcPr>
            <w:tcW w:w="12030" w:type="dxa"/>
            <w:gridSpan w:val="6"/>
            <w:vAlign w:val="center"/>
          </w:tcPr>
          <w:p w14:paraId="73FF809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江阴市市场监督管理局</w:t>
            </w:r>
          </w:p>
        </w:tc>
        <w:tc>
          <w:tcPr>
            <w:tcW w:w="3317" w:type="dxa"/>
            <w:gridSpan w:val="2"/>
            <w:vAlign w:val="center"/>
          </w:tcPr>
          <w:p w14:paraId="232D1ABF">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77A36CF1">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14:paraId="4A318110">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14:paraId="0470B43A">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14:paraId="4035FCF0">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14:paraId="6DEB6C49">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14:paraId="5D483D2D">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14:paraId="2C083FE1">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14:paraId="2282AC79">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14:paraId="4EC4AC47">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14:paraId="7275282F">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14:paraId="2436251E">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14:paraId="26D30828">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14:paraId="0B5646C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19,685.76</w:t>
            </w:r>
          </w:p>
        </w:tc>
        <w:tc>
          <w:tcPr>
            <w:tcW w:w="1714" w:type="dxa"/>
            <w:tcBorders>
              <w:left w:val="single" w:color="000000" w:sz="4" w:space="0"/>
              <w:bottom w:val="single" w:color="000000" w:sz="4" w:space="0"/>
            </w:tcBorders>
            <w:vAlign w:val="center"/>
          </w:tcPr>
          <w:p w14:paraId="7AC1DCF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16,818.17</w:t>
            </w:r>
          </w:p>
        </w:tc>
        <w:tc>
          <w:tcPr>
            <w:tcW w:w="1749" w:type="dxa"/>
            <w:tcBorders>
              <w:left w:val="single" w:color="000000" w:sz="4" w:space="0"/>
              <w:bottom w:val="single" w:color="000000" w:sz="4" w:space="0"/>
            </w:tcBorders>
            <w:vAlign w:val="center"/>
          </w:tcPr>
          <w:p w14:paraId="3D172D4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2,867.59</w:t>
            </w:r>
          </w:p>
        </w:tc>
        <w:tc>
          <w:tcPr>
            <w:tcW w:w="1868" w:type="dxa"/>
            <w:tcBorders>
              <w:left w:val="single" w:color="000000" w:sz="4" w:space="0"/>
              <w:bottom w:val="single" w:color="000000" w:sz="4" w:space="0"/>
            </w:tcBorders>
            <w:vAlign w:val="center"/>
          </w:tcPr>
          <w:p w14:paraId="2CBEB3F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14:paraId="0456E32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14:paraId="725A005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14,018.25</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11,364.04</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2,654.21</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20114</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知识产权事务</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335.00</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335.00</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2011499</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其他知识产权事务支出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335.00</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335.00</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20138</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市场监督管理事务</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13,683.25</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11,364.04</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2,319.21</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2013801</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10,382.39</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10,382.39</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2013850</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981.65</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981.65</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2013899</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其他市场监督管理事务</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2,319.21</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2,319.21</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1,716.11</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1,716.11</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1,666.09</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1,666.09</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1,110.72</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1,110.72</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555.37</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555.37</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50.02</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50.02</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50.02</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50.02</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448.50</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448.50</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448.50</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448.50</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行政单位医疗</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404.43</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404.43</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事业单位医疗</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44.07</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44.07</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212</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城乡社区支出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213.38</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213.38</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21299</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213.38</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213.38</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2129999</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213.38</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213.38</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3,289.52</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3,289.52</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3,289.52</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3,289.52</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770.65</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770.65</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1,686.74</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1,686.74</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832.13</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832.13</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14:paraId="6F47FE99">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14:paraId="76E67744">
        <w:tblPrEx>
          <w:tblCellMar>
            <w:top w:w="55" w:type="dxa"/>
            <w:left w:w="55" w:type="dxa"/>
            <w:bottom w:w="55" w:type="dxa"/>
            <w:right w:w="55" w:type="dxa"/>
          </w:tblCellMar>
        </w:tblPrEx>
        <w:trPr>
          <w:trHeight w:val="319" w:hRule="atLeast"/>
        </w:trPr>
        <w:tc>
          <w:tcPr>
            <w:tcW w:w="15789" w:type="dxa"/>
            <w:gridSpan w:val="4"/>
          </w:tcPr>
          <w:p w14:paraId="62E867CC">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14:paraId="1820DDA8">
        <w:tblPrEx>
          <w:tblCellMar>
            <w:top w:w="55" w:type="dxa"/>
            <w:left w:w="55" w:type="dxa"/>
            <w:bottom w:w="55" w:type="dxa"/>
            <w:right w:w="55" w:type="dxa"/>
          </w:tblCellMar>
        </w:tblPrEx>
        <w:trPr>
          <w:trHeight w:val="319" w:hRule="atLeast"/>
        </w:trPr>
        <w:tc>
          <w:tcPr>
            <w:tcW w:w="15789" w:type="dxa"/>
            <w:gridSpan w:val="4"/>
          </w:tcPr>
          <w:p w14:paraId="3FB28F56">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14:paraId="00B5EFFF">
        <w:tblPrEx>
          <w:tblCellMar>
            <w:top w:w="55" w:type="dxa"/>
            <w:left w:w="55" w:type="dxa"/>
            <w:bottom w:w="55" w:type="dxa"/>
            <w:right w:w="55" w:type="dxa"/>
          </w:tblCellMar>
        </w:tblPrEx>
        <w:trPr>
          <w:trHeight w:val="319" w:hRule="atLeast"/>
        </w:trPr>
        <w:tc>
          <w:tcPr>
            <w:tcW w:w="11890" w:type="dxa"/>
            <w:gridSpan w:val="3"/>
          </w:tcPr>
          <w:p w14:paraId="397DE508">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江阴市市场监督管理局</w:t>
            </w:r>
          </w:p>
        </w:tc>
        <w:tc>
          <w:tcPr>
            <w:tcW w:w="3899" w:type="dxa"/>
            <w:vAlign w:val="center"/>
          </w:tcPr>
          <w:p w14:paraId="53F407E4">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78DBC8FC">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14:paraId="4627C4B5">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14:paraId="4ABF517F">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14:paraId="3B93835E">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14:paraId="3B46D60A">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14:paraId="39117F34">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14:paraId="360C3CE6">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14:paraId="0A0EBC85">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19,685.76</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19,685.76</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19,685.76</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14,018.25</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1,716.11</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448.50</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213.38</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3,289.52</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3F2BB7B5">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14:paraId="52476F76">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14:paraId="50DBCC23">
            <w:pPr>
              <w:widowControl w:val="0"/>
              <w:jc w:val="right"/>
              <w:rPr>
                <w:rFonts w:hint="eastAsia" w:ascii="仿宋" w:hAnsi="仿宋" w:eastAsia="仿宋" w:cs="仿宋"/>
                <w:sz w:val="22"/>
                <w:szCs w:val="22"/>
              </w:rPr>
            </w:pPr>
            <w:r>
              <w:rPr>
                <w:rFonts w:hint="eastAsia" w:ascii="仿宋" w:hAnsi="仿宋" w:eastAsia="仿宋" w:cs="仿宋"/>
                <w:sz w:val="22"/>
                <w:szCs w:val="22"/>
              </w:rPr>
              <w:t>19,685.76</w:t>
            </w:r>
          </w:p>
        </w:tc>
        <w:tc>
          <w:tcPr>
            <w:tcW w:w="3943" w:type="dxa"/>
            <w:tcBorders>
              <w:left w:val="single" w:color="000000" w:sz="4" w:space="0"/>
              <w:bottom w:val="single" w:color="000000" w:sz="4" w:space="0"/>
            </w:tcBorders>
            <w:vAlign w:val="center"/>
          </w:tcPr>
          <w:p w14:paraId="72FA9CBD">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14:paraId="0A3CBB07">
            <w:pPr>
              <w:widowControl w:val="0"/>
              <w:jc w:val="right"/>
              <w:rPr>
                <w:rFonts w:hint="eastAsia" w:ascii="仿宋" w:hAnsi="仿宋" w:eastAsia="仿宋" w:cs="仿宋"/>
                <w:sz w:val="22"/>
                <w:szCs w:val="22"/>
              </w:rPr>
            </w:pPr>
            <w:r>
              <w:rPr>
                <w:rFonts w:hint="eastAsia" w:ascii="仿宋" w:hAnsi="仿宋" w:eastAsia="仿宋" w:cs="仿宋"/>
                <w:sz w:val="22"/>
                <w:szCs w:val="22"/>
              </w:rPr>
              <w:t>19,685.76</w:t>
            </w:r>
          </w:p>
        </w:tc>
      </w:tr>
    </w:tbl>
    <w:p w14:paraId="18BF5FBD">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14:paraId="781504FE">
        <w:tblPrEx>
          <w:tblCellMar>
            <w:top w:w="55" w:type="dxa"/>
            <w:left w:w="55" w:type="dxa"/>
            <w:bottom w:w="55" w:type="dxa"/>
            <w:right w:w="55" w:type="dxa"/>
          </w:tblCellMar>
        </w:tblPrEx>
        <w:trPr>
          <w:trHeight w:val="321" w:hRule="atLeast"/>
        </w:trPr>
        <w:tc>
          <w:tcPr>
            <w:tcW w:w="15216" w:type="dxa"/>
            <w:gridSpan w:val="7"/>
            <w:vAlign w:val="center"/>
          </w:tcPr>
          <w:p w14:paraId="344B4167">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14:paraId="0DD1905D">
        <w:tblPrEx>
          <w:tblCellMar>
            <w:top w:w="55" w:type="dxa"/>
            <w:left w:w="55" w:type="dxa"/>
            <w:bottom w:w="55" w:type="dxa"/>
            <w:right w:w="55" w:type="dxa"/>
          </w:tblCellMar>
        </w:tblPrEx>
        <w:trPr>
          <w:trHeight w:val="321" w:hRule="atLeast"/>
        </w:trPr>
        <w:tc>
          <w:tcPr>
            <w:tcW w:w="15216" w:type="dxa"/>
            <w:gridSpan w:val="7"/>
          </w:tcPr>
          <w:p w14:paraId="3979B85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14:paraId="597F73CC">
        <w:tblPrEx>
          <w:tblCellMar>
            <w:top w:w="55" w:type="dxa"/>
            <w:left w:w="55" w:type="dxa"/>
            <w:bottom w:w="55" w:type="dxa"/>
            <w:right w:w="55" w:type="dxa"/>
          </w:tblCellMar>
        </w:tblPrEx>
        <w:trPr>
          <w:trHeight w:val="309" w:hRule="atLeast"/>
        </w:trPr>
        <w:tc>
          <w:tcPr>
            <w:tcW w:w="13552" w:type="dxa"/>
            <w:gridSpan w:val="6"/>
          </w:tcPr>
          <w:p w14:paraId="4FF30C2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江阴市市场监督管理局</w:t>
            </w:r>
          </w:p>
        </w:tc>
        <w:tc>
          <w:tcPr>
            <w:tcW w:w="1664" w:type="dxa"/>
            <w:vAlign w:val="center"/>
          </w:tcPr>
          <w:p w14:paraId="3A0AD50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72EB53EE">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14:paraId="6B53EBEE">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14:paraId="596BB34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14:paraId="7309852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14:paraId="358079C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14:paraId="045615D7">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14:paraId="01EF94C3">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14:paraId="154AA0F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14:paraId="7690009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14:paraId="3FA268CC">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14:paraId="5B38143E">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14:paraId="4C4F172F">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14:paraId="4F619415">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14:paraId="39AA244C">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14:paraId="40F8EE40">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14:paraId="702733D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14:paraId="04A5033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19,685.76</w:t>
            </w:r>
          </w:p>
        </w:tc>
        <w:tc>
          <w:tcPr>
            <w:tcW w:w="1827" w:type="dxa"/>
            <w:tcBorders>
              <w:left w:val="single" w:color="000000" w:sz="6" w:space="0"/>
              <w:bottom w:val="single" w:color="000000" w:sz="6" w:space="0"/>
            </w:tcBorders>
          </w:tcPr>
          <w:p w14:paraId="7212537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16,818.17</w:t>
            </w:r>
          </w:p>
        </w:tc>
        <w:tc>
          <w:tcPr>
            <w:tcW w:w="1813" w:type="dxa"/>
            <w:tcBorders>
              <w:left w:val="single" w:color="000000" w:sz="6" w:space="0"/>
              <w:bottom w:val="single" w:color="000000" w:sz="6" w:space="0"/>
            </w:tcBorders>
          </w:tcPr>
          <w:p w14:paraId="2146873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15,803.63</w:t>
            </w:r>
          </w:p>
        </w:tc>
        <w:tc>
          <w:tcPr>
            <w:tcW w:w="1813" w:type="dxa"/>
            <w:tcBorders>
              <w:left w:val="single" w:color="000000" w:sz="6" w:space="0"/>
              <w:bottom w:val="single" w:color="000000" w:sz="6" w:space="0"/>
            </w:tcBorders>
          </w:tcPr>
          <w:p w14:paraId="3253527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1,014.54</w:t>
            </w:r>
          </w:p>
        </w:tc>
        <w:tc>
          <w:tcPr>
            <w:tcW w:w="1664" w:type="dxa"/>
            <w:tcBorders>
              <w:left w:val="single" w:color="000000" w:sz="6" w:space="0"/>
              <w:bottom w:val="single" w:color="000000" w:sz="6" w:space="0"/>
              <w:right w:val="single" w:color="000000" w:sz="6" w:space="0"/>
            </w:tcBorders>
          </w:tcPr>
          <w:p w14:paraId="1DC734D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2,867.59</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14,018.25</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11,364.04</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10,349.50</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1,014.54</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2,654.21</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20114</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知识产权事务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335.00</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335.00</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2011499</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其他知识产权事务支出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335.00</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335.00</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20138</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市场监督管理事务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13,683.25</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11,364.04</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10,349.50</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1,014.54</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2,319.21</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2013801</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10,382.39</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10,382.39</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9,472.54</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909.85</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2013850</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981.65</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981.65</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876.96</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104.69</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2013899</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其他市场监督管理事务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2,319.21</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2,319.21</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1,716.11</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1,716.11</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1,716.11</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1,666.09</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1,666.09</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1,666.09</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1,110.72</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1,110.72</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1,110.72</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555.37</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555.37</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555.37</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50.02</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50.02</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50.02</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50.02</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50.02</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50.02</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448.50</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448.50</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448.50</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448.50</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448.50</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448.50</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404.43</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404.43</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404.43</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44.07</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44.07</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44.07</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213.38</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213.38</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21299</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213.38</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213.38</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2129999</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213.38</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213.38</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3,289.52</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3,289.52</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3,289.52</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3,289.52</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3,289.52</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3,289.52</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770.65</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770.65</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770.65</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1,686.74</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1,686.74</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1,686.74</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832.13</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832.13</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832.13</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14:paraId="6144A040">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0A669AC6">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14:paraId="6C9496A1">
        <w:tblPrEx>
          <w:tblCellMar>
            <w:top w:w="55" w:type="dxa"/>
            <w:left w:w="55" w:type="dxa"/>
            <w:bottom w:w="55" w:type="dxa"/>
            <w:right w:w="55" w:type="dxa"/>
          </w:tblCellMar>
        </w:tblPrEx>
        <w:trPr>
          <w:trHeight w:val="319" w:hRule="atLeast"/>
        </w:trPr>
        <w:tc>
          <w:tcPr>
            <w:tcW w:w="10817" w:type="dxa"/>
            <w:gridSpan w:val="5"/>
            <w:vAlign w:val="center"/>
          </w:tcPr>
          <w:p w14:paraId="5B4201F6">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14:paraId="16CF153D">
        <w:tblPrEx>
          <w:tblCellMar>
            <w:top w:w="55" w:type="dxa"/>
            <w:left w:w="55" w:type="dxa"/>
            <w:bottom w:w="55" w:type="dxa"/>
            <w:right w:w="55" w:type="dxa"/>
          </w:tblCellMar>
        </w:tblPrEx>
        <w:trPr>
          <w:trHeight w:val="319" w:hRule="atLeast"/>
        </w:trPr>
        <w:tc>
          <w:tcPr>
            <w:tcW w:w="10817" w:type="dxa"/>
            <w:gridSpan w:val="5"/>
          </w:tcPr>
          <w:p w14:paraId="2DF9A6DA">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14:paraId="61428C1F">
        <w:tblPrEx>
          <w:tblCellMar>
            <w:top w:w="55" w:type="dxa"/>
            <w:left w:w="55" w:type="dxa"/>
            <w:bottom w:w="55" w:type="dxa"/>
            <w:right w:w="55" w:type="dxa"/>
          </w:tblCellMar>
        </w:tblPrEx>
        <w:trPr>
          <w:trHeight w:val="319" w:hRule="atLeast"/>
        </w:trPr>
        <w:tc>
          <w:tcPr>
            <w:tcW w:w="8760" w:type="dxa"/>
            <w:gridSpan w:val="4"/>
          </w:tcPr>
          <w:p w14:paraId="5F7506DC">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江阴市市场监督管理局</w:t>
            </w:r>
          </w:p>
        </w:tc>
        <w:tc>
          <w:tcPr>
            <w:tcW w:w="2057" w:type="dxa"/>
            <w:vAlign w:val="center"/>
          </w:tcPr>
          <w:p w14:paraId="6C4E20D2">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22FFB9C6">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14:paraId="02A4A69D">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14:paraId="3A654AB3">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14:paraId="3135FA81">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14:paraId="20B4517E">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14:paraId="0810D023">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7B983408">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15CA38C0">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14:paraId="1888E2CD">
            <w:pPr>
              <w:pStyle w:val="22"/>
              <w:widowControl w:val="0"/>
              <w:jc w:val="center"/>
              <w:rPr>
                <w:rFonts w:hint="eastAsia" w:ascii="仿宋" w:hAnsi="仿宋" w:eastAsia="仿宋" w:cs="仿宋"/>
              </w:rPr>
            </w:pPr>
            <w:r>
              <w:rPr>
                <w:rFonts w:hint="eastAsia" w:ascii="仿宋" w:hAnsi="仿宋" w:eastAsia="仿宋" w:cs="仿宋"/>
              </w:rPr>
              <w:t>公用经费</w:t>
            </w:r>
          </w:p>
        </w:tc>
      </w:tr>
      <w:tr w14:paraId="39E08D31">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14:paraId="2046E541">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14:paraId="0DAA66E4">
            <w:pPr>
              <w:pStyle w:val="22"/>
              <w:widowControl w:val="0"/>
              <w:jc w:val="right"/>
              <w:rPr>
                <w:rFonts w:hint="eastAsia" w:ascii="仿宋" w:hAnsi="仿宋" w:eastAsia="仿宋" w:cs="仿宋"/>
              </w:rPr>
            </w:pPr>
            <w:r>
              <w:rPr>
                <w:rFonts w:hint="eastAsia" w:ascii="仿宋" w:hAnsi="仿宋" w:eastAsia="仿宋" w:cs="仿宋"/>
              </w:rPr>
              <w:t>16,818.17</w:t>
            </w:r>
          </w:p>
        </w:tc>
        <w:tc>
          <w:tcPr>
            <w:tcW w:w="2040" w:type="dxa"/>
            <w:tcBorders>
              <w:left w:val="single" w:color="000000" w:sz="4" w:space="0"/>
              <w:bottom w:val="single" w:color="000000" w:sz="4" w:space="0"/>
            </w:tcBorders>
            <w:vAlign w:val="center"/>
          </w:tcPr>
          <w:p w14:paraId="544608F4">
            <w:pPr>
              <w:pStyle w:val="22"/>
              <w:widowControl w:val="0"/>
              <w:jc w:val="right"/>
              <w:rPr>
                <w:rFonts w:hint="eastAsia" w:ascii="仿宋" w:hAnsi="仿宋" w:eastAsia="仿宋" w:cs="仿宋"/>
              </w:rPr>
            </w:pPr>
            <w:r>
              <w:rPr>
                <w:rFonts w:hint="eastAsia" w:ascii="仿宋" w:hAnsi="仿宋" w:eastAsia="仿宋" w:cs="仿宋"/>
              </w:rPr>
              <w:t>15,803.63</w:t>
            </w:r>
          </w:p>
        </w:tc>
        <w:tc>
          <w:tcPr>
            <w:tcW w:w="2057" w:type="dxa"/>
            <w:tcBorders>
              <w:left w:val="single" w:color="000000" w:sz="4" w:space="0"/>
              <w:bottom w:val="single" w:color="000000" w:sz="4" w:space="0"/>
              <w:right w:val="single" w:color="000000" w:sz="4" w:space="0"/>
            </w:tcBorders>
            <w:vAlign w:val="center"/>
          </w:tcPr>
          <w:p w14:paraId="4F5B871A">
            <w:pPr>
              <w:pStyle w:val="22"/>
              <w:widowControl w:val="0"/>
              <w:jc w:val="right"/>
              <w:rPr>
                <w:rFonts w:hint="eastAsia" w:ascii="仿宋" w:hAnsi="仿宋" w:eastAsia="仿宋" w:cs="仿宋"/>
              </w:rPr>
            </w:pPr>
            <w:r>
              <w:rPr>
                <w:rFonts w:hint="eastAsia" w:ascii="仿宋" w:hAnsi="仿宋" w:eastAsia="仿宋" w:cs="仿宋"/>
              </w:rPr>
              <w:t>1,014.54</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14,860.24</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14,860.24</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1,575.58</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1,575.58</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4,902.47</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4,902.47</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3,962.26</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3,962.26</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196.45</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196.45</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341.91</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341.91</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1,110.72</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1,110.72</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555.37</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555.37</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448.50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448.50</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50.02</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50.02</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770.65</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770.65</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44.04</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44.04</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902.27</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902.27</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1,012.23</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1,012.23</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325.55</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325.55</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10.00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12.60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12.60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203.50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203.50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42.00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42.00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57.98</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57.98</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2.94</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2.94</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9.20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9.20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6.88</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6.88</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25.22</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25.22</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90.64</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90.64</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132.50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132.50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23.10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23.10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70.12</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70.12</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943.39</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943.39</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906.53</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906.53</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23.84</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23.84</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13.02</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13.02</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2.31</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2.31</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2.31</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2.31</w:t>
            </w:r>
          </w:p>
        </w:tc>
      </w:tr>
    </w:tbl>
    <w:p w14:paraId="69219CD5">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14:paraId="494EE97C">
        <w:tblPrEx>
          <w:tblCellMar>
            <w:top w:w="55" w:type="dxa"/>
            <w:left w:w="55" w:type="dxa"/>
            <w:bottom w:w="55" w:type="dxa"/>
            <w:right w:w="55" w:type="dxa"/>
          </w:tblCellMar>
        </w:tblPrEx>
        <w:trPr>
          <w:trHeight w:val="321" w:hRule="atLeast"/>
        </w:trPr>
        <w:tc>
          <w:tcPr>
            <w:tcW w:w="15216" w:type="dxa"/>
            <w:gridSpan w:val="7"/>
            <w:vAlign w:val="center"/>
          </w:tcPr>
          <w:p w14:paraId="51EC2F5C">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14:paraId="2FDF7549">
        <w:tblPrEx>
          <w:tblCellMar>
            <w:top w:w="55" w:type="dxa"/>
            <w:left w:w="55" w:type="dxa"/>
            <w:bottom w:w="55" w:type="dxa"/>
            <w:right w:w="55" w:type="dxa"/>
          </w:tblCellMar>
        </w:tblPrEx>
        <w:trPr>
          <w:trHeight w:val="321" w:hRule="atLeast"/>
        </w:trPr>
        <w:tc>
          <w:tcPr>
            <w:tcW w:w="15216" w:type="dxa"/>
            <w:gridSpan w:val="7"/>
          </w:tcPr>
          <w:p w14:paraId="72828270">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14:paraId="586FA423">
        <w:tblPrEx>
          <w:tblCellMar>
            <w:top w:w="55" w:type="dxa"/>
            <w:left w:w="55" w:type="dxa"/>
            <w:bottom w:w="55" w:type="dxa"/>
            <w:right w:w="55" w:type="dxa"/>
          </w:tblCellMar>
        </w:tblPrEx>
        <w:trPr>
          <w:trHeight w:val="288" w:hRule="atLeast"/>
        </w:trPr>
        <w:tc>
          <w:tcPr>
            <w:tcW w:w="13566" w:type="dxa"/>
            <w:gridSpan w:val="6"/>
          </w:tcPr>
          <w:p w14:paraId="5561AF88">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江阴市市场监督管理局</w:t>
            </w:r>
          </w:p>
        </w:tc>
        <w:tc>
          <w:tcPr>
            <w:tcW w:w="1650" w:type="dxa"/>
            <w:vAlign w:val="center"/>
          </w:tcPr>
          <w:p w14:paraId="704B056B">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099C2DA8">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14:paraId="4E3D23C6">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14:paraId="6BBC9BFE">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14:paraId="4E56B37C">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14:paraId="71663243">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14:paraId="05D3C45D">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14:paraId="31087D9D">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14:paraId="2A2EB686">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14:paraId="7B9A2FE2">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14:paraId="1F65438A">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14:paraId="678B5745">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14:paraId="14B7F204">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14:paraId="3140B1B7">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14:paraId="00D137D4">
            <w:pPr>
              <w:widowControl w:val="0"/>
              <w:jc w:val="left"/>
              <w:rPr>
                <w:rFonts w:hint="eastAsia" w:ascii="仿宋" w:hAnsi="仿宋" w:eastAsia="仿宋" w:cs="仿宋"/>
                <w:sz w:val="22"/>
                <w:szCs w:val="22"/>
              </w:rPr>
            </w:pPr>
          </w:p>
        </w:tc>
      </w:tr>
      <w:tr w14:paraId="2919B456">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14:paraId="4007DAB5">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14:paraId="5E2CD93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19,685.76</w:t>
            </w:r>
          </w:p>
        </w:tc>
        <w:tc>
          <w:tcPr>
            <w:tcW w:w="1693" w:type="dxa"/>
            <w:tcBorders>
              <w:left w:val="single" w:color="000000" w:sz="6" w:space="0"/>
              <w:bottom w:val="single" w:color="000000" w:sz="6" w:space="0"/>
            </w:tcBorders>
          </w:tcPr>
          <w:p w14:paraId="772ED10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16,818.17</w:t>
            </w:r>
          </w:p>
        </w:tc>
        <w:tc>
          <w:tcPr>
            <w:tcW w:w="1987" w:type="dxa"/>
            <w:tcBorders>
              <w:left w:val="single" w:color="000000" w:sz="6" w:space="0"/>
              <w:bottom w:val="single" w:color="000000" w:sz="6" w:space="0"/>
            </w:tcBorders>
          </w:tcPr>
          <w:p w14:paraId="5BD8E28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15,803.63</w:t>
            </w:r>
          </w:p>
        </w:tc>
        <w:tc>
          <w:tcPr>
            <w:tcW w:w="1827" w:type="dxa"/>
            <w:tcBorders>
              <w:left w:val="single" w:color="000000" w:sz="6" w:space="0"/>
              <w:bottom w:val="single" w:color="000000" w:sz="6" w:space="0"/>
            </w:tcBorders>
          </w:tcPr>
          <w:p w14:paraId="2831BE4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1,014.54</w:t>
            </w:r>
          </w:p>
        </w:tc>
        <w:tc>
          <w:tcPr>
            <w:tcW w:w="1650" w:type="dxa"/>
            <w:tcBorders>
              <w:left w:val="single" w:color="000000" w:sz="6" w:space="0"/>
              <w:bottom w:val="single" w:color="000000" w:sz="6" w:space="0"/>
              <w:right w:val="single" w:color="000000" w:sz="6" w:space="0"/>
            </w:tcBorders>
          </w:tcPr>
          <w:p w14:paraId="2A55F17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2,867.59</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14,018.25</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11,364.04</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10,349.50</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1,014.54</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2,654.21</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20114</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知识产权事务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335.00</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335.00</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2011499</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其他知识产权事务支出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335.00</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335.00</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20138</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市场监督管理事务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13,683.25</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11,364.04</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10,349.50</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1,014.54</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2,319.21</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2013801</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10,382.39</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10,382.39</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9,472.54</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909.85</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2013850</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981.65</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981.65</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876.96</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104.69</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2013899</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其他市场监督管理事务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2,319.21</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2,319.21</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1,716.11</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1,716.11</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1,716.11</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1,666.09</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1,666.09</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1,666.09</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1,110.72</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1,110.72</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1,110.72</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555.37</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555.37</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555.37</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50.02</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50.02</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50.02</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50.02</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50.02</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50.02</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448.50</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448.50</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448.50</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448.50</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448.50</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448.50</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404.43</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404.43</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404.43</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44.07</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44.07</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44.07</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213.38</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213.38</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21299</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213.38</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213.38</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2129999</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213.38</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213.38</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3,289.52</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3,289.52</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3,289.52</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3,289.52</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3,289.52</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3,289.52</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770.65</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770.65</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770.65</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1,686.74</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1,686.74</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1,686.74</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832.13</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832.13</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832.13</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14:paraId="5914C3F0">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14:paraId="484721E5">
        <w:tblPrEx>
          <w:tblCellMar>
            <w:top w:w="55" w:type="dxa"/>
            <w:left w:w="55" w:type="dxa"/>
            <w:bottom w:w="55" w:type="dxa"/>
            <w:right w:w="55" w:type="dxa"/>
          </w:tblCellMar>
        </w:tblPrEx>
        <w:trPr>
          <w:trHeight w:val="319" w:hRule="atLeast"/>
        </w:trPr>
        <w:tc>
          <w:tcPr>
            <w:tcW w:w="10954" w:type="dxa"/>
            <w:gridSpan w:val="5"/>
          </w:tcPr>
          <w:p w14:paraId="16647F55">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14:paraId="002F78A7">
        <w:tblPrEx>
          <w:tblCellMar>
            <w:top w:w="55" w:type="dxa"/>
            <w:left w:w="55" w:type="dxa"/>
            <w:bottom w:w="55" w:type="dxa"/>
            <w:right w:w="55" w:type="dxa"/>
          </w:tblCellMar>
        </w:tblPrEx>
        <w:trPr>
          <w:trHeight w:val="189" w:hRule="atLeast"/>
        </w:trPr>
        <w:tc>
          <w:tcPr>
            <w:tcW w:w="10954" w:type="dxa"/>
            <w:gridSpan w:val="5"/>
          </w:tcPr>
          <w:p w14:paraId="2FCCAE70">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14:paraId="7162EBB8">
        <w:tblPrEx>
          <w:tblCellMar>
            <w:top w:w="55" w:type="dxa"/>
            <w:left w:w="55" w:type="dxa"/>
            <w:bottom w:w="55" w:type="dxa"/>
            <w:right w:w="55" w:type="dxa"/>
          </w:tblCellMar>
        </w:tblPrEx>
        <w:trPr>
          <w:trHeight w:val="138" w:hRule="atLeast"/>
        </w:trPr>
        <w:tc>
          <w:tcPr>
            <w:tcW w:w="9281" w:type="dxa"/>
            <w:gridSpan w:val="4"/>
            <w:vAlign w:val="center"/>
          </w:tcPr>
          <w:p w14:paraId="17C5FA13">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江阴市市场监督管理局</w:t>
            </w:r>
          </w:p>
        </w:tc>
        <w:tc>
          <w:tcPr>
            <w:tcW w:w="1673" w:type="dxa"/>
            <w:vAlign w:val="center"/>
          </w:tcPr>
          <w:p w14:paraId="2960F62D">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31596070">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14:paraId="45445754">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14:paraId="292CB882">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14:paraId="634ABDFF">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14:paraId="059ADFB9">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14:paraId="35A783EC">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14:paraId="11A39AD5">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14:paraId="7319D78B">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14:paraId="38FEFFB9">
            <w:pPr>
              <w:pStyle w:val="22"/>
              <w:widowControl w:val="0"/>
              <w:jc w:val="center"/>
              <w:rPr>
                <w:rFonts w:hint="eastAsia" w:ascii="仿宋" w:hAnsi="仿宋" w:eastAsia="仿宋" w:cs="仿宋"/>
              </w:rPr>
            </w:pPr>
            <w:r>
              <w:rPr>
                <w:rFonts w:hint="eastAsia" w:ascii="仿宋" w:hAnsi="仿宋" w:eastAsia="仿宋" w:cs="仿宋"/>
              </w:rPr>
              <w:t>公用经费</w:t>
            </w:r>
          </w:p>
        </w:tc>
      </w:tr>
      <w:tr w14:paraId="23A107EC">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14:paraId="39BF1B54">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14:paraId="056B7E8D">
            <w:pPr>
              <w:pStyle w:val="22"/>
              <w:widowControl w:val="0"/>
              <w:jc w:val="right"/>
              <w:rPr>
                <w:rFonts w:hint="eastAsia" w:ascii="仿宋" w:hAnsi="仿宋" w:eastAsia="仿宋" w:cs="仿宋"/>
              </w:rPr>
            </w:pPr>
            <w:r>
              <w:rPr>
                <w:rFonts w:hint="eastAsia" w:ascii="仿宋" w:hAnsi="仿宋" w:eastAsia="仿宋" w:cs="仿宋"/>
              </w:rPr>
              <w:t>16,818.17</w:t>
            </w:r>
          </w:p>
        </w:tc>
        <w:tc>
          <w:tcPr>
            <w:tcW w:w="1974" w:type="dxa"/>
            <w:tcBorders>
              <w:left w:val="single" w:color="000000" w:sz="4" w:space="0"/>
              <w:bottom w:val="single" w:color="000000" w:sz="4" w:space="0"/>
            </w:tcBorders>
            <w:vAlign w:val="center"/>
          </w:tcPr>
          <w:p w14:paraId="386099AD">
            <w:pPr>
              <w:pStyle w:val="22"/>
              <w:widowControl w:val="0"/>
              <w:jc w:val="right"/>
              <w:rPr>
                <w:rFonts w:hint="eastAsia" w:ascii="仿宋" w:hAnsi="仿宋" w:eastAsia="仿宋" w:cs="仿宋"/>
              </w:rPr>
            </w:pPr>
            <w:r>
              <w:rPr>
                <w:rFonts w:hint="eastAsia" w:ascii="仿宋" w:hAnsi="仿宋" w:eastAsia="仿宋" w:cs="仿宋"/>
              </w:rPr>
              <w:t>15,803.63</w:t>
            </w:r>
          </w:p>
        </w:tc>
        <w:tc>
          <w:tcPr>
            <w:tcW w:w="1673" w:type="dxa"/>
            <w:tcBorders>
              <w:left w:val="single" w:color="000000" w:sz="4" w:space="0"/>
              <w:bottom w:val="single" w:color="000000" w:sz="4" w:space="0"/>
              <w:right w:val="single" w:color="000000" w:sz="4" w:space="0"/>
            </w:tcBorders>
            <w:vAlign w:val="center"/>
          </w:tcPr>
          <w:p w14:paraId="01C226C0">
            <w:pPr>
              <w:pStyle w:val="22"/>
              <w:widowControl w:val="0"/>
              <w:jc w:val="right"/>
              <w:rPr>
                <w:rFonts w:hint="eastAsia" w:ascii="仿宋" w:hAnsi="仿宋" w:eastAsia="仿宋" w:cs="仿宋"/>
              </w:rPr>
            </w:pPr>
            <w:r>
              <w:rPr>
                <w:rFonts w:hint="eastAsia" w:ascii="仿宋" w:hAnsi="仿宋" w:eastAsia="仿宋" w:cs="仿宋"/>
              </w:rPr>
              <w:t>1,014.54</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14,860.24</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14,860.24</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1,575.58</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1,575.58</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4,902.47</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4,902.47</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3,962.26</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3,962.26</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196.45</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196.45</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341.91</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341.91</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1,110.72</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1,110.72</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555.37</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555.37</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448.50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448.50</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50.02</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50.02</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770.65</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770.65</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44.04</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44.04</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902.27</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902.27</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1,012.23</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1,012.23</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325.55</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325.55</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10.00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10.00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12.60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12.60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203.50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203.50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42.00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42.00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57.98</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57.98</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2.94</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2.94</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9.20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9.20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6.88</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6.88</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30224</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被装购置费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25.22</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25.22</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90.64</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90.64</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132.50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132.50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23.10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23.10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70.12</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70.12</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943.39</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943.39</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906.53</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906.53</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23.84</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23.84</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13.02</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13.02</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310</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资本性支出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2.31</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2.31</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31099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其他资本性支出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2.31</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2.31</w:t>
            </w:r>
          </w:p>
        </w:tc>
      </w:tr>
    </w:tbl>
    <w:p w14:paraId="5ADFF928">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14:paraId="38FA862D">
        <w:tblPrEx>
          <w:tblCellMar>
            <w:top w:w="55" w:type="dxa"/>
            <w:left w:w="55" w:type="dxa"/>
            <w:bottom w:w="55" w:type="dxa"/>
            <w:right w:w="55" w:type="dxa"/>
          </w:tblCellMar>
        </w:tblPrEx>
        <w:trPr>
          <w:trHeight w:val="321" w:hRule="atLeast"/>
        </w:trPr>
        <w:tc>
          <w:tcPr>
            <w:tcW w:w="15909" w:type="dxa"/>
            <w:gridSpan w:val="8"/>
          </w:tcPr>
          <w:p w14:paraId="11F1E16B">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14:paraId="73844359">
        <w:tblPrEx>
          <w:tblCellMar>
            <w:top w:w="55" w:type="dxa"/>
            <w:left w:w="55" w:type="dxa"/>
            <w:bottom w:w="55" w:type="dxa"/>
            <w:right w:w="55" w:type="dxa"/>
          </w:tblCellMar>
        </w:tblPrEx>
        <w:trPr>
          <w:trHeight w:val="207" w:hRule="atLeast"/>
        </w:trPr>
        <w:tc>
          <w:tcPr>
            <w:tcW w:w="15909" w:type="dxa"/>
            <w:gridSpan w:val="8"/>
          </w:tcPr>
          <w:p w14:paraId="22B22F3F">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14:paraId="2F8DA7EF">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14:paraId="6A83A7CB">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江阴市市场监督管理局</w:t>
            </w:r>
          </w:p>
        </w:tc>
        <w:tc>
          <w:tcPr>
            <w:tcW w:w="3840" w:type="dxa"/>
            <w:gridSpan w:val="2"/>
            <w:tcBorders>
              <w:bottom w:val="single" w:color="auto" w:sz="4" w:space="0"/>
            </w:tcBorders>
            <w:vAlign w:val="center"/>
          </w:tcPr>
          <w:p w14:paraId="362828F0">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1E8B6C91">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14:paraId="7EF73657">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14:paraId="7191D0ED">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14:paraId="237531A7">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14:paraId="7A1094E9">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14:paraId="197F2909">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14:paraId="414C9174">
            <w:pPr>
              <w:pStyle w:val="22"/>
              <w:widowControl w:val="0"/>
              <w:jc w:val="center"/>
              <w:rPr>
                <w:rFonts w:hint="eastAsia" w:ascii="仿宋" w:hAnsi="仿宋" w:eastAsia="仿宋" w:cs="仿宋"/>
                <w:sz w:val="20"/>
              </w:rPr>
            </w:pPr>
            <w:r>
              <w:rPr>
                <w:rFonts w:hint="eastAsia" w:ascii="仿宋" w:hAnsi="仿宋" w:eastAsia="仿宋" w:cs="仿宋"/>
              </w:rPr>
              <w:t>培训费</w:t>
            </w:r>
          </w:p>
        </w:tc>
      </w:tr>
      <w:tr w14:paraId="0D589B7C">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14:paraId="1BFDF809">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14:paraId="6170C8C2">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14:paraId="2DAB6B6B">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14:paraId="6D34F0AB">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14:paraId="6F0F2BAC">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14:paraId="48B4809D">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14:paraId="4097DD05">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14:paraId="4A5FCFD1">
            <w:pPr>
              <w:widowControl w:val="0"/>
              <w:jc w:val="left"/>
              <w:rPr>
                <w:rFonts w:hint="eastAsia" w:ascii="仿宋" w:hAnsi="仿宋" w:eastAsia="仿宋" w:cs="仿宋"/>
                <w:sz w:val="2"/>
                <w:szCs w:val="2"/>
              </w:rPr>
            </w:pPr>
          </w:p>
        </w:tc>
      </w:tr>
      <w:tr w14:paraId="1E0DC4E9">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14:paraId="5FAC3463">
            <w:pPr>
              <w:pStyle w:val="22"/>
              <w:widowControl w:val="0"/>
              <w:jc w:val="right"/>
              <w:rPr>
                <w:rFonts w:hint="eastAsia" w:ascii="仿宋" w:hAnsi="仿宋" w:eastAsia="仿宋" w:cs="仿宋"/>
              </w:rPr>
            </w:pPr>
            <w:r>
              <w:rPr>
                <w:rFonts w:hint="eastAsia" w:ascii="仿宋" w:hAnsi="仿宋" w:eastAsia="仿宋" w:cs="仿宋"/>
              </w:rPr>
              <w:t>197.82</w:t>
            </w:r>
          </w:p>
        </w:tc>
        <w:tc>
          <w:tcPr>
            <w:tcW w:w="2332" w:type="dxa"/>
            <w:tcBorders>
              <w:top w:val="single" w:color="auto" w:sz="4" w:space="0"/>
              <w:left w:val="single" w:color="auto" w:sz="4" w:space="0"/>
              <w:bottom w:val="single" w:color="auto" w:sz="4" w:space="0"/>
              <w:right w:val="single" w:color="auto" w:sz="4" w:space="0"/>
            </w:tcBorders>
            <w:vAlign w:val="center"/>
          </w:tcPr>
          <w:p w14:paraId="70149B39">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14:paraId="49C502E0">
            <w:pPr>
              <w:pStyle w:val="22"/>
              <w:widowControl w:val="0"/>
              <w:jc w:val="right"/>
              <w:rPr>
                <w:rFonts w:hint="eastAsia" w:ascii="仿宋" w:hAnsi="仿宋" w:eastAsia="仿宋" w:cs="仿宋"/>
              </w:rPr>
            </w:pPr>
            <w:r>
              <w:rPr>
                <w:rFonts w:hint="eastAsia" w:ascii="仿宋" w:hAnsi="仿宋" w:eastAsia="仿宋" w:cs="仿宋"/>
              </w:rPr>
              <w:t>190.94</w:t>
            </w:r>
          </w:p>
        </w:tc>
        <w:tc>
          <w:tcPr>
            <w:tcW w:w="1697" w:type="dxa"/>
            <w:tcBorders>
              <w:top w:val="single" w:color="auto" w:sz="4" w:space="0"/>
              <w:left w:val="single" w:color="auto" w:sz="4" w:space="0"/>
              <w:bottom w:val="single" w:color="auto" w:sz="4" w:space="0"/>
              <w:right w:val="single" w:color="auto" w:sz="4" w:space="0"/>
            </w:tcBorders>
            <w:vAlign w:val="center"/>
          </w:tcPr>
          <w:p w14:paraId="10F36C48">
            <w:pPr>
              <w:pStyle w:val="22"/>
              <w:widowControl w:val="0"/>
              <w:jc w:val="right"/>
              <w:rPr>
                <w:rFonts w:hint="eastAsia" w:ascii="仿宋" w:hAnsi="仿宋" w:eastAsia="仿宋" w:cs="仿宋"/>
              </w:rPr>
            </w:pPr>
            <w:r>
              <w:rPr>
                <w:rFonts w:hint="eastAsia" w:ascii="仿宋" w:hAnsi="仿宋" w:eastAsia="仿宋" w:cs="仿宋"/>
              </w:rPr>
              <w:t>58.44</w:t>
            </w:r>
          </w:p>
        </w:tc>
        <w:tc>
          <w:tcPr>
            <w:tcW w:w="1680" w:type="dxa"/>
            <w:tcBorders>
              <w:top w:val="single" w:color="auto" w:sz="4" w:space="0"/>
              <w:left w:val="single" w:color="auto" w:sz="4" w:space="0"/>
              <w:bottom w:val="single" w:color="auto" w:sz="4" w:space="0"/>
              <w:right w:val="single" w:color="auto" w:sz="4" w:space="0"/>
            </w:tcBorders>
            <w:vAlign w:val="center"/>
          </w:tcPr>
          <w:p w14:paraId="021B69C0">
            <w:pPr>
              <w:pStyle w:val="22"/>
              <w:widowControl w:val="0"/>
              <w:jc w:val="right"/>
              <w:rPr>
                <w:rFonts w:hint="eastAsia" w:ascii="仿宋" w:hAnsi="仿宋" w:eastAsia="仿宋" w:cs="仿宋"/>
              </w:rPr>
            </w:pPr>
            <w:r>
              <w:rPr>
                <w:rFonts w:hint="eastAsia" w:ascii="仿宋" w:hAnsi="仿宋" w:eastAsia="仿宋" w:cs="仿宋"/>
              </w:rPr>
              <w:t>132.50</w:t>
            </w:r>
          </w:p>
        </w:tc>
        <w:tc>
          <w:tcPr>
            <w:tcW w:w="1852" w:type="dxa"/>
            <w:tcBorders>
              <w:top w:val="single" w:color="auto" w:sz="4" w:space="0"/>
              <w:left w:val="single" w:color="auto" w:sz="4" w:space="0"/>
              <w:bottom w:val="single" w:color="auto" w:sz="4" w:space="0"/>
              <w:right w:val="single" w:color="auto" w:sz="4" w:space="0"/>
            </w:tcBorders>
            <w:vAlign w:val="center"/>
          </w:tcPr>
          <w:p w14:paraId="2A253F9B">
            <w:pPr>
              <w:pStyle w:val="22"/>
              <w:widowControl w:val="0"/>
              <w:jc w:val="right"/>
              <w:rPr>
                <w:rFonts w:hint="eastAsia" w:ascii="仿宋" w:hAnsi="仿宋" w:eastAsia="仿宋" w:cs="仿宋"/>
              </w:rPr>
            </w:pPr>
            <w:r>
              <w:rPr>
                <w:rFonts w:hint="eastAsia" w:ascii="仿宋" w:hAnsi="仿宋" w:eastAsia="仿宋" w:cs="仿宋"/>
              </w:rPr>
              <w:t>6.88</w:t>
            </w:r>
          </w:p>
        </w:tc>
        <w:tc>
          <w:tcPr>
            <w:tcW w:w="2057" w:type="dxa"/>
            <w:tcBorders>
              <w:top w:val="single" w:color="auto" w:sz="4" w:space="0"/>
              <w:left w:val="single" w:color="auto" w:sz="4" w:space="0"/>
              <w:bottom w:val="single" w:color="auto" w:sz="4" w:space="0"/>
              <w:right w:val="single" w:color="auto" w:sz="4" w:space="0"/>
            </w:tcBorders>
            <w:vAlign w:val="center"/>
          </w:tcPr>
          <w:p w14:paraId="209A7A6A">
            <w:pPr>
              <w:pStyle w:val="22"/>
              <w:widowControl w:val="0"/>
              <w:jc w:val="right"/>
              <w:rPr>
                <w:rFonts w:hint="eastAsia" w:ascii="仿宋" w:hAnsi="仿宋" w:eastAsia="仿宋" w:cs="仿宋"/>
              </w:rPr>
            </w:pPr>
            <w:r>
              <w:rPr>
                <w:rFonts w:hint="eastAsia" w:ascii="仿宋" w:hAnsi="仿宋" w:eastAsia="仿宋" w:cs="仿宋"/>
              </w:rPr>
              <w:t>2.94</w:t>
            </w:r>
          </w:p>
        </w:tc>
        <w:tc>
          <w:tcPr>
            <w:tcW w:w="1783" w:type="dxa"/>
            <w:tcBorders>
              <w:top w:val="single" w:color="auto" w:sz="4" w:space="0"/>
              <w:left w:val="single" w:color="auto" w:sz="4" w:space="0"/>
              <w:bottom w:val="single" w:color="auto" w:sz="4" w:space="0"/>
              <w:right w:val="single" w:color="auto" w:sz="4" w:space="0"/>
            </w:tcBorders>
            <w:vAlign w:val="center"/>
          </w:tcPr>
          <w:p w14:paraId="0455D567">
            <w:pPr>
              <w:pStyle w:val="22"/>
              <w:widowControl w:val="0"/>
              <w:jc w:val="right"/>
              <w:rPr>
                <w:rFonts w:hint="eastAsia" w:ascii="仿宋" w:hAnsi="仿宋" w:eastAsia="仿宋" w:cs="仿宋"/>
              </w:rPr>
            </w:pPr>
            <w:r>
              <w:rPr>
                <w:rFonts w:hint="eastAsia" w:ascii="仿宋" w:hAnsi="仿宋" w:eastAsia="仿宋" w:cs="仿宋"/>
              </w:rPr>
              <w:t>9.20</w:t>
            </w:r>
          </w:p>
        </w:tc>
      </w:tr>
    </w:tbl>
    <w:p w14:paraId="633D90CA">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14:paraId="62805DB4">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15636E86">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14:paraId="6EED4EA3">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1C7C957B">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14:paraId="51688803">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14:paraId="7A598C4F">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江阴市市场监督管理局</w:t>
            </w:r>
          </w:p>
        </w:tc>
        <w:tc>
          <w:tcPr>
            <w:tcW w:w="2485" w:type="dxa"/>
            <w:tcBorders>
              <w:top w:val="nil"/>
              <w:left w:val="nil"/>
              <w:bottom w:val="single" w:color="auto" w:sz="4" w:space="0"/>
              <w:right w:val="nil"/>
            </w:tcBorders>
            <w:vAlign w:val="center"/>
          </w:tcPr>
          <w:p w14:paraId="3147BBD4">
            <w:pPr>
              <w:pStyle w:val="22"/>
              <w:widowControl w:val="0"/>
              <w:jc w:val="right"/>
              <w:rPr>
                <w:rFonts w:hint="eastAsia" w:ascii="仿宋" w:hAnsi="仿宋" w:eastAsia="仿宋" w:cs="仿宋"/>
              </w:rPr>
            </w:pPr>
            <w:r>
              <w:rPr>
                <w:rFonts w:hint="eastAsia" w:ascii="仿宋" w:hAnsi="仿宋" w:eastAsia="仿宋" w:cs="仿宋"/>
              </w:rPr>
              <w:t>单位：万元</w:t>
            </w:r>
          </w:p>
        </w:tc>
      </w:tr>
      <w:tr w14:paraId="36644733">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14:paraId="139A3874">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14:paraId="699CEF7D">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14:paraId="696DDF51">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14:paraId="2A031337">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14:paraId="0291B8E1">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14:paraId="40D2FDA2">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14:paraId="7625D4FC">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14:paraId="509FCBF0">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14:paraId="7EAB88D3">
            <w:pPr>
              <w:pStyle w:val="22"/>
              <w:widowControl w:val="0"/>
              <w:jc w:val="center"/>
              <w:rPr>
                <w:rFonts w:hint="eastAsia" w:ascii="仿宋" w:hAnsi="仿宋" w:eastAsia="仿宋" w:cs="仿宋"/>
              </w:rPr>
            </w:pPr>
            <w:r>
              <w:rPr>
                <w:rFonts w:hint="eastAsia" w:ascii="仿宋" w:hAnsi="仿宋" w:eastAsia="仿宋" w:cs="仿宋"/>
              </w:rPr>
              <w:t>项目支出</w:t>
            </w:r>
          </w:p>
        </w:tc>
      </w:tr>
      <w:tr w14:paraId="5A7DB80A">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14:paraId="14C9CFFF">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14:paraId="215C3078">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14:paraId="430CBA39">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14:paraId="2E533D50">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14:paraId="755F292C">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14:paraId="736E2B16">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22584B85">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14:paraId="5B20A601">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14:paraId="7EB45BA1">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14:paraId="24188B76">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14:paraId="6EED0780">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14:paraId="736E2B16">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22584B85">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14:paraId="5B20A601">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14:paraId="7EB45BA1">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14:paraId="24188B76">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14:paraId="6EED0780">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14:paraId="6E6DB1B1">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14:paraId="6A70A19F">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14:paraId="4774AA8D">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14:paraId="3156F4BF">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14:paraId="4EF98964">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14:paraId="0D2A9578">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14:paraId="1AADF766">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14:paraId="062AC01C">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江阴市市场监督管理局</w:t>
            </w:r>
          </w:p>
        </w:tc>
        <w:tc>
          <w:tcPr>
            <w:tcW w:w="3091" w:type="dxa"/>
            <w:tcBorders>
              <w:top w:val="nil"/>
              <w:left w:val="nil"/>
              <w:bottom w:val="nil"/>
              <w:right w:val="nil"/>
            </w:tcBorders>
            <w:shd w:val="clear" w:color="auto" w:fill="auto"/>
            <w:noWrap/>
            <w:vAlign w:val="center"/>
          </w:tcPr>
          <w:p w14:paraId="4B5E2371">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14:paraId="2404FBD4">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A26E2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671D8D">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8BADFD">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5C96E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14:paraId="432E2794">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14:paraId="4441FA9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14:paraId="610A31B2">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14:paraId="0C0CD14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14:paraId="6658BEEA">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14:paraId="503CA6E1">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14:paraId="00D98D52">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14:paraId="1138F447">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42B31F">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34F0764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9518AF4">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2C53BBAB">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14:paraId="23E635B9">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A080F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5811437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53DCC2D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54D26D6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14:paraId="199C4C76">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25698B1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0A0BDF5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57643D8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AB6140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7636582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14:paraId="199C4C76">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25698B1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0A0BDF5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57643D8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AB6140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7636582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14:paraId="7AA8870D">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14:paraId="4F525B1A">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14:paraId="081ECABF">
        <w:tblPrEx>
          <w:tblCellMar>
            <w:top w:w="55" w:type="dxa"/>
            <w:left w:w="55" w:type="dxa"/>
            <w:bottom w:w="55" w:type="dxa"/>
            <w:right w:w="55" w:type="dxa"/>
          </w:tblCellMar>
        </w:tblPrEx>
        <w:trPr>
          <w:trHeight w:val="319" w:hRule="atLeast"/>
        </w:trPr>
        <w:tc>
          <w:tcPr>
            <w:tcW w:w="10235" w:type="dxa"/>
            <w:gridSpan w:val="4"/>
          </w:tcPr>
          <w:p w14:paraId="3FDF9E28">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14:paraId="291E3CF1">
        <w:tblPrEx>
          <w:tblCellMar>
            <w:top w:w="55" w:type="dxa"/>
            <w:left w:w="55" w:type="dxa"/>
            <w:bottom w:w="55" w:type="dxa"/>
            <w:right w:w="55" w:type="dxa"/>
          </w:tblCellMar>
        </w:tblPrEx>
        <w:trPr>
          <w:trHeight w:val="90" w:hRule="atLeast"/>
        </w:trPr>
        <w:tc>
          <w:tcPr>
            <w:tcW w:w="10235" w:type="dxa"/>
            <w:gridSpan w:val="4"/>
          </w:tcPr>
          <w:p w14:paraId="231D1385">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14:paraId="04B652B4">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14:paraId="35496929">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江阴市市场监督管理局</w:t>
            </w:r>
          </w:p>
        </w:tc>
        <w:tc>
          <w:tcPr>
            <w:tcW w:w="2351" w:type="dxa"/>
            <w:tcBorders>
              <w:bottom w:val="single" w:color="auto" w:sz="4" w:space="0"/>
            </w:tcBorders>
            <w:vAlign w:val="center"/>
          </w:tcPr>
          <w:p w14:paraId="14A254D4">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11FC7058">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14:paraId="0F6FED56">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14:paraId="0F83CC29">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14:paraId="6EFE394A">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14:paraId="68F893FF">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14:paraId="06E7A0CE">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2DF58F8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907.54</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907.54</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310.02</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30202</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30205</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12.15</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30206</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157.50</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42.00</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55.00</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7.70</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5.88</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30224</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被装购置费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25.22</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80.75</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30231</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132.50</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63.08</w:t>
            </w:r>
          </w:p>
        </w:tc>
      </w:tr>
    </w:tbl>
    <w:p w14:paraId="28F6C040">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219881AC">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479"/>
        <w:gridCol w:w="1109"/>
        <w:gridCol w:w="1173"/>
        <w:gridCol w:w="1188"/>
        <w:gridCol w:w="1169"/>
        <w:gridCol w:w="1421"/>
      </w:tblGrid>
      <w:tr w14:paraId="17AE5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25ABA2C5">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14:paraId="76100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7C23C5B6">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14:paraId="2D4D3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213"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14:paraId="2DB53ADF">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江阴市市场监督管理局</w:t>
            </w:r>
          </w:p>
        </w:tc>
        <w:tc>
          <w:tcPr>
            <w:tcW w:w="4639"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14:paraId="535DB9A2">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14:paraId="13948C0E">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14:paraId="10946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4FC7E2">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F93C99">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019AB60">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63A4CB">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479"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822C97">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39"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F9C219A">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1AEF85">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14:paraId="6D92C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91EE03">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A12B648">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2F3862">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B5BF50">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7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3A18FB">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4F1135">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BF9C23">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76F5A3">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0F303E">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F2CFD1">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14:paraId="0AAAF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BCFE2A4">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E522CA">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85776D">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59CECE">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F86FA57">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DC751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986.90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B0F214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2F438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54508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1AB64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986.90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70.22</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70.22</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江阴市市场监督管理局（机关）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50.99</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50.99</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车辆购置经费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轿车</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35.96</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35.96</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13.40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13.40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多功能一体机</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碎纸机</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0.18</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0.18</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1.25</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1.25</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江阴市市场监管综合行政执法大队</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0.63</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0.63</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0.63</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0.63</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江阴市食品安全检测中心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18.38</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18.38</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车辆购置经费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轿车</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17.98</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17.98</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江阴市市场监管综合服务中心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0.16</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0.16</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其他办公用品</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0.16</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0.16</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江阴市生命健康产业创新服务中心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0.06</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0.06</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其他办公用品</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0.06</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0.06</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916.68</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916.68</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江阴市市场监督管理局（机关）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866.58</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866.58</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物业管理服务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85.58</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85.58</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市场监管创建综合业务费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检测专项经费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606.00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606.00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财产保险服务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13.00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车辆维修和保养服务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车辆加油、添加燃料服务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老旧住宅电梯评估费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公共安全服务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江阴市市场监管综合行政执法大队</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38.00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38.00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财产保险服务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3.70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3.70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车辆维修和保养服务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16.00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车辆加油、添加燃料服务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15.30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15.30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江阴市食品安全检测中心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9.20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9.20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其他交通费用</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财产保险服务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其他交通费用</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车辆维修和保养服务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其他交通费用</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车辆加油、添加燃料服务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江阴市市场监管综合服务中心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2.80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2.80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其他交通费用</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财产保险服务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1.12</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1.12</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其他交通费用</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车辆维修和保养服务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0.68</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0.68</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江阴市生命健康产业创新服务中心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0.10</w:t>
            </w:r>
          </w:p>
        </w:tc>
      </w:tr>
    </w:tbl>
    <w:p w14:paraId="51FF3C07">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p w14:paraId="3ED135E2">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14:paraId="1540B497">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江阴市市场监督管理局2025年度收入、支出预算总计19,685.76万元，与上年相比收、支预算总计各减少614.48万元，减少3.03%。其中：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（一）收入预算总计19,685.76万元。包括：</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1．本年收入合计19,685.76万元。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（1）一般公共预算拨款收入19,685.76万元，与上年相比减少614.48万元，减少3.03%。主要原因是知识产权专项经费、新增食品小作坊专项经费减少。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（二）支出预算总计19,685.76万元。包括：</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1．本年支出合计19,685.76万元。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（1）一般公共服务支出（类）支出14,018.25万元，主要用于市场监督管理事务。与上年相比减少833.55万元，减少5.61%。主要原因是编外用工经费、办公费、知识产权专项经费、新增食品小作坊专项经费等减少。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社会保障和就业支出（类）支出1,716.11万元，主要用于机关事业单位养老保险缴费支出、职业年金缴费支出和其他社会保障就业支出（工伤保险、失业保险、生育保险）。与上年相比减少234.67万元，减少12.03%。主要原因是原列入社会保障就业支出的医疗保险费今年因统计口径变化，列入卫生健康支出。</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卫生健康支出（类）支出448.5万元，主要用于其他社会保障就业支出（医疗保险费）。与上年相比增加448.5万元（去年预算数为0万元，无法计算增减比率）。主要原因是原列入社会保障就业支出的医疗保险费今年因统计口径变化，列入卫生健康支出。</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（4）城乡社区支出（类）支出213.38万元，主要用于物业管理费。与上年预算数相同。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（5）住房保障支出（类）支出3,289.52万元，主要用于为职工缴纳住房公积金，发放提租补贴和购房补贴。与上年相比增加5.24万元，增长0.16%。主要原因是新录用人员增加17人。</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江阴市市场监督管理局2025年收入预算合计19,685.76万元，包括本年收入19,685.76万元，上年结转结余0万元。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本年一般公共预算收入19,685.76万元，占100%；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14:paraId="5E7D86B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江阴市市场监督管理局2025年支出预算合计19,685.76万元，其中：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基本支出16,818.17万元，占85.43%；</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项目支出2,867.59万元，占14.57%；</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14:paraId="5E7D86B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江阴市市场监督管理局2025年度财政拨款收、支总预算19,685.76万元。与上年相比，财政拨款收、支总计各减少614.48万元，减少3.03%。主要原因是知识产权专项经费、新增食品小作坊专项经费减少。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江阴市市场监督管理局2025年财政拨款预算支出19,685.76万元，占本年支出合计的100%。与上年相比，财政拨款支出减少614.48万元，减少3.03%。主要原因是知识产权专项经费、新增食品小作坊专项经费减少。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（一）一般公共服务支出（类）</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1.知识产权事务（款）其他知识产权事务支出（项）支出335万元，与上年相比减少665万元，减少66.5%。主要原因是知识产权经费因补贴范围、比例调整导致经费减少。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2.市场监督管理事务（款）行政运行（项）支出10,382.39万元，与上年相比减少278.03万元，减少2.61%。主要原因是品牌、质量、标准化专项经费和新增食品小作坊专项经费减少。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3.市场监督管理事务（款）一般行政管理事务（项）支出0万元，与上年相比减少7万元，减少100%。主要原因是电梯责任保险专项经费取消。</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4.市场监督管理事务（款）事业运行（项）支出981.65万元，与上年相比减少2.73万元，减少0.28%。主要原因是公用经费压减。</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5.市场监督管理事务（款）其他市场监督管理事务（项）支出2,319.21万元，与上年相比增加119.21万元，增长5.42%。主要原因是新增老旧住宅电梯评估专项经费。</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（二）社会保障和就业支出（类）</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1.行政事业单位养老支出（款）机关事业单位基本养老保险缴费支出（项）支出1,110.72万元，与上年相比增加46.7万元，增长4.39%。主要原因是新录用人员增加17人。</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2.行政事业单位养老支出（款）机关事业单位职业年金缴费支出（项）支出555.37万元，与上年相比增加23.34万元，增长4.39%。主要原因是新录用人员增加17人。</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3.其他社会保障和就业支出（款）其他社会保障和就业支出（项）支出50.02万元，与上年相比减少304.71万元，减少85.9%。主要原因是原列入社会保障就业支出的医疗保险费今年因统计口径变化，列入卫生健康支出。</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（三）卫生健康支出（类）</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医疗（款）行政单位医疗（项）支出404.43万元，与上年相比增加404.43万元（去年预算数为0万元，无法计算增减比率）。主要原因是原列入社会保障就业支出的医疗保险费今年因统计口径变化，列入卫生健康支出。</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医疗（款）事业单位医疗（项）支出44.07万元，与上年相比增加44.07万元（去年预算数为0万元，无法计算增减比率）。主要原因是原列入社会保障就业支出的医疗保险费今年因统计口径变化，列入卫生健康支出。</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（四）城乡社区支出（类）</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其他城乡社区支出（款）其他城乡社区支出（项）支出213.38万元，与上年预算数相同。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（五）住房保障支出（类）</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1.住房改革支出（款）住房公积金（项）支出770.65万元，与上年相比减少13.98万元，减少1.78%。主要原因是退休8人、调出2人、辞职2人导致公积金支出减少。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2.住房改革支出（款）提租补贴（项）支出1,686.74万元，与上年相比减少1.25万元，减少0.07%。主要原因是退休8人导致提租补贴支出减少。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3.住房改革支出（款）购房补贴（项）支出832.13万元，与上年相比增加20.47万元，增长2.52%。主要原因是新录用17人导致购房补贴支出增加。</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江阴市市场监督管理局2025年度财政拨款基本支出预算16,818.17万元，其中：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15,803.63万元。主要包括：基本工资、津贴补贴、奖金、伙食补助费、绩效工资、机关事业单位基本养老保险缴费、职业年金缴费、职工基本医疗保险缴费、其他社会保障缴费、住房公积金、医疗费、其他工资福利支出、退休费、生活补助、其他对个人和家庭的补助。</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1,014.54万元。主要包括：办公费、印刷费、水费、电费、邮电费、差旅费、会议费、培训费、公务接待费、被装购置费、工会经费、公务用车运行维护费、其他交通费用、其他商品和服务支出、其他资本性支出。</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江阴市市场监督管理局2025年一般公共预算财政拨款支出预算19,685.76万元，与上年相比减少614.48万元，减少3.03%。主要原因是知识产权专项经费、新增食品小作坊专项经费减少。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江阴市市场监督管理局2025年度一般公共预算财政拨款基本支出预算16,818.17万元，其中：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15,803.63万元。主要包括：基本工资、津贴补贴、奖金、伙食补助费、绩效工资、机关事业单位基本养老保险缴费、职业年金缴费、职工基本医疗保险缴费、其他社会保障缴费、住房公积金、医疗费、其他工资福利支出、退休费、生活补助、其他对个人和家庭的补助。</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1,014.54万元。主要包括：办公费、印刷费、水费、电费、邮电费、差旅费、会议费、培训费、公务接待费、被装购置费、工会经费、公务用车运行维护费、其他交通费用、其他商品和服务支出、其他资本性支出。</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市场监督管理局2025年度一般公共预算拨款安排的“三公”经费支出预算197.82万元，比上年预算减少29.94万元，变动原因今年新购置公务用车3辆，上年购置4辆；公务用车运行维护费减少0.2万元/辆。其中，因公出国（境）费支出0万元，占“三公”经费的0%；公务用车购置及运行维护费支出190.94万元，占“三公”经费的96.52%；公务接待费支出6.88万元，占“三公”经费的3.48%。具体情况如下：</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2．公务用车购置及运行维护费预算支出190.94万元。其中：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（1）公务用车购置预算支出58.44万元，比上年预算减少19.48万元，主要原因是今年新购置公务用车3辆，上年购置4辆。</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（2）公务用车运行维护费预算支出132.5万元，比上年预算减少10.6万元，主要原因是公务用车运行维护费减少0.2万元/辆。</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3．公务接待费预算支出6.88万元，比上年预算增加0.14万元，主要原因是公务接待人数增加。</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江阴市市场监督管理局2025年度一般公共预算拨款安排的会议费预算支出2.94万元，比上年预算增加0.1万元，主要原因是业务条线会议增加。</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江阴市市场监督管理局2025年度一般公共预算拨款安排的培训费预算支出9.2万元，比上年预算减少0.6万元，主要原因是下属事业单位培训计划减少。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江阴市市场监督管理局2025年政府性基金支出预算支出0万元。与上年预算数相同。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江阴市市场监督管理局2025年国有资本经营预算支出0万元。与上年预算数相同。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2025年本部门一般公共预算机关运行经费预算支出907.54万元，与上年相比增加14.71万元，增长1.65%。主要原因是办公费、差旅费、被装购置费等增加。</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2025年度政府采购支出预算总额986.9万元，其中：拟采购货物支出70.22万元、拟采购工程支出0万元、拟采购服务支出916.68万元。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62辆，其中，副部（省）级及以上领导用车0辆、主要领导干部用车0辆、机要通信用车0辆、应急保障用车0辆、执法执勤用车53辆、特种专业技术用车0辆、离退休干部用车0辆，其他用车9辆；单价100万元（含）以上的设备0台（套）。</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本部门整体支出纳入绩效目标管理，涉及财政性资金19,685.76万元；本部门共13个项目纳入绩效目标管理，涉及财政性资金合计2,867.59万元，占财政性资金(人员类和运转类中的公用经费项目支出除外)总额的比例为100%。</w:t>
      </w:r>
      <w:r>
        <w:rPr>
          <w:rFonts w:ascii="仿宋" w:hAnsi="仿宋" w:cs="仿宋" w:eastAsia="仿宋"/>
        </w:rPr>
        <w:t/>
      </w:r>
    </w:p>
    <w:p w14:paraId="60A71CD5">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14:paraId="63293F33">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八、一般公共服务支出(类)知识产权事务(款)其他知识产权事务支出(项)</w:t>
      </w:r>
      <w:r>
        <w:rPr>
          <w:rFonts w:ascii="仿宋" w:hAnsi="仿宋" w:cs="仿宋" w:eastAsia="仿宋"/>
          <w:b w:val="true"/>
        </w:rPr>
        <w:t>：</w:t>
      </w:r>
      <w:r>
        <w:rPr>
          <w:rFonts w:hint="eastAsia" w:ascii="仿宋" w:hAnsi="仿宋" w:eastAsia="仿宋" w:cs="仿宋"/>
        </w:rPr>
        <w:t>反映除上述项目以外其他用于知识产权事务方面的支出。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九、一般公共服务支出(类)市场监督管理事务(款)行政运行(项)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十、一般公共服务支出(类)市场监督管理事务(款)事业运行(项)</w:t>
      </w:r>
      <w:r>
        <w:rPr>
          <w:rFonts w:ascii="仿宋" w:hAnsi="仿宋" w:cs="仿宋" w:eastAsia="仿宋"/>
          <w:b w:val="true"/>
        </w:rPr>
        <w:t>：</w:t>
      </w:r>
      <w:r>
        <w:rPr>
          <w:rFonts w:hint="eastAsia" w:ascii="仿宋" w:hAnsi="仿宋" w:eastAsia="仿宋" w:cs="仿宋"/>
        </w:rPr>
        <w:t>反映事业单位的基本支出，不包括行政单位（包括实行公务员管理的事业单位）后勤服务中心、医务室等附属事业单位。</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十一、一般公共服务支出(类)市场监督管理事务(款)其他市场监督管理事务(项)</w:t>
      </w:r>
      <w:r>
        <w:rPr>
          <w:rFonts w:ascii="仿宋" w:hAnsi="仿宋" w:cs="仿宋" w:eastAsia="仿宋"/>
          <w:b w:val="true"/>
        </w:rPr>
        <w:t>：</w:t>
      </w:r>
      <w:r>
        <w:rPr>
          <w:rFonts w:hint="eastAsia" w:ascii="仿宋" w:hAnsi="仿宋" w:eastAsia="仿宋" w:cs="仿宋"/>
        </w:rPr>
        <w:t>反映用于除上述项目以外其他市场监督管理事务方面的支出。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十五、卫生健康支出(类)行政事业单位医疗(款)行政单位医疗(项)</w:t>
      </w:r>
      <w:r>
        <w:rPr>
          <w:rFonts w:ascii="仿宋" w:hAnsi="仿宋" w:cs="仿宋" w:eastAsia="仿宋"/>
          <w:b w:val="true"/>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十六、卫生健康支出(类)行政事业单位医疗(款)事业单位医疗(项)</w:t>
      </w:r>
      <w:r>
        <w:rPr>
          <w:rFonts w:ascii="仿宋" w:hAnsi="仿宋" w:cs="仿宋" w:eastAsia="仿宋"/>
          <w:b w:val="true"/>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十七、城乡社区支出(类)其他城乡社区支出(款)其他城乡社区支出(项)</w:t>
      </w:r>
      <w:r>
        <w:rPr>
          <w:rFonts w:ascii="仿宋" w:hAnsi="仿宋" w:cs="仿宋" w:eastAsia="仿宋"/>
          <w:b w:val="true"/>
        </w:rPr>
        <w:t>：</w:t>
      </w:r>
      <w:r>
        <w:rPr>
          <w:rFonts w:hint="eastAsia" w:ascii="仿宋" w:hAnsi="仿宋" w:eastAsia="仿宋" w:cs="仿宋"/>
        </w:rPr>
        <w:t>反映除上述项目以外其他用于城乡社区方面的支出。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9D44A">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7B329B4">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124A0">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14E81EC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1B55A">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108D36C8">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881FA">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1E3E9A2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3E973">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5279EB44">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FF68D">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14:paraId="7BD642A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00F64">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14:paraId="405305FE">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55044">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674D884">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DB4F1">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3F9E01C">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06B37">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4973739">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B7DF2">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7387FC5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C2DD7">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1EE1AB0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43712">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7C57DBC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54045">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1B453216">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838EE">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11550493">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D1B7F">
    <w:pPr>
      <w:pStyle w:val="10"/>
      <w:pBdr>
        <w:bottom w:val="single" w:color="000000" w:sz="4" w:space="1"/>
      </w:pBdr>
      <w:jc w:val="both"/>
      <w:rPr>
        <w:rFonts w:hint="default" w:eastAsia="Arial Unicode MS"/>
        <w:lang w:val="en-US" w:eastAsia="zh-CN"/>
      </w:rPr>
    </w:pPr>
    <w:r>
      <w:rPr>
        <w:rFonts w:hint="eastAsia"/>
        <w:lang w:val="en-US" w:eastAsia="zh-CN"/>
      </w:rPr>
      <w:t>江阴市市场监督管理局</w:t>
    </w:r>
    <w:r>
      <w:t>2025</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1B3BA">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CC4FA5"/>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6541</Characters>
  <Paragraphs>501</Paragraphs>
  <TotalTime>4</TotalTime>
  <ScaleCrop>false</ScaleCrop>
  <LinksUpToDate>false</LinksUpToDate>
  <CharactersWithSpaces>6558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预决算公开</cp:lastModifiedBy>
  <dcterms:modified xsi:type="dcterms:W3CDTF">2025-02-27T06:18:55Z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2052-12.1.0.20305</vt:lpwstr>
  </property>
  <property fmtid="{D5CDD505-2E9C-101B-9397-08002B2CF9AE}" pid="6" name="LastSaved">
    <vt:filetime>2021-04-15T00:00:00Z</vt:filetime>
  </property>
  <property fmtid="{D5CDD505-2E9C-101B-9397-08002B2CF9AE}" pid="7" name="KSOTemplateDocerSaveRecord">
    <vt:lpwstr>eyJoZGlkIjoiMjBmODA2NDVhMWEwODkwZDExMzkyOWZhZTcyZGM3OTQiLCJ1c2VySWQiOiIyMDI2NTc4ODUifQ==</vt:lpwstr>
  </property>
</Properties>
</file>