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2025年度</w:t>
              <w:br w:type="textWrapping"/>
              <w:t/>
            </w:r>
            <w:r>
              <w:rPr>
                <w:rFonts w:ascii="宋体" w:hAnsi="宋体" w:cs="宋体" w:eastAsia="宋体"/>
                <w:b w:val="true"/>
                <w:sz w:val="52"/>
              </w:rPr>
              <w:t>江阴市文体旅游事业人员托管中心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做好人员托管、人事代理及相关服务保障工作。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在主管局的统一领导下，紧紧围绕文化高质量发展，服从服务于文化体育旅游的深度融合需要，积极做好文体旅游资源开发、旅游推广、市场管理及安全监管等要求的各项具体工作。立足实际助力深化文明城市建设。完成主管局交办的其他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江阴市文体旅游事业人员托管中心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江阴市文体旅游事业人员托管中心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492.44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242.58</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40.65</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11.73</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197.48</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492.44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492.44</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492.44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492.44</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492.44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492.44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492.44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358020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江阴市文体旅游事业人员托管中心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492.44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492.44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492.44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25.14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25.14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172.34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172.34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492.44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242.58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40.65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11.73</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197.48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492.44</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492.44</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471.77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20.67</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221.91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221.91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242.58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221.91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20.67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40.65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197.48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172.34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172.34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172.34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492.44</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471.77</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345.79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345.79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47.35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76.14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25.86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25.86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492.44</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471.77</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20.67</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221.91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221.91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242.58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221.91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20.67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40.65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197.48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25.14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25.14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172.34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172.34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172.34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492.44</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471.77</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345.79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345.79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47.35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47.35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60.46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76.14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25.86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25.86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11.73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25.14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江阴市文体旅游事业人员托管中心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0.25</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江阴市文体旅游事业人员托管中心2025年度收入、支出预算总计492.44万元，与上年相比收、支预算总计各减少36.74万元，减少6.94%。其中：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（一）收入预算总计492.44万元。包括：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1．本年收入合计492.44万元。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（1）一般公共预算拨款收入492.44万元，与上年相比减少36.74万元，减少6.94%。主要原因是减少2名事业人员。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（二）支出预算总计492.44万元。包括：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1．本年支出合计492.44万元。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（1）文化旅游体育与传媒支出（类）支出242.58万元，主要用于人员经费，公用经费。与上年相比减少29.26万元，减少10.76%。主要原因是减少2名人员。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（2）社会保障和就业支出（类）支出40.65万元，主要用于职工基本养老金、职业年金和其他社保的支出。与上年相比减少5.09万元，减少11.13%。主要原因是减少2名人员。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（3）卫生健康支出（类）支出11.73万元，主要用于职工基本医疗保险缴费。与上年相比增加11.73万元（去年预算数为0万元，无法计算增减比率）。主要原因是调整功能分类。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（4）住房保障支出（类）支出197.48万元，主要用于住房公积金、提租补贴、购房补贴。与上年相比减少14.12万元，减少6.67%。主要原因是减少2名人员。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江阴市文体旅游事业人员托管中心2025年收入预算合计492.44万元，包括本年收入492.44万元，上年结转结余0万元。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本年一般公共预算收入492.44万元，占100%；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江阴市文体旅游事业人员托管中心2025年支出预算合计492.44万元，其中：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基本支出492.44万元，占100%；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江阴市文体旅游事业人员托管中心2025年度财政拨款收、支总预算492.44万元。与上年相比，财政拨款收、支总计各减少36.74万元，减少6.94%。主要原因是减少2名人员。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江阴市文体旅游事业人员托管中心2025年财政拨款预算支出492.44万元，占本年支出合计的100%。与上年相比，财政拨款支出减少36.74万元，减少6.94%。主要原因是减少2名人员。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文化和旅游（款）文化和旅游管理事务（项）支出242.58万元，与上年相比减少29.26万元，减少10.76%。主要原因是减少2名人员。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1.行政事业单位养老支出（款）机关事业单位基本养老保险缴费支出（项）支出25.86万元，与上年相比增加2.61万元，增长11.23%。主要原因是减少2名人员。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2.行政事业单位养老支出（款）机关事业单位职业年金缴费支出（项）支出12.93万元，与上年相比增加1.3万元，增长11.18%。主要原因是减少2名人员。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3.其他社会保障和就业支出（款）其他社会保障和就业支出（项）支出1.86万元，与上年相比减少9万元，减少82.87%。主要原因是减少2名人员。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行政事业单位医疗（款）事业单位医疗（项）支出11.73万元，与上年相比增加11.73万元（去年预算数为0万元，无法计算增减比率）。主要原因是调整了功能分类。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1.住房改革支出（款）住房公积金（项）支出25.14万元，与上年相比减少6.12万元，减少19.58%。主要原因是减少2名人员。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2.住房改革支出（款）提租补贴（项）支出172.34万元，与上年相比减少3.07万元，减少1.75%。主要原因是减少2名人员。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3.住房改革支出（款）购房补贴（项）支出0万元，与上年相比减少4.93万元，减少100%。主要原因是减少2名人员。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江阴市文体旅游事业人员托管中心2025年度财政拨款基本支出预算492.44万元，其中：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471.77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（二）公用经费20.67万元。主要包括：办公费、工会经费、其他商品和服务支出。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江阴市文体旅游事业人员托管中心2025年一般公共预算财政拨款支出预算492.44万元，与上年相比减少36.74万元，减少6.94%。主要原因是减少2名人员。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江阴市文体旅游事业人员托管中心2025年度一般公共预算财政拨款基本支出预算492.44万元，其中：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471.77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（二）公用经费20.67万元。主要包括：办公费、工会经费、其他商品和服务支出。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江阴市文体旅游事业人员托管中心2025年国有资本经营预算支出0万元。与上年预算数相同。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2025年度政府采购支出预算总额0.25万元，其中：拟采购货物支出0.25万元、拟采购工程支出0万元、拟采购服务支出0万元。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100万元（含）以上的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本单位整体支出纳入绩效目标管理，涉及财政性资金492.44万元；本单位共0个项目纳入绩效目标管理，涉及财政性资金合计0万元，占财政性资金(人员类和运转类中的公用经费项目支出除外)总额的比例为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cs="仿宋" w:eastAsia="仿宋"/>
          <w:b w:val="true"/>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反映机关事业单位实施养老保险制度由单位实际缴纳的职业年金支出。(含职业年金补记支出。）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十二、卫生健康支出(类)行政事业单位医疗(款)事业单位医疗(项)</w:t>
      </w:r>
      <w:r>
        <w:rPr>
          <w:rFonts w:ascii="仿宋" w:hAnsi="仿宋" w:cs="仿宋" w:eastAsia="仿宋"/>
          <w:b w:val="true"/>
        </w:rPr>
        <w:t>：</w:t>
      </w:r>
      <w:r>
        <w:rPr>
          <w:rFonts w:hint="eastAsia" w:ascii="仿宋" w:hAnsi="仿宋" w:eastAsia="仿宋" w:cs="仿宋"/>
        </w:rPr>
        <w:t>反映财政部门安排的事业单位基本医疗保险缴费经费，未参加医疗保险的事业单位的公费医疗经费，按国家规定享受离休人员待遇的医疗经费。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江阴市文体旅游事业人员托管中心</w:t>
    </w:r>
    <w:r>
      <w:t>2025</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