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A8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eastAsia="方正小标宋_GBK"/>
          <w:bCs/>
          <w:sz w:val="44"/>
          <w:lang w:val="en-US" w:eastAsia="zh-CN"/>
        </w:rPr>
      </w:pPr>
      <w:r>
        <w:rPr>
          <w:rFonts w:hint="eastAsia" w:eastAsia="方正小标宋_GBK"/>
          <w:bCs/>
          <w:sz w:val="44"/>
          <w:lang w:val="en-US" w:eastAsia="zh-CN"/>
        </w:rPr>
        <w:t>2024年度江阴市科学技术局政府信息公开</w:t>
      </w:r>
    </w:p>
    <w:p w14:paraId="2BFFE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eastAsia="方正小标宋_GBK"/>
          <w:bCs/>
          <w:sz w:val="44"/>
          <w:lang w:val="en-US" w:eastAsia="zh-CN"/>
        </w:rPr>
      </w:pPr>
      <w:r>
        <w:rPr>
          <w:rFonts w:hint="eastAsia" w:eastAsia="方正小标宋_GBK"/>
          <w:bCs/>
          <w:sz w:val="44"/>
          <w:lang w:val="en-US" w:eastAsia="zh-CN"/>
        </w:rPr>
        <w:t>工作年报</w:t>
      </w:r>
    </w:p>
    <w:p w14:paraId="13B9D332">
      <w:pPr>
        <w:rPr>
          <w:rFonts w:hint="eastAsia"/>
          <w:lang w:val="en-US" w:eastAsia="zh-CN"/>
        </w:rPr>
      </w:pPr>
    </w:p>
    <w:p w14:paraId="66904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年报是根据《江阴市政府信息公开规定》要求，由江阴市科技局编制的2024年度政府信息公开年度报告。全文包括总体情况、主动公开政府信息情况、收到和处理政府信息公开申请情况、政府信息公开行政复议、行政诉讼情况、存在的主要问题及改进情况。</w:t>
      </w:r>
    </w:p>
    <w:p w14:paraId="14792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方正黑体_GBK"/>
          <w:bCs/>
          <w:lang w:val="en-US" w:eastAsia="zh-CN"/>
        </w:rPr>
      </w:pPr>
      <w:r>
        <w:rPr>
          <w:rFonts w:hint="eastAsia" w:eastAsia="方正黑体_GBK"/>
          <w:bCs/>
          <w:lang w:val="en-US" w:eastAsia="zh-CN"/>
        </w:rPr>
        <w:t>一、总体情况</w:t>
      </w:r>
    </w:p>
    <w:p w14:paraId="4EB33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一是严格规范，主动公开。本年度，我局认真执行规范，做好网站政务公开专栏的维护更新工作。今年以来，我局通过网站“信息公开”专栏，主动公开政府信息</w:t>
      </w:r>
      <w:r>
        <w:rPr>
          <w:rFonts w:hint="eastAsia"/>
          <w:highlight w:val="none"/>
          <w:lang w:val="en-US" w:eastAsia="zh-CN"/>
        </w:rPr>
        <w:t>10条</w:t>
      </w:r>
      <w:r>
        <w:rPr>
          <w:rFonts w:hint="eastAsia"/>
          <w:lang w:val="en-US" w:eastAsia="zh-CN"/>
        </w:rPr>
        <w:t>；按照规定及时更新机构概况，并向市档案局报送纸质和电子版本新公开政府信息。此外，还通过局网站“科技动态”“工作动态”“科技项目”等栏目及时向社会公示了大量与科技工作有关的信息。</w:t>
      </w:r>
    </w:p>
    <w:p w14:paraId="73356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是加强管理，强化监督。我局进一步加强了对信息的动态管理，使广大群众及时掌握和获取与局工作相关的政府信息。严格执行《中华人民共和国保守国家秘密法》、《江阴市政府信息公开规定》等有关规定，及时梳理、增补新信息，认真做好信息更新工作，相关情况和数据做到应报尽报，全面准确。按规定程序做好保密审核，强化监督检查工作，随时接受来自广大领导干部、社会群众的监督，积极解决政务公开过程中收到的反馈问题，更好地优化政务公开工作。</w:t>
      </w:r>
    </w:p>
    <w:p w14:paraId="4B41C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是完善机制，及时回应。建立健全审核机制，完善畅通民意反馈渠道，密切关注社会舆论动向，及时回应社会群众关切。面对公众诉求，及时了解、热情答复。在工作过程中，坚持听取民心民意，反馈优化自身工作，不断提升工作质量。</w:t>
      </w:r>
    </w:p>
    <w:p w14:paraId="1E0C7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黑体_GBK"/>
          <w:bCs/>
          <w:lang w:val="en-US" w:eastAsia="zh-CN"/>
        </w:rPr>
      </w:pPr>
      <w:r>
        <w:rPr>
          <w:rFonts w:hint="eastAsia" w:ascii="Times New Roman" w:hAnsi="Times New Roman" w:eastAsia="方正黑体_GBK"/>
          <w:bCs/>
          <w:lang w:val="en-US" w:eastAsia="zh-CN"/>
        </w:rPr>
        <w:t>二、主动公开政府信息情况</w:t>
      </w:r>
    </w:p>
    <w:tbl>
      <w:tblPr>
        <w:tblStyle w:val="5"/>
        <w:tblW w:w="90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536"/>
        <w:gridCol w:w="2536"/>
        <w:gridCol w:w="1890"/>
      </w:tblGrid>
      <w:tr w14:paraId="6AC3E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70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112095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1"/>
                <w:szCs w:val="21"/>
              </w:rPr>
              <w:t>第二十条第（一）项</w:t>
            </w:r>
          </w:p>
        </w:tc>
      </w:tr>
      <w:tr w14:paraId="2A587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01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E591E9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4D4AA5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本年</w:t>
            </w: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E9FDCE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本年废止件数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095CFD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现行有效件</w:t>
            </w: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数</w:t>
            </w:r>
          </w:p>
        </w:tc>
      </w:tr>
      <w:tr w14:paraId="2CBD3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01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58DC5D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F7C5AA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F8B770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B87109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10713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01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028198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E95894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0C6D6F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6E7AB0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2</w:t>
            </w:r>
          </w:p>
        </w:tc>
      </w:tr>
      <w:tr w14:paraId="66C4F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700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AF458F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 w14:paraId="264EF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01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E10996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86CC38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 w14:paraId="6B23E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01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C9F244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11712A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2A10D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700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138A7A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 w14:paraId="5710B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01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BE8EEB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BD3F3F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 w14:paraId="55DAE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01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A4CF14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38D565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35860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01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C00653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29771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5489F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700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F81D55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 w14:paraId="29E24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01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428817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148C6D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本年收费金额（单位：万元）</w:t>
            </w:r>
          </w:p>
        </w:tc>
      </w:tr>
      <w:tr w14:paraId="6B371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01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EF5236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5127A97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CBC85AD">
      <w:pPr>
        <w:tabs>
          <w:tab w:val="left" w:pos="2066"/>
        </w:tabs>
        <w:spacing w:line="20" w:lineRule="exact"/>
        <w:ind w:left="51"/>
        <w:jc w:val="left"/>
        <w:rPr>
          <w:rFonts w:hint="eastAsia" w:ascii="Times New Roman" w:hAnsi="Times New Roman" w:eastAsia="方正楷体_GBK"/>
          <w:sz w:val="21"/>
          <w:szCs w:val="21"/>
        </w:rPr>
      </w:pPr>
      <w:r>
        <w:rPr>
          <w:rFonts w:hint="eastAsia" w:ascii="Times New Roman" w:hAnsi="Times New Roman" w:eastAsia="方正楷体_GBK" w:cs="宋体"/>
          <w:color w:val="000000"/>
          <w:kern w:val="0"/>
          <w:sz w:val="21"/>
          <w:szCs w:val="21"/>
        </w:rPr>
        <w:tab/>
      </w:r>
    </w:p>
    <w:p w14:paraId="1E35C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黑体_GBK"/>
          <w:bCs/>
          <w:lang w:val="en-US" w:eastAsia="zh-CN"/>
        </w:rPr>
      </w:pPr>
      <w:r>
        <w:rPr>
          <w:rFonts w:hint="eastAsia" w:ascii="Times New Roman" w:hAnsi="Times New Roman" w:eastAsia="方正黑体_GBK"/>
          <w:bCs/>
          <w:lang w:val="en-US" w:eastAsia="zh-CN"/>
        </w:rPr>
        <w:t>三、</w:t>
      </w:r>
      <w:r>
        <w:rPr>
          <w:rFonts w:hint="default" w:ascii="Times New Roman" w:hAnsi="Times New Roman" w:eastAsia="方正黑体_GBK"/>
          <w:bCs/>
          <w:lang w:val="en-US" w:eastAsia="zh-CN"/>
        </w:rPr>
        <w:t>收到和处理政府信息公开申请情况</w:t>
      </w:r>
    </w:p>
    <w:tbl>
      <w:tblPr>
        <w:tblStyle w:val="5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75"/>
        <w:gridCol w:w="2973"/>
        <w:gridCol w:w="638"/>
        <w:gridCol w:w="643"/>
        <w:gridCol w:w="642"/>
        <w:gridCol w:w="643"/>
        <w:gridCol w:w="643"/>
        <w:gridCol w:w="651"/>
        <w:gridCol w:w="642"/>
      </w:tblGrid>
      <w:tr w14:paraId="59691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4" w:type="dxa"/>
            <w:gridSpan w:val="3"/>
            <w:vMerge w:val="restart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CB46C1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楷体"/>
                <w:kern w:val="0"/>
                <w:sz w:val="21"/>
                <w:szCs w:val="21"/>
              </w:rPr>
              <w:t>（本列数据的勾稽关系为：第一项加第二项</w:t>
            </w:r>
          </w:p>
          <w:p w14:paraId="400CFA1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楷体"/>
                <w:kern w:val="0"/>
                <w:sz w:val="21"/>
                <w:szCs w:val="21"/>
              </w:rPr>
              <w:t>之和，等于第三项加第四项之和）</w:t>
            </w:r>
          </w:p>
        </w:tc>
        <w:tc>
          <w:tcPr>
            <w:tcW w:w="4479" w:type="dxa"/>
            <w:gridSpan w:val="7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66D3D2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申请人情况</w:t>
            </w:r>
          </w:p>
        </w:tc>
      </w:tr>
      <w:tr w14:paraId="5A313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4" w:type="dxa"/>
            <w:gridSpan w:val="3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E484BB7">
            <w:pPr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7261FB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自然人</w:t>
            </w:r>
          </w:p>
        </w:tc>
        <w:tc>
          <w:tcPr>
            <w:tcW w:w="3206" w:type="dxa"/>
            <w:gridSpan w:val="5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EEECA1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法人或其他组织</w:t>
            </w:r>
          </w:p>
        </w:tc>
        <w:tc>
          <w:tcPr>
            <w:tcW w:w="638" w:type="dxa"/>
            <w:vMerge w:val="restart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603F5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总计</w:t>
            </w:r>
          </w:p>
        </w:tc>
      </w:tr>
      <w:tr w14:paraId="6968F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4" w:type="dxa"/>
            <w:gridSpan w:val="3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599CA4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635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48A36DE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640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C49C55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商业</w:t>
            </w:r>
          </w:p>
          <w:p w14:paraId="0A9A534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企业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3E4A9B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科研</w:t>
            </w:r>
          </w:p>
          <w:p w14:paraId="04ACF3B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机构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B9DAA9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社会公益组织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FE6D75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法律服务机构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430C22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638" w:type="dxa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C9923D0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</w:tr>
      <w:tr w14:paraId="3AD94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4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4C147C3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19300A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6035F7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F9EDE2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868296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D103AA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C1A67F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6E37C1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1</w:t>
            </w:r>
          </w:p>
        </w:tc>
      </w:tr>
      <w:tr w14:paraId="6C2F2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4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2DC88F3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31EC45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7E79D2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5BCA69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EFD4D5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308141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96D049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F14658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4F381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EE6BD5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三、</w:t>
            </w:r>
          </w:p>
          <w:p w14:paraId="6ADFF6FB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本年度</w:t>
            </w:r>
          </w:p>
          <w:p w14:paraId="1AE7245D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办理</w:t>
            </w:r>
          </w:p>
          <w:p w14:paraId="6BF9CF7E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结果</w:t>
            </w:r>
          </w:p>
        </w:tc>
        <w:tc>
          <w:tcPr>
            <w:tcW w:w="3828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7757575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（一）</w:t>
            </w:r>
            <w:r>
              <w:rPr>
                <w:rFonts w:hint="eastAsia" w:ascii="Times New Roman" w:hAnsi="Times New Roman" w:eastAsia="方正楷体_GBK"/>
                <w:sz w:val="21"/>
                <w:szCs w:val="21"/>
              </w:rPr>
              <w:t>予以</w:t>
            </w: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公开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89460D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E20F33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A0CADD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B0A5C3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542B4E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CE7B3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689451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1</w:t>
            </w:r>
          </w:p>
        </w:tc>
      </w:tr>
      <w:tr w14:paraId="76F71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7CB51F9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F6D5027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（二）部分公开</w:t>
            </w:r>
            <w:r>
              <w:rPr>
                <w:rFonts w:hint="eastAsia" w:ascii="Times New Roman" w:hAnsi="Times New Roman" w:eastAsia="方正楷体_GBK" w:cs="楷体"/>
                <w:kern w:val="0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41B03C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A4D697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A141F9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228887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9C6AD2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C6D82C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85E77A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420D8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BF71CA4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DA9CB4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（三）</w:t>
            </w:r>
          </w:p>
          <w:p w14:paraId="0E2F8B5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不予</w:t>
            </w:r>
          </w:p>
          <w:p w14:paraId="54AE025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公开</w:t>
            </w: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6C20FA8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1．属于国家秘密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988765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89FE54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2497BA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A14E95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30BBD5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786DB2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BB99F9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617BF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D82B26B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45CA885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FA71C43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2．其他法律行政法规禁止公开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F398EF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BD6058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ED23BD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8A64A9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E4D2C7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B66A83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E43515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6982B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E92CFA5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77227CF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02BE3ED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3．危及“三安全一稳定”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F1006C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43D823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CD2633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8C5F52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FC0F92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960EC2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E67E9F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791FA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CF043CD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2BA98F0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710C35E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4．保护第三方合法权益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66E065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DF0F61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DBBA96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29140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453822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6B8ADB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4D838B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157CA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BBFC09F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83FBB10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330A4DD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5．属于三类内部事务信息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C9D7DC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BE71B2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94656E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1CADFC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6C9C1E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C08008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FEAF04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50719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C9F232F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2DD8FBB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7AA9687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6．属于四类过程性信息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FCF4B3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33D0E2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E909FC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ACB62E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4FA6D6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43066D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FFDCD3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5A95A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B837061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B150542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D5989D2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7．属于行政执法案卷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F9E93D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FFAB83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9551D0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10C960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C03D67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7275EA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905AC9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33447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9A623DE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D45CAC6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134A4FB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8．属于行政查询事项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34EDF7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8C3247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7D6339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3BF87F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C3B856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C3A826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ECBE3E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16E15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E19C35D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9587F3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（四）</w:t>
            </w:r>
          </w:p>
          <w:p w14:paraId="28F8EDD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无法</w:t>
            </w:r>
          </w:p>
          <w:p w14:paraId="7B2EBD9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提供</w:t>
            </w: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E1C3A3E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1．本机关不掌握相关政府信息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BAA5DE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24F387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946E12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1E53C1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5C63F3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06BAEB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4D320E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483CE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56F81C8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6BFEC35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D816CB2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2．没有现成信息需要另行制作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0AA7B7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ED9873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A1BCF6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650534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F99AF3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DA8254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293645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5E5FF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6A47789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4A65F8A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A08CF82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3．补正后申请内容仍不明确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758AAB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CD80F3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7B8683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04902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8D159D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6A7B9A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D45CBB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398FD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05547EB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003B5D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（五）</w:t>
            </w:r>
          </w:p>
          <w:p w14:paraId="243D7EE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不予</w:t>
            </w:r>
          </w:p>
          <w:p w14:paraId="39F3751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处理</w:t>
            </w: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B8CCA50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1．信访举报投诉类申请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D38C8A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B6E4B9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053909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6773F9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99F110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4C987C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5CE3ED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425FD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33088C1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368B5EF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41897A8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2．重复申请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BE1636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3B9742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6EEAB2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42C4EE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A4CA7E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F9B290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F142F9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631DC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B36089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F723E36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1882B4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3．要求提供公开出版物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6D4BC6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693B60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437389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AEA978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CEF299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C37A5B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2AFF37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1811B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11776D9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4DAD9F2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004D945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4．无正当理由大量反复申请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579600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2D1E49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B6F02F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1F7CEF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B504F4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7D85EE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F3F45F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4A628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2FBAD22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E0F0EA4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E421FCC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275980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47CE6D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358095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64949D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D1FCDB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2F177F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75F0A7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76A82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88150A0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246F74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（六）</w:t>
            </w:r>
          </w:p>
          <w:p w14:paraId="43745AF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其他</w:t>
            </w:r>
          </w:p>
          <w:p w14:paraId="6B71744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处理</w:t>
            </w: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68E2A33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1．申请人无正当理由逾期不补正、行政机关不再处理其政府信息公开申请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256372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580CFF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24B93F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38E2ED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0F5648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8A13C7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DA7647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28B3F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1924DC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BCDC3D7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5A0D2AC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2．申请人逾期未按收费通知要求缴纳费用、行政机关不再处理其政府信息公开申请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85BDF7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CF99F0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A7A3C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78BBC1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0E62AA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1CC3E5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1F11D0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7DFFA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E9A95C6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F0E2D2E">
            <w:pPr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11557C9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3．其他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BD7548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D1C8CC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9B97D5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246E08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FA0EDB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4CA565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D47B20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  <w:tr w14:paraId="1D310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6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4D9E3C0">
            <w:pPr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A0B4757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（七）总计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20F01F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4B259C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FBF9A5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E38050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AD44AF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42673C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DACFD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1</w:t>
            </w:r>
          </w:p>
        </w:tc>
      </w:tr>
      <w:tr w14:paraId="5AF3C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4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1587232">
            <w:pPr>
              <w:widowControl/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1"/>
                <w:szCs w:val="21"/>
              </w:rPr>
              <w:t>四、结转下年度继续办理</w:t>
            </w:r>
          </w:p>
        </w:tc>
        <w:tc>
          <w:tcPr>
            <w:tcW w:w="6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EC7E91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D11215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CAEE57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58E12D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09B692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C3FE19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E1856F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5A35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黑体_GBK"/>
          <w:bCs/>
          <w:lang w:val="en-US" w:eastAsia="zh-CN"/>
        </w:rPr>
      </w:pPr>
      <w:r>
        <w:rPr>
          <w:rFonts w:hint="eastAsia" w:ascii="Times New Roman" w:hAnsi="Times New Roman" w:eastAsia="方正黑体_GBK"/>
          <w:bCs/>
          <w:lang w:val="en-US" w:eastAsia="zh-CN"/>
        </w:rPr>
        <w:t>四、</w:t>
      </w:r>
      <w:r>
        <w:rPr>
          <w:rFonts w:hint="default" w:ascii="Times New Roman" w:hAnsi="Times New Roman" w:eastAsia="方正黑体_GBK"/>
          <w:bCs/>
          <w:lang w:val="en-US" w:eastAsia="zh-CN"/>
        </w:rPr>
        <w:t>政府信息公开行政复议、行政诉讼情况</w:t>
      </w:r>
    </w:p>
    <w:tbl>
      <w:tblPr>
        <w:tblStyle w:val="5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603"/>
        <w:gridCol w:w="604"/>
        <w:gridCol w:w="603"/>
        <w:gridCol w:w="614"/>
        <w:gridCol w:w="603"/>
        <w:gridCol w:w="603"/>
        <w:gridCol w:w="604"/>
        <w:gridCol w:w="604"/>
        <w:gridCol w:w="605"/>
        <w:gridCol w:w="603"/>
        <w:gridCol w:w="604"/>
        <w:gridCol w:w="604"/>
        <w:gridCol w:w="603"/>
        <w:gridCol w:w="600"/>
      </w:tblGrid>
      <w:tr w14:paraId="29112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7" w:type="dxa"/>
            <w:gridSpan w:val="5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AD52F1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033" w:type="dxa"/>
            <w:gridSpan w:val="10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3922E9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行政诉讼</w:t>
            </w:r>
          </w:p>
        </w:tc>
      </w:tr>
      <w:tr w14:paraId="2C4B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restart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47B2D76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结果</w:t>
            </w:r>
          </w:p>
          <w:p w14:paraId="07B5B571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维持</w:t>
            </w:r>
          </w:p>
        </w:tc>
        <w:tc>
          <w:tcPr>
            <w:tcW w:w="603" w:type="dxa"/>
            <w:vMerge w:val="restart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94EC4D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结果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纠正</w:t>
            </w:r>
          </w:p>
        </w:tc>
        <w:tc>
          <w:tcPr>
            <w:tcW w:w="604" w:type="dxa"/>
            <w:vMerge w:val="restart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59E2C13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其他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结果</w:t>
            </w:r>
          </w:p>
        </w:tc>
        <w:tc>
          <w:tcPr>
            <w:tcW w:w="603" w:type="dxa"/>
            <w:vMerge w:val="restart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7034F5D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尚未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审结</w:t>
            </w:r>
          </w:p>
        </w:tc>
        <w:tc>
          <w:tcPr>
            <w:tcW w:w="614" w:type="dxa"/>
            <w:vMerge w:val="restart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0688404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总计</w:t>
            </w:r>
          </w:p>
        </w:tc>
        <w:tc>
          <w:tcPr>
            <w:tcW w:w="3019" w:type="dxa"/>
            <w:gridSpan w:val="5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01B8DB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014" w:type="dxa"/>
            <w:gridSpan w:val="5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3AE57ED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复议后起诉</w:t>
            </w:r>
          </w:p>
        </w:tc>
      </w:tr>
      <w:tr w14:paraId="50262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0737B67">
            <w:pPr>
              <w:spacing w:line="300" w:lineRule="exact"/>
              <w:ind w:left="-160" w:leftChars="-50" w:right="-160" w:rightChars="-50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6A52AFB">
            <w:pPr>
              <w:spacing w:line="300" w:lineRule="exact"/>
              <w:ind w:left="-160" w:leftChars="-50" w:right="-160" w:rightChars="-50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B945E27">
            <w:pPr>
              <w:spacing w:line="300" w:lineRule="exact"/>
              <w:ind w:left="-160" w:leftChars="-50" w:right="-160" w:rightChars="-50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1710882">
            <w:pPr>
              <w:spacing w:line="300" w:lineRule="exact"/>
              <w:ind w:left="-160" w:leftChars="-50" w:right="-160" w:rightChars="-50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614" w:type="dxa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C48C5B3">
            <w:pPr>
              <w:spacing w:line="300" w:lineRule="exact"/>
              <w:ind w:left="-160" w:leftChars="-50" w:right="-160" w:rightChars="-50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603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0D5BC47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结果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维持</w:t>
            </w:r>
          </w:p>
        </w:tc>
        <w:tc>
          <w:tcPr>
            <w:tcW w:w="603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AC281AB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结果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纠正</w:t>
            </w:r>
          </w:p>
        </w:tc>
        <w:tc>
          <w:tcPr>
            <w:tcW w:w="604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D3D4143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其他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结果</w:t>
            </w:r>
          </w:p>
        </w:tc>
        <w:tc>
          <w:tcPr>
            <w:tcW w:w="604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3129338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尚未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审结</w:t>
            </w:r>
          </w:p>
        </w:tc>
        <w:tc>
          <w:tcPr>
            <w:tcW w:w="60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4938880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03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380F9D3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结果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维持</w:t>
            </w:r>
          </w:p>
        </w:tc>
        <w:tc>
          <w:tcPr>
            <w:tcW w:w="604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B5B044B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结果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纠正</w:t>
            </w:r>
          </w:p>
        </w:tc>
        <w:tc>
          <w:tcPr>
            <w:tcW w:w="604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D1F3062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03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2D7781D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尚未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审结</w:t>
            </w:r>
          </w:p>
        </w:tc>
        <w:tc>
          <w:tcPr>
            <w:tcW w:w="600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4A80B81">
            <w:pPr>
              <w:widowControl/>
              <w:spacing w:line="30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 w14:paraId="1D4E0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03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AEE31D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44568B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3BB2CF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837CF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C6040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18A008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CE091E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64E881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95161F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3AE016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BD62F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EE701C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2D8BC3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7C6E40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15281A5">
            <w:pPr>
              <w:spacing w:line="300" w:lineRule="exact"/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4986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黑体_GBK"/>
          <w:bCs/>
          <w:lang w:val="en-US" w:eastAsia="zh-CN"/>
        </w:rPr>
      </w:pPr>
      <w:r>
        <w:rPr>
          <w:rFonts w:hint="eastAsia" w:ascii="Times New Roman" w:hAnsi="Times New Roman" w:eastAsia="方正黑体_GBK"/>
          <w:bCs/>
          <w:lang w:val="en-US" w:eastAsia="zh-CN"/>
        </w:rPr>
        <w:t>五、存在的主要问题及改进情况</w:t>
      </w:r>
    </w:p>
    <w:p w14:paraId="28308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政府信息公开工作主要存在以下问题：一是政府信息公开工作的形式主要以专栏为主，内容和形式较为单一；二是政府信息公开的内容需进一步规范。</w:t>
      </w:r>
    </w:p>
    <w:p w14:paraId="6CD9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目前在政府信息公开方面存在的问题，我局将从以下几个方面进行改进：一是内容充实化。按照《政府信息公开条例》等法规、制度的规定，加强对公众关注度高的信息的梳理，及时公开政务信息，公开内容做到真实、具体、全面。二是形式多样化。切实开展多样化政府信息公开，利用好网站、微信等新媒体载体，积极探索新手段、新方法，多措并举不断丰富政府信息公开内容，有效保障民众的知情权、参与权和监督权。三是信息规范化。按照中央、省、市的重大决策部署，进一步完善政府信息公开和政务公开有关制度，着力加强主动公开、依申请公开和回应社会关切工作。</w:t>
      </w:r>
    </w:p>
    <w:p w14:paraId="24332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黑体_GBK"/>
          <w:bCs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bCs/>
          <w:lang w:val="en-US" w:eastAsia="zh-CN"/>
        </w:rPr>
        <w:t>六、其他需要报告的事项</w:t>
      </w:r>
    </w:p>
    <w:p w14:paraId="4FD576A9">
      <w:pPr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年，江阴市科学技术局未收取信息处理费。此外，无其他需要报告事项。</w:t>
      </w:r>
    </w:p>
    <w:sectPr>
      <w:pgSz w:w="11906" w:h="16838"/>
      <w:pgMar w:top="2041" w:right="1587" w:bottom="1417" w:left="187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67D14"/>
    <w:rsid w:val="10206F82"/>
    <w:rsid w:val="1F7C658B"/>
    <w:rsid w:val="23EC3DB0"/>
    <w:rsid w:val="24051B45"/>
    <w:rsid w:val="2F1A78D2"/>
    <w:rsid w:val="323E6CDF"/>
    <w:rsid w:val="371F6DFF"/>
    <w:rsid w:val="3B567D14"/>
    <w:rsid w:val="664C0D88"/>
    <w:rsid w:val="6B265072"/>
    <w:rsid w:val="6F9C351D"/>
    <w:rsid w:val="71484A33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jc w:val="both"/>
    </w:pPr>
    <w:rPr>
      <w:rFonts w:ascii="Times New Roman" w:hAnsi="Times New Roman" w:eastAsia="方正仿宋_GBK" w:cs="宋体"/>
      <w:bCs/>
      <w:kern w:val="44"/>
      <w:sz w:val="32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note text"/>
    <w:basedOn w:val="1"/>
    <w:next w:val="2"/>
    <w:qFormat/>
    <w:uiPriority w:val="0"/>
    <w:pPr>
      <w:snapToGrid w:val="0"/>
      <w:jc w:val="left"/>
    </w:pPr>
    <w:rPr>
      <w:rFonts w:cs="Calibri"/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830</Words>
  <Characters>837</Characters>
  <Lines>0</Lines>
  <Paragraphs>0</Paragraphs>
  <TotalTime>18</TotalTime>
  <ScaleCrop>false</ScaleCrop>
  <LinksUpToDate>false</LinksUpToDate>
  <CharactersWithSpaces>838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2025-01-02T01:18:00Z</dcterms:created>
  <dc:creator>陶静祎</dc:creator>
  <cp:lastModifiedBy>Mercury.</cp:lastModifiedBy>
  <dcterms:modified xsi:type="dcterms:W3CDTF">2025-01-17T08:58:34Z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076919DF6CAC4BC590DB7F9AC070DA03_13</vt:lpwstr>
  </property>
  <property fmtid="{D5CDD505-2E9C-101B-9397-08002B2CF9AE}" pid="4" name="KSOTemplateDocerSaveRecord">
    <vt:lpwstr>eyJoZGlkIjoiMDk0YmFhMjU0NjQzN2E4Mzk2NmRjMGNmMTcwMmZhODYiLCJ1c2VySWQiOiI4ODgxNjgxODYifQ==</vt:lpwstr>
  </property>
</Properties>
</file>