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2024年度</w:t>
              <w:br w:type="textWrapping"/>
              <w:t/>
            </w:r>
            <w:r>
              <w:rPr>
                <w:rFonts w:ascii="宋体" w:hAnsi="宋体" w:cs="宋体" w:eastAsia="宋体"/>
                <w:b w:val="true"/>
                <w:sz w:val="52"/>
              </w:rPr>
              <w:t>江阴市长江饭店事业人员托管中心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负责建立和管理员工档案，办理员工待岗、内退、退休和丧葬补贴等相关手续；负责员工薪资福利核算与社保、公积金、税务等各项申报工作；配合做好长江饭店资产清理及长江饭店遗留问题处理等工作；积极做好党务、退管会等各项工作；完成上级交办的其他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本单位无内设机构。</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2024</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江阴市长江饭店事业人员托管中心工作人员认真执行各项规定；做好长江饭店事业人员托管中心在职、内退、待岗、退休人员的管理工作，主动积极开展长江饭店事业人员托管中心党建、退管会工作，积极配合相关部门做好长江饭店资产清理及长江饭店遗留问题处理等工作；完成上级交办的其他工作；配合各部门完成各项工作。</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江阴市长江饭店事业人员托管中心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江阴市长江饭店事业人员托管中心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874.15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523.17</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350.98</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874.15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874.15</w:t>
            </w: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874.15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874.15</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874.15</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874.15</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874.15</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358035</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江阴市长江饭店事业人员托管中心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874.15</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874.15</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874.15</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874.15</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874.15</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523.17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523.17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523.17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523.17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523.17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523.17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江阴市长江饭店事业人员托管中心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874.15</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874.15</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874.15</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523.17</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350.98</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874.15</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874.15</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874.15</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874.15</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848.05</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26.10</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523.17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523.17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497.07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26.10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523.17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523.17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497.07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26.10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523.17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523.17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497.07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26.10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350.98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350.98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350.98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350.98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350.98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350.98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350.98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350.98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350.98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江阴市长江饭店事业人员托管中心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874.15</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848.05</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384.64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384.64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377.08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377.08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874.15</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874.15</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848.05</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26.10</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523.17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523.17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497.07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26.10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523.17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523.17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497.07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26.10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523.17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523.17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497.07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26.10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874.15</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848.05</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384.64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384.64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377.08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377.08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r>
    </w:tbl>
    <w:p>
      <w:pPr>
        <w:widowControl w:val="0"/>
        <w:numPr>
          <w:ilvl w:val="0"/>
          <w:numId w:val="0"/>
        </w:numPr>
        <w:suppressAutoHyphens/>
        <w:bidi w:val="0"/>
        <w:spacing w:before="0" w:after="0"/>
        <w:ind w:left="-220" w:leftChars="0" w:right="0" w:rightChars="0" w:firstLine="0" w:firstLineChars="0"/>
        <w:jc w:val="left"/>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无一般公共预算“三公”经费、会议费、培训费支出，故本表无数据。</w:t>
      </w:r>
      <w:r>
        <w:rPr>
          <w:rFonts w:ascii="仿宋" w:hAnsi="仿宋" w:cs="仿宋" w:eastAsia="仿宋"/>
          <w:b w:val="true"/>
          <w:sz w:val="22"/>
        </w:rPr>
        <w:t/>
      </w:r>
    </w:p>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bookmarkStart w:id="0" w:name="_GoBack"/>
      <w:bookmarkEnd w:id="0"/>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无政府采购支出，故本表无数据。</w:t>
      </w:r>
      <w:r>
        <w:rPr>
          <w:rFonts w:hint="eastAsia" w:ascii="仿宋" w:hAnsi="仿宋" w:eastAsia="仿宋" w:cs="仿宋"/>
          <w:b/>
          <w:bCs/>
          <w:sz w:val="22"/>
          <w:szCs w:val="22"/>
        </w:rPr>
        <w:t/>
      </w:r>
    </w:p>
    <w:p>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江阴市长江饭店事业人员托管中心2024年度收入、支出预算总计874.15万元，与上年相比收、支预算总计各减少67.59万元，减少7.18%。其中：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（一）收入预算总计874.15万元。包括：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1．本年收入合计874.15万元。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（1）一般公共预算拨款收入874.15万元，与上年相比减少67.59万元，减少7.18%。主要原因是减少退休人员一次性退休补贴。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（二）支出预算总计874.15万元。包括：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1．本年支出合计874.15万元。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（1）文化旅游体育与传媒支出（类）支出523.17万元，主要用于人员经费。与上年相比减少66.78万元，减少11.32%。主要原因是减少退休人员一次性退休补贴。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（2）住房保障支出（类）支出350.98万元，主要用于退休人员提租补贴。与上年相比减少0.81万元，减少0.23%。主要原因是减少退休人员提租补贴。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江阴市长江饭店事业人员托管中心2024年收入预算合计874.15万元，包括本年收入874.15万元，上年结转结余0万元。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本年一般公共预算收入874.15万元，占100%；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江阴市长江饭店事业人员托管中心2024年支出预算合计874.15万元，其中：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基本支出874.15万元，占100%；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江阴市长江饭店事业人员托管中心2024年度财政拨款收、支总预算874.15万元。与上年相比，财政拨款收、支总计各减少67.59万元，减少7.18%。主要原因是减少退休人员一次性退休补贴。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江阴市长江饭店事业人员托管中心2024年财政拨款预算支出874.15万元，占本年支出合计的100%。与上年相比，财政拨款支出减少67.59万元，减少7.18%。主要原因是减少退休人员一次性退休补贴。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文化和旅游（款）文化和旅游管理事务（项）支出523.17万元，与上年相比减少66.78万元，减少11.32%。主要原因是减少退休人员一次性退休补贴。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住房改革支出（款）提租补贴（项）支出350.98万元，与上年相比减少0.81万元，减少0.23%。主要原因是减少退休人员提租补贴。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江阴市长江饭店事业人员托管中心2024年度财政拨款基本支出预算874.15万元，其中：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（一）人员经费848.05万元。主要包括：其他工资福利支出、退休费、生活补助。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（二）公用经费26.1万元。主要包括：其他商品和服务支出。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江阴市长江饭店事业人员托管中心2024年一般公共预算财政拨款支出预算874.15万元，与上年相比减少67.59万元，减少7.18%。主要原因是减少退休人员一次性退休补贴。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江阴市长江饭店事业人员托管中心2024年度一般公共预算财政拨款基本支出预算874.15万元，其中：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（一）人员经费848.05万元。主要包括：其他工资福利支出、退休费、生活补助。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（二）公用经费26.1万元。主要包括：其他商品和服务支出。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2024年度一般公共预算拨款安排的“三公”经费支出预算0万元，与上年预算数相同。其中，因公出国（境）费支出0万元，占“三公”经费的0%；公务用车购置及运行维护费支出0万元，占“三公”经费的0%；公务接待费支出0万元，占“三公”经费的0%。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江阴市长江饭店事业人员托管中心2024年度一般公共预算拨款安排的会议费预算支出0万元，与上年预算数相同。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江阴市长江饭店事业人员托管中心2024年度一般公共预算拨款安排的培训费预算支出0万元，与上年预算数相同。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江阴市长江饭店事业人员托管中心2024年政府性基金支出预算支出0万元。与上年预算数相同。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江阴市长江饭店事业人员托管中心2024年国有资本经营预算支出0万元。与上年预算数相同。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2024年度政府采购支出预算总额0万元，其中：拟采购货物支出0万元、拟采购工程支出0万元、拟采购服务支出0万元。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0辆，其中，副部（省）级及以上领导用车0辆、主要领导干部用车0辆、机要通信用车0辆、应急保障用车0辆、执法执勤用车0辆、特种专业技术用车0辆、离退休干部用车0辆，其他用车0辆；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本单位整体支出纳入绩效目标管理，涉及财政性资金874.15万元；本单位共0个项目纳入绩效目标管理，涉及财政性资金合计0万元，占财政性资金(人员类和运转类中的公用经费项目支出除外)总额的比例为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八、文化旅游体育与传媒支出(类)文化和旅游(款)文化和旅游管理事务(项)</w:t>
      </w:r>
      <w:r>
        <w:rPr>
          <w:rFonts w:ascii="仿宋" w:hAnsi="仿宋" w:cs="仿宋" w:eastAsia="仿宋"/>
          <w:b w:val="true"/>
        </w:rPr>
        <w:t>：</w:t>
      </w:r>
      <w:r>
        <w:rPr>
          <w:rFonts w:hint="eastAsia" w:ascii="仿宋" w:hAnsi="仿宋" w:eastAsia="仿宋" w:cs="仿宋"/>
        </w:rPr>
        <w:t>反映文化和旅游管理事务支出。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江阴市长江饭店事业人员托管中心</w:t>
    </w:r>
    <w:r>
      <w:t>2024</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6439</Characters>
  <Paragraphs>501</Paragraphs>
  <TotalTime>2</TotalTime>
  <ScaleCrop>false</ScaleCrop>
  <LinksUpToDate>false</LinksUpToDate>
  <CharactersWithSpaces>6456</CharactersWithSpaces>
  <Application>WPS Office_12.1.0.15066_F1E327BC-269C-435d-A152-05C5408002CA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Tree Know</cp:lastModifiedBy>
  <dcterms:modified xsi:type="dcterms:W3CDTF">2024-01-15T14:22:54Z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