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8"/>
        <w:tblW w:w="0" w:type="auto"/>
        <w:tblLook w:val="04A0"/>
      </w:tblPr>
      <w:tblGrid>
        <w:gridCol w:w="10402"/>
      </w:tblGrid>
      <w:tr w:rsidR="00E86653">
        <w:trPr>
          <w:trHeight w:val="3592"/>
        </w:trPr>
        <w:tc>
          <w:tcPr>
            <w:tcW w:w="10402" w:type="dxa"/>
            <w:tcBorders>
              <w:top w:val="nil"/>
              <w:left w:val="nil"/>
              <w:bottom w:val="nil"/>
              <w:right w:val="nil"/>
            </w:tcBorders>
          </w:tcPr>
          <w:p w:rsidR="00E86653" w:rsidRDefault="00E86653">
            <w:pPr>
              <w:pStyle w:val="a4"/>
              <w:spacing w:line="360" w:lineRule="auto"/>
              <w:rPr>
                <w:rFonts w:ascii="仿宋" w:eastAsia="仿宋" w:hAnsi="仿宋" w:cs="仿宋"/>
                <w:b/>
                <w:bCs/>
                <w:color w:val="FF0000"/>
                <w:sz w:val="22"/>
                <w:szCs w:val="22"/>
              </w:rPr>
            </w:pPr>
          </w:p>
        </w:tc>
      </w:tr>
      <w:tr w:rsidR="00E86653">
        <w:trPr>
          <w:trHeight w:val="4945"/>
        </w:trPr>
        <w:tc>
          <w:tcPr>
            <w:tcW w:w="10402" w:type="dxa"/>
            <w:tcBorders>
              <w:top w:val="nil"/>
              <w:left w:val="nil"/>
              <w:bottom w:val="nil"/>
              <w:right w:val="nil"/>
            </w:tcBorders>
          </w:tcPr>
          <w:p w:rsidR="00E86653" w:rsidRDefault="00D264A1">
            <w:pPr>
              <w:ind w:rightChars="129" w:right="284"/>
              <w:jc w:val="center"/>
              <w:rPr>
                <w:rFonts w:ascii="宋体" w:eastAsia="宋体" w:hAnsi="宋体" w:cs="宋体"/>
                <w:b/>
                <w:bCs/>
                <w:sz w:val="52"/>
                <w:szCs w:val="52"/>
                <w:lang w:val="en-US"/>
              </w:rPr>
            </w:pPr>
            <w:r>
              <w:rPr>
                <w:rFonts w:ascii="宋体" w:eastAsia="宋体" w:hAnsi="宋体" w:cs="宋体"/>
                <w:b/>
                <w:sz w:val="52"/>
              </w:rPr>
              <w:t>2023</w:t>
            </w:r>
            <w:r>
              <w:rPr>
                <w:rFonts w:ascii="宋体" w:eastAsia="宋体" w:hAnsi="宋体" w:cs="宋体"/>
                <w:b/>
                <w:sz w:val="52"/>
              </w:rPr>
              <w:t>年度</w:t>
            </w:r>
            <w:r>
              <w:rPr>
                <w:rFonts w:ascii="宋体" w:eastAsia="宋体" w:hAnsi="宋体" w:cs="宋体"/>
                <w:b/>
                <w:sz w:val="52"/>
              </w:rPr>
              <w:t xml:space="preserve"> </w:t>
            </w:r>
            <w:r>
              <w:rPr>
                <w:rFonts w:ascii="宋体" w:eastAsia="宋体" w:hAnsi="宋体" w:cs="宋体"/>
                <w:b/>
                <w:sz w:val="52"/>
              </w:rPr>
              <w:br/>
            </w:r>
            <w:r>
              <w:rPr>
                <w:rFonts w:ascii="宋体" w:eastAsia="宋体" w:hAnsi="宋体" w:cs="宋体"/>
                <w:b/>
                <w:sz w:val="52"/>
              </w:rPr>
              <w:t>江阴市金融服务中心</w:t>
            </w:r>
            <w:r>
              <w:rPr>
                <w:rFonts w:ascii="宋体" w:eastAsia="宋体" w:hAnsi="宋体" w:cs="宋体"/>
                <w:b/>
                <w:sz w:val="52"/>
              </w:rPr>
              <w:t xml:space="preserve"> </w:t>
            </w:r>
            <w:r>
              <w:rPr>
                <w:rFonts w:ascii="宋体" w:eastAsia="宋体" w:hAnsi="宋体" w:cs="宋体"/>
                <w:b/>
                <w:sz w:val="52"/>
              </w:rPr>
              <w:br/>
            </w:r>
            <w:r>
              <w:rPr>
                <w:rFonts w:ascii="宋体" w:eastAsia="宋体" w:hAnsi="宋体" w:cs="宋体"/>
                <w:b/>
                <w:sz w:val="52"/>
              </w:rPr>
              <w:t>单位决算公开</w:t>
            </w:r>
          </w:p>
        </w:tc>
      </w:tr>
    </w:tbl>
    <w:p w:rsidR="00E86653" w:rsidRDefault="00E86653">
      <w:pPr>
        <w:ind w:rightChars="129" w:right="284"/>
        <w:jc w:val="both"/>
        <w:rPr>
          <w:rFonts w:ascii="宋体" w:eastAsia="宋体" w:hAnsi="宋体" w:cs="宋体"/>
          <w:b/>
          <w:bCs/>
          <w:sz w:val="52"/>
          <w:szCs w:val="52"/>
        </w:rPr>
        <w:sectPr w:rsidR="00E86653">
          <w:headerReference w:type="even" r:id="rId7"/>
          <w:headerReference w:type="default" r:id="rId8"/>
          <w:footerReference w:type="even" r:id="rId9"/>
          <w:footerReference w:type="default" r:id="rId10"/>
          <w:headerReference w:type="first" r:id="rId11"/>
          <w:footerReference w:type="first" r:id="rId12"/>
          <w:pgSz w:w="11906" w:h="16838"/>
          <w:pgMar w:top="1580" w:right="700" w:bottom="770" w:left="1020" w:header="170" w:footer="280" w:gutter="0"/>
          <w:cols w:space="720"/>
          <w:formProt w:val="0"/>
          <w:titlePg/>
          <w:docGrid w:linePitch="100"/>
        </w:sectPr>
      </w:pPr>
    </w:p>
    <w:p w:rsidR="00E86653" w:rsidRDefault="00E86653">
      <w:pPr>
        <w:pStyle w:val="a4"/>
        <w:spacing w:before="4"/>
        <w:rPr>
          <w:rFonts w:ascii="华文仿宋" w:eastAsia="华文仿宋" w:hAnsi="华文仿宋" w:cs="仿宋"/>
          <w:sz w:val="10"/>
        </w:rPr>
      </w:pPr>
    </w:p>
    <w:p w:rsidR="00E86653" w:rsidRDefault="00D264A1">
      <w:pPr>
        <w:pStyle w:val="2"/>
        <w:tabs>
          <w:tab w:val="left" w:pos="880"/>
        </w:tabs>
        <w:spacing w:line="718" w:lineRule="exact"/>
        <w:ind w:right="313"/>
        <w:rPr>
          <w:rFonts w:ascii="仿宋" w:eastAsia="仿宋" w:hAnsi="仿宋" w:cs="仿宋"/>
        </w:rPr>
      </w:pPr>
      <w:r>
        <w:rPr>
          <w:rFonts w:ascii="仿宋" w:eastAsia="仿宋" w:hAnsi="仿宋" w:cs="仿宋" w:hint="eastAsia"/>
          <w:b/>
          <w:bCs/>
        </w:rPr>
        <w:t>目</w:t>
      </w:r>
      <w:r>
        <w:rPr>
          <w:rFonts w:ascii="仿宋" w:eastAsia="仿宋" w:hAnsi="仿宋" w:cs="仿宋" w:hint="eastAsia"/>
          <w:b/>
          <w:bCs/>
        </w:rPr>
        <w:tab/>
      </w:r>
      <w:r>
        <w:rPr>
          <w:rFonts w:ascii="仿宋" w:eastAsia="仿宋" w:hAnsi="仿宋" w:cs="仿宋" w:hint="eastAsia"/>
          <w:b/>
          <w:bCs/>
        </w:rPr>
        <w:t>录</w:t>
      </w:r>
    </w:p>
    <w:p w:rsidR="00E86653" w:rsidRDefault="00E86653">
      <w:pPr>
        <w:pStyle w:val="a4"/>
        <w:spacing w:before="7"/>
        <w:rPr>
          <w:rFonts w:ascii="仿宋" w:eastAsia="仿宋" w:hAnsi="仿宋" w:cs="仿宋"/>
          <w:sz w:val="27"/>
        </w:rPr>
      </w:pPr>
    </w:p>
    <w:p w:rsidR="00E86653" w:rsidRDefault="00D264A1">
      <w:pPr>
        <w:pStyle w:val="a4"/>
        <w:spacing w:line="360" w:lineRule="auto"/>
        <w:ind w:leftChars="300" w:left="671" w:hanging="11"/>
        <w:jc w:val="both"/>
        <w:outlineLvl w:val="0"/>
        <w:rPr>
          <w:rFonts w:ascii="黑体" w:eastAsia="黑体" w:hAnsi="黑体" w:cs="黑体"/>
        </w:rPr>
      </w:pPr>
      <w:r>
        <w:rPr>
          <w:rFonts w:ascii="黑体" w:eastAsia="黑体" w:hAnsi="黑体" w:cs="黑体" w:hint="eastAsia"/>
        </w:rPr>
        <w:t>第一部分</w:t>
      </w:r>
      <w:r>
        <w:rPr>
          <w:rFonts w:ascii="黑体" w:eastAsia="黑体" w:hAnsi="黑体" w:cs="黑体" w:hint="eastAsia"/>
        </w:rPr>
        <w:t xml:space="preserve"> </w:t>
      </w:r>
      <w:r>
        <w:rPr>
          <w:rFonts w:ascii="黑体" w:eastAsia="黑体" w:hAnsi="黑体" w:cs="黑体" w:hint="eastAsia"/>
          <w:lang w:val="en-US"/>
        </w:rPr>
        <w:t>单位</w:t>
      </w:r>
      <w:r>
        <w:rPr>
          <w:rFonts w:ascii="黑体" w:eastAsia="黑体" w:hAnsi="黑体" w:cs="黑体" w:hint="eastAsia"/>
        </w:rPr>
        <w:t>概况</w:t>
      </w:r>
    </w:p>
    <w:p w:rsidR="00E86653" w:rsidRDefault="00D264A1">
      <w:pPr>
        <w:pStyle w:val="a4"/>
        <w:tabs>
          <w:tab w:val="left" w:pos="2249"/>
        </w:tabs>
        <w:spacing w:line="360" w:lineRule="auto"/>
        <w:ind w:leftChars="300" w:left="671" w:hanging="11"/>
        <w:jc w:val="both"/>
        <w:rPr>
          <w:rFonts w:ascii="仿宋" w:eastAsia="仿宋" w:hAnsi="仿宋" w:cs="仿宋"/>
        </w:rPr>
      </w:pPr>
      <w:r>
        <w:rPr>
          <w:rFonts w:ascii="仿宋" w:eastAsia="仿宋" w:hAnsi="仿宋" w:cs="仿宋" w:hint="eastAsia"/>
        </w:rPr>
        <w:t>一、主要职能</w:t>
      </w:r>
    </w:p>
    <w:p w:rsidR="00E86653" w:rsidRDefault="00D264A1">
      <w:pPr>
        <w:pStyle w:val="a4"/>
        <w:tabs>
          <w:tab w:val="left" w:pos="2249"/>
        </w:tabs>
        <w:spacing w:line="360" w:lineRule="auto"/>
        <w:ind w:leftChars="300" w:left="671" w:hanging="11"/>
        <w:jc w:val="both"/>
        <w:rPr>
          <w:rFonts w:ascii="仿宋" w:eastAsia="仿宋" w:hAnsi="仿宋" w:cs="仿宋"/>
        </w:rPr>
      </w:pPr>
      <w:r>
        <w:rPr>
          <w:rFonts w:ascii="仿宋" w:eastAsia="仿宋" w:hAnsi="仿宋" w:cs="仿宋" w:hint="eastAsia"/>
        </w:rPr>
        <w:t>二、</w:t>
      </w:r>
      <w:r>
        <w:rPr>
          <w:rFonts w:ascii="仿宋" w:eastAsia="仿宋" w:hAnsi="仿宋" w:cs="仿宋" w:hint="eastAsia"/>
          <w:lang w:val="en-US"/>
        </w:rPr>
        <w:t>单位</w:t>
      </w:r>
      <w:r>
        <w:rPr>
          <w:rFonts w:ascii="仿宋" w:eastAsia="仿宋" w:hAnsi="仿宋" w:cs="仿宋" w:hint="eastAsia"/>
        </w:rPr>
        <w:t>机构设置及决算单位构成情况</w:t>
      </w:r>
    </w:p>
    <w:p w:rsidR="00E86653" w:rsidRDefault="00D264A1">
      <w:pPr>
        <w:pStyle w:val="a4"/>
        <w:tabs>
          <w:tab w:val="left" w:pos="2249"/>
        </w:tabs>
        <w:spacing w:line="360" w:lineRule="auto"/>
        <w:ind w:leftChars="300" w:left="671" w:hanging="11"/>
        <w:jc w:val="both"/>
        <w:rPr>
          <w:rFonts w:ascii="仿宋" w:eastAsia="仿宋" w:hAnsi="仿宋" w:cs="仿宋"/>
        </w:rPr>
      </w:pPr>
      <w:r>
        <w:rPr>
          <w:rFonts w:ascii="仿宋" w:eastAsia="仿宋" w:hAnsi="仿宋" w:cs="仿宋" w:hint="eastAsia"/>
        </w:rPr>
        <w:t>三、</w:t>
      </w:r>
      <w:r>
        <w:rPr>
          <w:rFonts w:ascii="仿宋" w:eastAsia="仿宋" w:hAnsi="仿宋" w:cs="仿宋" w:hint="eastAsia"/>
        </w:rPr>
        <w:t>202</w:t>
      </w:r>
      <w:r>
        <w:rPr>
          <w:rFonts w:ascii="仿宋" w:eastAsia="仿宋" w:hAnsi="仿宋" w:cs="仿宋" w:hint="eastAsia"/>
          <w:lang w:val="en-US"/>
        </w:rPr>
        <w:t>3</w:t>
      </w:r>
      <w:r>
        <w:rPr>
          <w:rFonts w:ascii="仿宋" w:eastAsia="仿宋" w:hAnsi="仿宋" w:cs="仿宋" w:hint="eastAsia"/>
        </w:rPr>
        <w:t>年度主要工作完成情况</w:t>
      </w:r>
    </w:p>
    <w:p w:rsidR="00E86653" w:rsidRDefault="00D264A1">
      <w:pPr>
        <w:pStyle w:val="a4"/>
        <w:spacing w:line="360" w:lineRule="auto"/>
        <w:ind w:leftChars="300" w:left="671" w:hanging="11"/>
        <w:jc w:val="both"/>
        <w:rPr>
          <w:rFonts w:ascii="黑体" w:eastAsia="黑体" w:hAnsi="黑体" w:cs="黑体"/>
        </w:rPr>
      </w:pPr>
      <w:r>
        <w:rPr>
          <w:rFonts w:ascii="黑体" w:eastAsia="黑体" w:hAnsi="黑体" w:cs="黑体" w:hint="eastAsia"/>
          <w:lang w:val="en-US"/>
        </w:rPr>
        <w:t>第二部分</w:t>
      </w:r>
      <w:r>
        <w:rPr>
          <w:rFonts w:ascii="黑体" w:eastAsia="黑体" w:hAnsi="黑体" w:cs="黑体" w:hint="eastAsia"/>
          <w:lang w:val="en-US"/>
        </w:rPr>
        <w:t xml:space="preserve"> 2023</w:t>
      </w:r>
      <w:r>
        <w:rPr>
          <w:rFonts w:ascii="黑体" w:eastAsia="黑体" w:hAnsi="黑体" w:cs="黑体" w:hint="eastAsia"/>
          <w:lang w:val="en-US"/>
        </w:rPr>
        <w:t>年度</w:t>
      </w:r>
      <w:r>
        <w:rPr>
          <w:rFonts w:ascii="黑体" w:eastAsia="黑体" w:hAnsi="黑体" w:cs="黑体"/>
        </w:rPr>
        <w:t>单位决算表</w:t>
      </w:r>
    </w:p>
    <w:p w:rsidR="00E86653" w:rsidRDefault="00D264A1">
      <w:pPr>
        <w:pStyle w:val="a4"/>
        <w:spacing w:line="360" w:lineRule="auto"/>
        <w:ind w:leftChars="300" w:left="671" w:right="5774" w:hanging="11"/>
        <w:jc w:val="both"/>
        <w:rPr>
          <w:rFonts w:ascii="仿宋" w:eastAsia="仿宋" w:hAnsi="仿宋" w:cs="仿宋"/>
        </w:rPr>
      </w:pPr>
      <w:r>
        <w:rPr>
          <w:rFonts w:ascii="仿宋" w:eastAsia="仿宋" w:hAnsi="仿宋" w:cs="仿宋" w:hint="eastAsia"/>
          <w:spacing w:val="-2"/>
        </w:rPr>
        <w:t>一、收入支出决算总表</w:t>
      </w:r>
    </w:p>
    <w:p w:rsidR="00E86653" w:rsidRDefault="00D264A1">
      <w:pPr>
        <w:pStyle w:val="a4"/>
        <w:spacing w:line="360" w:lineRule="auto"/>
        <w:ind w:leftChars="300" w:left="671" w:right="5774" w:hanging="11"/>
        <w:jc w:val="both"/>
        <w:rPr>
          <w:rFonts w:ascii="仿宋" w:eastAsia="仿宋" w:hAnsi="仿宋" w:cs="仿宋"/>
        </w:rPr>
      </w:pPr>
      <w:r>
        <w:rPr>
          <w:rFonts w:ascii="仿宋" w:eastAsia="仿宋" w:hAnsi="仿宋" w:cs="仿宋" w:hint="eastAsia"/>
        </w:rPr>
        <w:t>二、收入决算表</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w w:val="95"/>
        </w:rPr>
        <w:t>三、支出决算表</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rPr>
        <w:t>四、财政拨款收入支出决算总表</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rPr>
        <w:t>五、财政拨款支出决算表（功能科目）</w:t>
      </w:r>
    </w:p>
    <w:p w:rsidR="00E86653" w:rsidRDefault="00D264A1">
      <w:pPr>
        <w:pStyle w:val="a4"/>
        <w:spacing w:line="360" w:lineRule="auto"/>
        <w:ind w:leftChars="300" w:left="671" w:right="2894" w:hanging="11"/>
        <w:jc w:val="both"/>
        <w:rPr>
          <w:rFonts w:ascii="仿宋" w:eastAsia="仿宋" w:hAnsi="仿宋" w:cs="仿宋"/>
        </w:rPr>
      </w:pPr>
      <w:r>
        <w:rPr>
          <w:rFonts w:ascii="仿宋" w:eastAsia="仿宋" w:hAnsi="仿宋" w:cs="仿宋" w:hint="eastAsia"/>
        </w:rPr>
        <w:t>六、财政拨款基本支出决算表（经济科目）</w:t>
      </w:r>
      <w:r>
        <w:rPr>
          <w:rFonts w:ascii="仿宋" w:eastAsia="仿宋" w:hAnsi="仿宋" w:cs="仿宋" w:hint="eastAsia"/>
        </w:rPr>
        <w:t xml:space="preserve"> </w:t>
      </w:r>
      <w:r>
        <w:rPr>
          <w:rFonts w:ascii="仿宋" w:eastAsia="仿宋" w:hAnsi="仿宋" w:cs="仿宋" w:hint="eastAsia"/>
        </w:rPr>
        <w:t>七、一般公共预算支出决算表（功能科目）</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rPr>
        <w:t>八、一般公共预算基本支出决算表（经济科目）</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rPr>
        <w:t>九、</w:t>
      </w:r>
      <w:r>
        <w:rPr>
          <w:rFonts w:ascii="仿宋" w:eastAsia="仿宋" w:hAnsi="仿宋" w:cs="仿宋" w:hint="eastAsia"/>
          <w:lang w:val="en-US"/>
        </w:rPr>
        <w:t>财政拨款</w:t>
      </w:r>
      <w:r>
        <w:rPr>
          <w:rFonts w:ascii="仿宋" w:eastAsia="仿宋" w:hAnsi="仿宋" w:cs="仿宋" w:hint="eastAsia"/>
        </w:rPr>
        <w:t>“三公”经费、会议费、培训费支出决算表</w:t>
      </w:r>
    </w:p>
    <w:p w:rsidR="00E86653" w:rsidRDefault="00D264A1">
      <w:pPr>
        <w:pStyle w:val="a4"/>
        <w:spacing w:line="360" w:lineRule="auto"/>
        <w:ind w:leftChars="300" w:left="671" w:hanging="11"/>
        <w:jc w:val="both"/>
        <w:rPr>
          <w:rFonts w:ascii="仿宋" w:eastAsia="仿宋" w:hAnsi="仿宋" w:cs="仿宋"/>
        </w:rPr>
      </w:pPr>
      <w:r>
        <w:rPr>
          <w:rFonts w:ascii="仿宋" w:eastAsia="仿宋" w:hAnsi="仿宋" w:cs="仿宋" w:hint="eastAsia"/>
        </w:rPr>
        <w:t>十、政府性基金预算支出决算表</w:t>
      </w:r>
    </w:p>
    <w:p w:rsidR="00E86653" w:rsidRDefault="00D264A1">
      <w:pPr>
        <w:pStyle w:val="a4"/>
        <w:spacing w:line="360" w:lineRule="auto"/>
        <w:ind w:leftChars="300" w:left="671" w:right="2575" w:hanging="11"/>
        <w:jc w:val="both"/>
        <w:rPr>
          <w:rFonts w:ascii="仿宋" w:eastAsia="仿宋" w:hAnsi="仿宋" w:cs="仿宋"/>
          <w:lang w:val="en-US"/>
        </w:rPr>
      </w:pPr>
      <w:r>
        <w:rPr>
          <w:rFonts w:ascii="仿宋" w:eastAsia="仿宋" w:hAnsi="仿宋" w:cs="仿宋" w:hint="eastAsia"/>
        </w:rPr>
        <w:t>十一、</w:t>
      </w:r>
      <w:r>
        <w:rPr>
          <w:rFonts w:ascii="仿宋" w:eastAsia="仿宋" w:hAnsi="仿宋" w:cs="仿宋" w:hint="eastAsia"/>
          <w:lang w:val="en-US"/>
        </w:rPr>
        <w:t>国有资本经营预算支出决算表</w:t>
      </w:r>
    </w:p>
    <w:p w:rsidR="00E86653" w:rsidRDefault="00D264A1">
      <w:pPr>
        <w:pStyle w:val="a4"/>
        <w:spacing w:line="360" w:lineRule="auto"/>
        <w:ind w:leftChars="300" w:left="671" w:right="2575"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二</w:t>
      </w:r>
      <w:r>
        <w:rPr>
          <w:rFonts w:ascii="仿宋" w:eastAsia="仿宋" w:hAnsi="仿宋" w:cs="仿宋" w:hint="eastAsia"/>
        </w:rPr>
        <w:t>、</w:t>
      </w:r>
      <w:r>
        <w:rPr>
          <w:rFonts w:ascii="仿宋" w:eastAsia="仿宋" w:hAnsi="仿宋" w:cs="仿宋" w:hint="eastAsia"/>
          <w:lang w:val="en-US"/>
        </w:rPr>
        <w:t>财政拨款</w:t>
      </w:r>
      <w:r>
        <w:rPr>
          <w:rFonts w:ascii="仿宋" w:eastAsia="仿宋" w:hAnsi="仿宋" w:cs="仿宋" w:hint="eastAsia"/>
        </w:rPr>
        <w:t>机关运行经费支出决算表</w:t>
      </w:r>
    </w:p>
    <w:p w:rsidR="00E86653" w:rsidRDefault="00D264A1">
      <w:pPr>
        <w:pStyle w:val="a4"/>
        <w:spacing w:line="360" w:lineRule="auto"/>
        <w:ind w:leftChars="300" w:left="671" w:right="2575"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三</w:t>
      </w:r>
      <w:r>
        <w:rPr>
          <w:rFonts w:ascii="仿宋" w:eastAsia="仿宋" w:hAnsi="仿宋" w:cs="仿宋" w:hint="eastAsia"/>
        </w:rPr>
        <w:t>、政府采购支出决算表</w:t>
      </w:r>
    </w:p>
    <w:p w:rsidR="00E86653" w:rsidRDefault="00D264A1">
      <w:pPr>
        <w:pStyle w:val="a4"/>
        <w:spacing w:line="360" w:lineRule="auto"/>
        <w:ind w:leftChars="300" w:left="671" w:hanging="11"/>
        <w:jc w:val="both"/>
        <w:rPr>
          <w:rFonts w:ascii="黑体" w:eastAsia="黑体" w:hAnsi="黑体" w:cs="黑体"/>
          <w:lang w:val="en-US"/>
        </w:rPr>
      </w:pPr>
      <w:r>
        <w:rPr>
          <w:rFonts w:ascii="黑体" w:eastAsia="黑体" w:hAnsi="黑体" w:cs="黑体" w:hint="eastAsia"/>
          <w:lang w:val="en-US"/>
        </w:rPr>
        <w:t>第三部分</w:t>
      </w:r>
      <w:r>
        <w:rPr>
          <w:rFonts w:ascii="黑体" w:eastAsia="黑体" w:hAnsi="黑体" w:cs="黑体" w:hint="eastAsia"/>
          <w:lang w:val="en-US"/>
        </w:rPr>
        <w:t xml:space="preserve"> 2023</w:t>
      </w:r>
      <w:r>
        <w:rPr>
          <w:rFonts w:ascii="黑体" w:eastAsia="黑体" w:hAnsi="黑体" w:cs="黑体" w:hint="eastAsia"/>
          <w:lang w:val="en-US"/>
        </w:rPr>
        <w:t>年度</w:t>
      </w:r>
      <w:r>
        <w:rPr>
          <w:rFonts w:ascii="黑体" w:eastAsia="黑体" w:hAnsi="黑体" w:cs="黑体"/>
        </w:rPr>
        <w:t>单位决算情况说明</w:t>
      </w:r>
    </w:p>
    <w:p w:rsidR="00E86653" w:rsidRDefault="00D264A1">
      <w:pPr>
        <w:pStyle w:val="a4"/>
        <w:spacing w:line="360" w:lineRule="auto"/>
        <w:ind w:leftChars="300" w:left="671" w:hanging="11"/>
        <w:jc w:val="both"/>
        <w:rPr>
          <w:rFonts w:ascii="仿宋" w:eastAsia="仿宋" w:hAnsi="仿宋" w:cs="仿宋"/>
          <w:b/>
          <w:bCs/>
          <w:color w:val="000000"/>
          <w:sz w:val="30"/>
          <w:szCs w:val="30"/>
          <w:lang w:val="en-US"/>
        </w:rPr>
      </w:pPr>
      <w:r>
        <w:rPr>
          <w:rFonts w:ascii="黑体" w:eastAsia="黑体" w:hAnsi="黑体" w:cs="黑体" w:hint="eastAsia"/>
          <w:lang w:val="en-US"/>
        </w:rPr>
        <w:t>第四部分</w:t>
      </w:r>
      <w:r>
        <w:rPr>
          <w:rFonts w:ascii="黑体" w:eastAsia="黑体" w:hAnsi="黑体" w:cs="黑体" w:hint="eastAsia"/>
          <w:lang w:val="en-US"/>
        </w:rPr>
        <w:t xml:space="preserve"> </w:t>
      </w:r>
      <w:r>
        <w:rPr>
          <w:rFonts w:ascii="黑体" w:eastAsia="黑体" w:hAnsi="黑体" w:cs="黑体" w:hint="eastAsia"/>
          <w:lang w:val="en-US"/>
        </w:rPr>
        <w:t>名词解释</w:t>
      </w:r>
    </w:p>
    <w:p w:rsidR="00E86653" w:rsidRDefault="00E86653">
      <w:pPr>
        <w:pStyle w:val="a4"/>
        <w:spacing w:line="235" w:lineRule="auto"/>
        <w:ind w:leftChars="300" w:left="669" w:right="2414" w:hanging="9"/>
        <w:jc w:val="both"/>
        <w:rPr>
          <w:rFonts w:ascii="仿宋" w:eastAsia="仿宋" w:hAnsi="仿宋" w:cs="仿宋"/>
        </w:rPr>
        <w:sectPr w:rsidR="00E86653">
          <w:footerReference w:type="default" r:id="rId13"/>
          <w:pgSz w:w="11906" w:h="16838"/>
          <w:pgMar w:top="1580" w:right="700" w:bottom="770" w:left="1020" w:header="283" w:footer="280" w:gutter="0"/>
          <w:pgNumType w:fmt="numberInDash" w:start="1"/>
          <w:cols w:space="720"/>
          <w:formProt w:val="0"/>
          <w:docGrid w:linePitch="100"/>
        </w:sectPr>
      </w:pPr>
    </w:p>
    <w:p w:rsidR="00E86653" w:rsidRDefault="00E86653">
      <w:pPr>
        <w:pStyle w:val="a4"/>
        <w:spacing w:before="1"/>
        <w:rPr>
          <w:rFonts w:ascii="华文仿宋" w:eastAsia="华文仿宋" w:hAnsi="华文仿宋" w:cs="仿宋"/>
          <w:sz w:val="14"/>
        </w:rPr>
      </w:pPr>
    </w:p>
    <w:p w:rsidR="00E86653" w:rsidRDefault="00D264A1">
      <w:pPr>
        <w:pStyle w:val="4"/>
        <w:tabs>
          <w:tab w:val="left" w:pos="4395"/>
        </w:tabs>
        <w:spacing w:line="606" w:lineRule="exact"/>
        <w:ind w:rightChars="229" w:right="504"/>
        <w:rPr>
          <w:rFonts w:ascii="宋体" w:eastAsia="宋体" w:hAnsi="宋体" w:cs="宋体"/>
          <w:b/>
          <w:bCs/>
        </w:rPr>
      </w:pPr>
      <w:r>
        <w:rPr>
          <w:rFonts w:ascii="宋体" w:eastAsia="宋体" w:hAnsi="宋体" w:cs="宋体" w:hint="eastAsia"/>
          <w:b/>
          <w:bCs/>
        </w:rPr>
        <w:t>第一部分</w:t>
      </w:r>
      <w:r>
        <w:rPr>
          <w:rFonts w:ascii="宋体" w:eastAsia="宋体" w:hAnsi="宋体" w:cs="宋体" w:hint="eastAsia"/>
          <w:b/>
          <w:bCs/>
          <w:lang w:val="en-US"/>
        </w:rPr>
        <w:t xml:space="preserve"> </w:t>
      </w:r>
      <w:r>
        <w:rPr>
          <w:rFonts w:ascii="宋体" w:eastAsia="宋体" w:hAnsi="宋体" w:cs="宋体" w:hint="eastAsia"/>
          <w:b/>
          <w:bCs/>
        </w:rPr>
        <w:t>单位概况</w:t>
      </w:r>
    </w:p>
    <w:p w:rsidR="00E86653" w:rsidRDefault="00E86653">
      <w:pPr>
        <w:ind w:rightChars="229" w:right="504"/>
        <w:jc w:val="both"/>
      </w:pPr>
    </w:p>
    <w:p w:rsidR="00E86653" w:rsidRDefault="00D264A1">
      <w:pPr>
        <w:pStyle w:val="a4"/>
        <w:spacing w:line="360" w:lineRule="auto"/>
        <w:ind w:leftChars="200" w:left="440" w:rightChars="229" w:right="504" w:firstLine="658"/>
        <w:jc w:val="both"/>
        <w:outlineLvl w:val="1"/>
        <w:rPr>
          <w:rFonts w:ascii="黑体" w:eastAsia="黑体" w:hAnsi="黑体" w:cs="黑体"/>
        </w:rPr>
      </w:pPr>
      <w:r>
        <w:rPr>
          <w:rFonts w:ascii="黑体" w:eastAsia="黑体" w:hAnsi="黑体" w:cs="黑体" w:hint="eastAsia"/>
        </w:rPr>
        <w:t>一、主要职能</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w:t>
      </w:r>
      <w:r>
        <w:rPr>
          <w:rFonts w:ascii="仿宋" w:eastAsia="仿宋" w:hAnsi="仿宋" w:cs="仿宋"/>
        </w:rPr>
        <w:t>、参与研究分析本市金融业发展重大问题，加强经济金融运行监测和统计分析；参与制定并协助实施改善金融环境、加强金融服务、促进金融业发展的有关政策、规划、措施、意见、建议等。</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2</w:t>
      </w:r>
      <w:r>
        <w:rPr>
          <w:rFonts w:ascii="仿宋" w:eastAsia="仿宋" w:hAnsi="仿宋" w:cs="仿宋"/>
        </w:rPr>
        <w:t>、协调推进地方金融产业改革发展，引导地方法人金融机构、地方金融组织改革创新；督促、指导地方法人金融机构、地方金融组织执行并落实市委市政府的各项政策、决定和工作部署；组织搭建</w:t>
      </w:r>
      <w:r>
        <w:rPr>
          <w:rFonts w:ascii="仿宋" w:eastAsia="仿宋" w:hAnsi="仿宋" w:cs="仿宋"/>
        </w:rPr>
        <w:t>“</w:t>
      </w:r>
      <w:r>
        <w:rPr>
          <w:rFonts w:ascii="仿宋" w:eastAsia="仿宋" w:hAnsi="仿宋" w:cs="仿宋"/>
        </w:rPr>
        <w:t>政银企</w:t>
      </w:r>
      <w:r>
        <w:rPr>
          <w:rFonts w:ascii="仿宋" w:eastAsia="仿宋" w:hAnsi="仿宋" w:cs="仿宋"/>
        </w:rPr>
        <w:t>”</w:t>
      </w:r>
      <w:r>
        <w:rPr>
          <w:rFonts w:ascii="仿宋" w:eastAsia="仿宋" w:hAnsi="仿宋" w:cs="仿宋"/>
        </w:rPr>
        <w:t>沟通合作平台，建立完善金融发展环境和服务体系，指导推进地方金融组织的建设和发展；支持各类金融机构创新业务，指导推动金融中介服务业的培育和发展。</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3</w:t>
      </w:r>
      <w:r>
        <w:rPr>
          <w:rFonts w:ascii="仿宋" w:eastAsia="仿宋" w:hAnsi="仿宋" w:cs="仿宋"/>
        </w:rPr>
        <w:t>、指导推进企业资本经营相关工作，推动股权投资高质量发展；指导推动全市上市</w:t>
      </w:r>
      <w:r>
        <w:rPr>
          <w:rFonts w:ascii="仿宋" w:eastAsia="仿宋" w:hAnsi="仿宋" w:cs="仿宋"/>
        </w:rPr>
        <w:t>(</w:t>
      </w:r>
      <w:r>
        <w:rPr>
          <w:rFonts w:ascii="仿宋" w:eastAsia="仿宋" w:hAnsi="仿宋" w:cs="仿宋"/>
        </w:rPr>
        <w:t>挂牌</w:t>
      </w:r>
      <w:r>
        <w:rPr>
          <w:rFonts w:ascii="仿宋" w:eastAsia="仿宋" w:hAnsi="仿宋" w:cs="仿宋"/>
        </w:rPr>
        <w:t>)</w:t>
      </w:r>
      <w:r>
        <w:rPr>
          <w:rFonts w:ascii="仿宋" w:eastAsia="仿宋" w:hAnsi="仿宋" w:cs="仿宋"/>
        </w:rPr>
        <w:t>公司规范管理；协调推进多层次资本市场建设。</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4</w:t>
      </w:r>
      <w:r>
        <w:rPr>
          <w:rFonts w:ascii="仿宋" w:eastAsia="仿宋" w:hAnsi="仿宋" w:cs="仿宋"/>
        </w:rPr>
        <w:t>、协助建立健全本市金融风险监测预警体系和早期干预机制；配</w:t>
      </w:r>
      <w:r>
        <w:rPr>
          <w:rFonts w:ascii="仿宋" w:eastAsia="仿宋" w:hAnsi="仿宋" w:cs="仿宋"/>
        </w:rPr>
        <w:t>合做好地方金融风险、地方金融突发事件和重大事件的防范化解和处置工作。</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5</w:t>
      </w:r>
      <w:r>
        <w:rPr>
          <w:rFonts w:ascii="仿宋" w:eastAsia="仿宋" w:hAnsi="仿宋" w:cs="仿宋"/>
        </w:rPr>
        <w:t>、组织参与各类金融宣传、教育、培训等工作；协调推动金融人才引进和服务等工作；协助做好银企对接、对外合作与交流、企业投融资路演服务等工作。</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6</w:t>
      </w:r>
      <w:r>
        <w:rPr>
          <w:rFonts w:ascii="仿宋" w:eastAsia="仿宋" w:hAnsi="仿宋" w:cs="仿宋"/>
        </w:rPr>
        <w:t>、落实本单位安全生产主体责任。</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lastRenderedPageBreak/>
        <w:t>7</w:t>
      </w:r>
      <w:r>
        <w:rPr>
          <w:rFonts w:ascii="仿宋" w:eastAsia="仿宋" w:hAnsi="仿宋" w:cs="仿宋"/>
        </w:rPr>
        <w:t>、完成市地方金融监督管理局交办的其他任务。</w:t>
      </w:r>
    </w:p>
    <w:p w:rsidR="00E86653" w:rsidRDefault="00D264A1">
      <w:pPr>
        <w:pStyle w:val="a4"/>
        <w:spacing w:line="360" w:lineRule="auto"/>
        <w:ind w:leftChars="200" w:left="440" w:rightChars="229" w:right="504" w:firstLine="658"/>
        <w:jc w:val="both"/>
        <w:outlineLvl w:val="1"/>
        <w:rPr>
          <w:rFonts w:ascii="黑体" w:eastAsia="黑体" w:hAnsi="黑体" w:cs="黑体"/>
        </w:rPr>
      </w:pPr>
      <w:r>
        <w:rPr>
          <w:rFonts w:ascii="黑体" w:eastAsia="黑体" w:hAnsi="黑体" w:cs="黑体" w:hint="eastAsia"/>
        </w:rPr>
        <w:t>二、</w:t>
      </w:r>
      <w:r>
        <w:rPr>
          <w:rFonts w:ascii="黑体" w:eastAsia="黑体" w:hAnsi="黑体" w:cs="黑体"/>
        </w:rPr>
        <w:t>单位</w:t>
      </w:r>
      <w:r>
        <w:rPr>
          <w:rFonts w:ascii="黑体" w:eastAsia="黑体" w:hAnsi="黑体" w:cs="黑体" w:hint="eastAsia"/>
        </w:rPr>
        <w:t>机构设置及决算单位构成情况</w:t>
      </w:r>
    </w:p>
    <w:p w:rsidR="00E86653" w:rsidRDefault="00D264A1">
      <w:pPr>
        <w:pStyle w:val="a4"/>
        <w:spacing w:line="360" w:lineRule="auto"/>
        <w:ind w:leftChars="200" w:left="440" w:rightChars="229" w:right="504" w:firstLine="658"/>
        <w:jc w:val="both"/>
        <w:rPr>
          <w:rFonts w:ascii="仿宋" w:eastAsia="仿宋" w:hAnsi="仿宋" w:cs="仿宋"/>
        </w:rPr>
      </w:pPr>
      <w:r>
        <w:rPr>
          <w:rFonts w:ascii="仿宋" w:eastAsia="仿宋" w:hAnsi="仿宋" w:cs="仿宋" w:hint="eastAsia"/>
        </w:rPr>
        <w:t>根据</w:t>
      </w:r>
      <w:r>
        <w:rPr>
          <w:rFonts w:ascii="仿宋" w:eastAsia="仿宋" w:hAnsi="仿宋" w:cs="仿宋" w:hint="eastAsia"/>
          <w:lang w:val="en-US"/>
        </w:rPr>
        <w:t>单位</w:t>
      </w:r>
      <w:r>
        <w:rPr>
          <w:rFonts w:ascii="仿宋" w:eastAsia="仿宋" w:hAnsi="仿宋" w:cs="仿宋" w:hint="eastAsia"/>
        </w:rPr>
        <w:t>职责分工，</w:t>
      </w:r>
      <w:r>
        <w:rPr>
          <w:rFonts w:ascii="仿宋" w:eastAsia="仿宋" w:hAnsi="仿宋" w:cs="仿宋"/>
        </w:rPr>
        <w:t>本单位无内设机构。本单位无下属单位。</w:t>
      </w:r>
    </w:p>
    <w:p w:rsidR="00E86653" w:rsidRDefault="00D264A1">
      <w:pPr>
        <w:pStyle w:val="a4"/>
        <w:spacing w:line="360" w:lineRule="auto"/>
        <w:ind w:leftChars="200" w:left="440" w:rightChars="229" w:right="504" w:firstLine="658"/>
        <w:jc w:val="both"/>
        <w:outlineLvl w:val="1"/>
        <w:rPr>
          <w:rFonts w:ascii="黑体" w:eastAsia="黑体" w:hAnsi="黑体" w:cs="黑体"/>
        </w:rPr>
      </w:pPr>
      <w:r>
        <w:rPr>
          <w:rFonts w:ascii="黑体" w:eastAsia="黑体" w:hAnsi="黑体" w:cs="黑体" w:hint="eastAsia"/>
        </w:rPr>
        <w:t>三、</w:t>
      </w:r>
      <w:r>
        <w:rPr>
          <w:rFonts w:ascii="黑体" w:eastAsia="黑体" w:hAnsi="黑体" w:cs="黑体" w:hint="eastAsia"/>
        </w:rPr>
        <w:t>202</w:t>
      </w:r>
      <w:r>
        <w:rPr>
          <w:rFonts w:ascii="黑体" w:eastAsia="黑体" w:hAnsi="黑体" w:cs="黑体" w:hint="eastAsia"/>
          <w:lang w:val="en-US"/>
        </w:rPr>
        <w:t>3</w:t>
      </w:r>
      <w:r>
        <w:rPr>
          <w:rFonts w:ascii="黑体" w:eastAsia="黑体" w:hAnsi="黑体" w:cs="黑体" w:hint="eastAsia"/>
        </w:rPr>
        <w:t>年度主要工作完成情况</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2023</w:t>
      </w:r>
      <w:r>
        <w:rPr>
          <w:rFonts w:ascii="仿宋" w:eastAsia="仿宋" w:hAnsi="仿宋" w:cs="仿宋"/>
        </w:rPr>
        <w:t>年以来，金服中心作为金融局下属事业单位，认真配合金融局各项业务开展，落实关于金融服务经济</w:t>
      </w:r>
      <w:r>
        <w:rPr>
          <w:rFonts w:ascii="仿宋" w:eastAsia="仿宋" w:hAnsi="仿宋" w:cs="仿宋"/>
        </w:rPr>
        <w:t>运行整体好转的有关工作举措，推动金融精准有力地服务实体经济高质量发展。主要做了以下三方面的工作。</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一、勇担金融使命，助力实体经济更强劲</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一是存贷款稳步增长。从总量上看，</w:t>
      </w:r>
      <w:r>
        <w:rPr>
          <w:rFonts w:ascii="仿宋" w:eastAsia="仿宋" w:hAnsi="仿宋" w:cs="仿宋"/>
        </w:rPr>
        <w:t>2023</w:t>
      </w:r>
      <w:r>
        <w:rPr>
          <w:rFonts w:ascii="仿宋" w:eastAsia="仿宋" w:hAnsi="仿宋" w:cs="仿宋"/>
        </w:rPr>
        <w:t>年全市金融机构存贷款余额</w:t>
      </w:r>
      <w:r>
        <w:rPr>
          <w:rFonts w:ascii="仿宋" w:eastAsia="仿宋" w:hAnsi="仿宋" w:cs="仿宋"/>
        </w:rPr>
        <w:t>10863.91</w:t>
      </w:r>
      <w:r>
        <w:rPr>
          <w:rFonts w:ascii="仿宋" w:eastAsia="仿宋" w:hAnsi="仿宋" w:cs="仿宋"/>
        </w:rPr>
        <w:t>亿元，同比增长</w:t>
      </w:r>
      <w:r>
        <w:rPr>
          <w:rFonts w:ascii="仿宋" w:eastAsia="仿宋" w:hAnsi="仿宋" w:cs="仿宋"/>
        </w:rPr>
        <w:t>12.87%</w:t>
      </w:r>
      <w:r>
        <w:rPr>
          <w:rFonts w:ascii="仿宋" w:eastAsia="仿宋" w:hAnsi="仿宋" w:cs="仿宋"/>
        </w:rPr>
        <w:t>。其中，存款余额</w:t>
      </w:r>
      <w:r>
        <w:rPr>
          <w:rFonts w:ascii="仿宋" w:eastAsia="仿宋" w:hAnsi="仿宋" w:cs="仿宋"/>
        </w:rPr>
        <w:t>5998.81</w:t>
      </w:r>
      <w:r>
        <w:rPr>
          <w:rFonts w:ascii="仿宋" w:eastAsia="仿宋" w:hAnsi="仿宋" w:cs="仿宋"/>
        </w:rPr>
        <w:t>亿元，同比增长</w:t>
      </w:r>
      <w:r>
        <w:rPr>
          <w:rFonts w:ascii="仿宋" w:eastAsia="仿宋" w:hAnsi="仿宋" w:cs="仿宋"/>
        </w:rPr>
        <w:t>11.6%</w:t>
      </w:r>
      <w:r>
        <w:rPr>
          <w:rFonts w:ascii="仿宋" w:eastAsia="仿宋" w:hAnsi="仿宋" w:cs="仿宋"/>
        </w:rPr>
        <w:t>；贷款余额</w:t>
      </w:r>
      <w:r>
        <w:rPr>
          <w:rFonts w:ascii="仿宋" w:eastAsia="仿宋" w:hAnsi="仿宋" w:cs="仿宋"/>
        </w:rPr>
        <w:t>4865.10</w:t>
      </w:r>
      <w:r>
        <w:rPr>
          <w:rFonts w:ascii="仿宋" w:eastAsia="仿宋" w:hAnsi="仿宋" w:cs="仿宋"/>
        </w:rPr>
        <w:t>亿元，同比增长</w:t>
      </w:r>
      <w:r>
        <w:rPr>
          <w:rFonts w:ascii="仿宋" w:eastAsia="仿宋" w:hAnsi="仿宋" w:cs="仿宋"/>
        </w:rPr>
        <w:t>14.18%</w:t>
      </w:r>
      <w:r>
        <w:rPr>
          <w:rFonts w:ascii="仿宋" w:eastAsia="仿宋" w:hAnsi="仿宋" w:cs="仿宋"/>
        </w:rPr>
        <w:t>。结构上看，全市制造业贷款余额</w:t>
      </w:r>
      <w:r>
        <w:rPr>
          <w:rFonts w:ascii="仿宋" w:eastAsia="仿宋" w:hAnsi="仿宋" w:cs="仿宋"/>
        </w:rPr>
        <w:t>1426.32</w:t>
      </w:r>
      <w:r>
        <w:rPr>
          <w:rFonts w:ascii="仿宋" w:eastAsia="仿宋" w:hAnsi="仿宋" w:cs="仿宋"/>
        </w:rPr>
        <w:t>亿元，同比增长</w:t>
      </w:r>
      <w:r>
        <w:rPr>
          <w:rFonts w:ascii="仿宋" w:eastAsia="仿宋" w:hAnsi="仿宋" w:cs="仿宋"/>
        </w:rPr>
        <w:t>12.69%</w:t>
      </w:r>
      <w:r>
        <w:rPr>
          <w:rFonts w:ascii="仿宋" w:eastAsia="仿宋" w:hAnsi="仿宋" w:cs="仿宋"/>
        </w:rPr>
        <w:t>，占全市贷款余额（不含贴现）比重为</w:t>
      </w:r>
      <w:r>
        <w:rPr>
          <w:rFonts w:ascii="仿宋" w:eastAsia="仿宋" w:hAnsi="仿宋" w:cs="仿宋"/>
        </w:rPr>
        <w:t>31.81%</w:t>
      </w:r>
      <w:r>
        <w:rPr>
          <w:rFonts w:ascii="仿宋" w:eastAsia="仿宋" w:hAnsi="仿宋" w:cs="仿宋"/>
        </w:rPr>
        <w:t>；普惠贷款余额</w:t>
      </w:r>
      <w:r>
        <w:rPr>
          <w:rFonts w:ascii="仿宋" w:eastAsia="仿宋" w:hAnsi="仿宋" w:cs="仿宋"/>
        </w:rPr>
        <w:t>699.38</w:t>
      </w:r>
      <w:r>
        <w:rPr>
          <w:rFonts w:ascii="仿宋" w:eastAsia="仿宋" w:hAnsi="仿宋" w:cs="仿宋"/>
        </w:rPr>
        <w:t>亿元，同比增长</w:t>
      </w:r>
      <w:r>
        <w:rPr>
          <w:rFonts w:ascii="仿宋" w:eastAsia="仿宋" w:hAnsi="仿宋" w:cs="仿宋"/>
        </w:rPr>
        <w:t>28.22%</w:t>
      </w:r>
      <w:r>
        <w:rPr>
          <w:rFonts w:ascii="仿宋" w:eastAsia="仿宋" w:hAnsi="仿宋" w:cs="仿宋"/>
        </w:rPr>
        <w:t>，惠及</w:t>
      </w:r>
      <w:r>
        <w:rPr>
          <w:rFonts w:ascii="仿宋" w:eastAsia="仿宋" w:hAnsi="仿宋" w:cs="仿宋"/>
        </w:rPr>
        <w:t>4.05</w:t>
      </w:r>
      <w:r>
        <w:rPr>
          <w:rFonts w:ascii="仿宋" w:eastAsia="仿宋" w:hAnsi="仿宋" w:cs="仿宋"/>
        </w:rPr>
        <w:t>万户小微经营主体；全市基础设施贷款余额</w:t>
      </w:r>
      <w:r>
        <w:rPr>
          <w:rFonts w:ascii="仿宋" w:eastAsia="仿宋" w:hAnsi="仿宋" w:cs="仿宋"/>
        </w:rPr>
        <w:t>1470.53</w:t>
      </w:r>
      <w:r>
        <w:rPr>
          <w:rFonts w:ascii="仿宋" w:eastAsia="仿宋" w:hAnsi="仿宋" w:cs="仿宋"/>
        </w:rPr>
        <w:t>亿元，同比增长</w:t>
      </w:r>
      <w:r>
        <w:rPr>
          <w:rFonts w:ascii="仿宋" w:eastAsia="仿宋" w:hAnsi="仿宋" w:cs="仿宋"/>
        </w:rPr>
        <w:t>22.91%</w:t>
      </w:r>
      <w:r>
        <w:rPr>
          <w:rFonts w:ascii="仿宋" w:eastAsia="仿宋" w:hAnsi="仿宋" w:cs="仿宋"/>
        </w:rPr>
        <w:t>；全市绿色信贷余额</w:t>
      </w:r>
      <w:r>
        <w:rPr>
          <w:rFonts w:ascii="仿宋" w:eastAsia="仿宋" w:hAnsi="仿宋" w:cs="仿宋"/>
        </w:rPr>
        <w:t>533.39</w:t>
      </w:r>
      <w:r>
        <w:rPr>
          <w:rFonts w:ascii="仿宋" w:eastAsia="仿宋" w:hAnsi="仿宋" w:cs="仿宋"/>
        </w:rPr>
        <w:t>亿元，同比增</w:t>
      </w:r>
      <w:r>
        <w:rPr>
          <w:rFonts w:ascii="仿宋" w:eastAsia="仿宋" w:hAnsi="仿宋" w:cs="仿宋"/>
        </w:rPr>
        <w:t>长</w:t>
      </w:r>
      <w:r>
        <w:rPr>
          <w:rFonts w:ascii="仿宋" w:eastAsia="仿宋" w:hAnsi="仿宋" w:cs="仿宋"/>
        </w:rPr>
        <w:t>55.63%</w:t>
      </w:r>
      <w:r>
        <w:rPr>
          <w:rFonts w:ascii="仿宋" w:eastAsia="仿宋" w:hAnsi="仿宋" w:cs="仿宋"/>
        </w:rPr>
        <w:t>；科技贷款余额</w:t>
      </w:r>
      <w:r>
        <w:rPr>
          <w:rFonts w:ascii="仿宋" w:eastAsia="仿宋" w:hAnsi="仿宋" w:cs="仿宋"/>
        </w:rPr>
        <w:t>393.22</w:t>
      </w:r>
      <w:r>
        <w:rPr>
          <w:rFonts w:ascii="仿宋" w:eastAsia="仿宋" w:hAnsi="仿宋" w:cs="仿宋"/>
        </w:rPr>
        <w:t>亿元，同比增长</w:t>
      </w:r>
      <w:r>
        <w:rPr>
          <w:rFonts w:ascii="仿宋" w:eastAsia="仿宋" w:hAnsi="仿宋" w:cs="仿宋"/>
        </w:rPr>
        <w:t>22.56%</w:t>
      </w:r>
      <w:r>
        <w:rPr>
          <w:rFonts w:ascii="仿宋" w:eastAsia="仿宋" w:hAnsi="仿宋" w:cs="仿宋"/>
        </w:rPr>
        <w:t>。</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二是深入开展政银企合作。积极推动我市与金融机构深化合作，先后与农发行、江苏银行、中信银行签署意向性投融资累计达</w:t>
      </w:r>
      <w:r>
        <w:rPr>
          <w:rFonts w:ascii="仿宋" w:eastAsia="仿宋" w:hAnsi="仿宋" w:cs="仿宋"/>
        </w:rPr>
        <w:t>900</w:t>
      </w:r>
      <w:r>
        <w:rPr>
          <w:rFonts w:ascii="仿宋" w:eastAsia="仿宋" w:hAnsi="仿宋" w:cs="仿宋"/>
        </w:rPr>
        <w:t>亿元的战略合作协议，有力支撑各类重大项目建设。全面启动</w:t>
      </w:r>
      <w:r>
        <w:rPr>
          <w:rFonts w:ascii="仿宋" w:eastAsia="仿宋" w:hAnsi="仿宋" w:cs="仿宋"/>
        </w:rPr>
        <w:t>“</w:t>
      </w:r>
      <w:r>
        <w:rPr>
          <w:rFonts w:ascii="仿宋" w:eastAsia="仿宋" w:hAnsi="仿宋" w:cs="仿宋"/>
        </w:rPr>
        <w:t>金融</w:t>
      </w:r>
      <w:r>
        <w:rPr>
          <w:rFonts w:ascii="仿宋" w:eastAsia="仿宋" w:hAnsi="仿宋" w:cs="仿宋"/>
        </w:rPr>
        <w:t>+”</w:t>
      </w:r>
      <w:r>
        <w:rPr>
          <w:rFonts w:ascii="仿宋" w:eastAsia="仿宋" w:hAnsi="仿宋" w:cs="仿宋"/>
        </w:rPr>
        <w:t>进板块系列活动，实现高新区、临港开发区、霞科</w:t>
      </w:r>
      <w:r>
        <w:rPr>
          <w:rFonts w:ascii="仿宋" w:eastAsia="仿宋" w:hAnsi="仿宋" w:cs="仿宋"/>
        </w:rPr>
        <w:lastRenderedPageBreak/>
        <w:t>办三大园区全覆盖，全方位助力企业用好用足金融政策，指导金融机构针对性开发金融产品，畅通连接供需两端</w:t>
      </w:r>
      <w:r>
        <w:rPr>
          <w:rFonts w:ascii="仿宋" w:eastAsia="仿宋" w:hAnsi="仿宋" w:cs="仿宋"/>
        </w:rPr>
        <w:t>“</w:t>
      </w:r>
      <w:r>
        <w:rPr>
          <w:rFonts w:ascii="仿宋" w:eastAsia="仿宋" w:hAnsi="仿宋" w:cs="仿宋"/>
        </w:rPr>
        <w:t>高速路</w:t>
      </w:r>
      <w:r>
        <w:rPr>
          <w:rFonts w:ascii="仿宋" w:eastAsia="仿宋" w:hAnsi="仿宋" w:cs="仿宋"/>
        </w:rPr>
        <w:t>”</w:t>
      </w:r>
      <w:r>
        <w:rPr>
          <w:rFonts w:ascii="仿宋" w:eastAsia="仿宋" w:hAnsi="仿宋" w:cs="仿宋"/>
        </w:rPr>
        <w:t>，有效打通金融服务</w:t>
      </w:r>
      <w:r>
        <w:rPr>
          <w:rFonts w:ascii="仿宋" w:eastAsia="仿宋" w:hAnsi="仿宋" w:cs="仿宋"/>
        </w:rPr>
        <w:t>“</w:t>
      </w:r>
      <w:r>
        <w:rPr>
          <w:rFonts w:ascii="仿宋" w:eastAsia="仿宋" w:hAnsi="仿宋" w:cs="仿宋"/>
        </w:rPr>
        <w:t>最后一公里</w:t>
      </w:r>
      <w:r>
        <w:rPr>
          <w:rFonts w:ascii="仿宋" w:eastAsia="仿宋" w:hAnsi="仿宋" w:cs="仿宋"/>
        </w:rPr>
        <w:t>”</w:t>
      </w:r>
      <w:r>
        <w:rPr>
          <w:rFonts w:ascii="仿宋" w:eastAsia="仿宋" w:hAnsi="仿宋" w:cs="仿宋"/>
        </w:rPr>
        <w:t>。全年共组织政银企对接活动</w:t>
      </w:r>
      <w:r>
        <w:rPr>
          <w:rFonts w:ascii="仿宋" w:eastAsia="仿宋" w:hAnsi="仿宋" w:cs="仿宋"/>
        </w:rPr>
        <w:t>8</w:t>
      </w:r>
      <w:r>
        <w:rPr>
          <w:rFonts w:ascii="仿宋" w:eastAsia="仿宋" w:hAnsi="仿宋" w:cs="仿宋"/>
        </w:rPr>
        <w:t>场，对接中小微企业超</w:t>
      </w:r>
      <w:r>
        <w:rPr>
          <w:rFonts w:ascii="仿宋" w:eastAsia="仿宋" w:hAnsi="仿宋" w:cs="仿宋"/>
        </w:rPr>
        <w:t>500</w:t>
      </w:r>
      <w:r>
        <w:rPr>
          <w:rFonts w:ascii="仿宋" w:eastAsia="仿宋" w:hAnsi="仿宋" w:cs="仿宋"/>
        </w:rPr>
        <w:t>家次、累计授信金额达超</w:t>
      </w:r>
      <w:r>
        <w:rPr>
          <w:rFonts w:ascii="仿宋" w:eastAsia="仿宋" w:hAnsi="仿宋" w:cs="仿宋"/>
        </w:rPr>
        <w:t>7</w:t>
      </w:r>
      <w:r>
        <w:rPr>
          <w:rFonts w:ascii="仿宋" w:eastAsia="仿宋" w:hAnsi="仿宋" w:cs="仿宋"/>
        </w:rPr>
        <w:t>00</w:t>
      </w:r>
      <w:r>
        <w:rPr>
          <w:rFonts w:ascii="仿宋" w:eastAsia="仿宋" w:hAnsi="仿宋" w:cs="仿宋"/>
        </w:rPr>
        <w:t>亿元。</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三是发挥政府平台作用。</w:t>
      </w:r>
      <w:r>
        <w:rPr>
          <w:rFonts w:ascii="仿宋" w:eastAsia="仿宋" w:hAnsi="仿宋" w:cs="仿宋"/>
        </w:rPr>
        <w:t>2023</w:t>
      </w:r>
      <w:r>
        <w:rPr>
          <w:rFonts w:ascii="仿宋" w:eastAsia="仿宋" w:hAnsi="仿宋" w:cs="仿宋"/>
        </w:rPr>
        <w:t>年末政府性融资担保公司为中小微企业实现业务余额</w:t>
      </w:r>
      <w:r>
        <w:rPr>
          <w:rFonts w:ascii="仿宋" w:eastAsia="仿宋" w:hAnsi="仿宋" w:cs="仿宋"/>
        </w:rPr>
        <w:t>12.35</w:t>
      </w:r>
      <w:r>
        <w:rPr>
          <w:rFonts w:ascii="仿宋" w:eastAsia="仿宋" w:hAnsi="仿宋" w:cs="仿宋"/>
        </w:rPr>
        <w:t>亿元，平均担保费率</w:t>
      </w:r>
      <w:r>
        <w:rPr>
          <w:rFonts w:ascii="仿宋" w:eastAsia="仿宋" w:hAnsi="仿宋" w:cs="仿宋"/>
        </w:rPr>
        <w:t>0.2%</w:t>
      </w:r>
      <w:r>
        <w:rPr>
          <w:rFonts w:ascii="仿宋" w:eastAsia="仿宋" w:hAnsi="仿宋" w:cs="仿宋"/>
        </w:rPr>
        <w:t>，惠及各类中小微企业</w:t>
      </w:r>
      <w:r>
        <w:rPr>
          <w:rFonts w:ascii="仿宋" w:eastAsia="仿宋" w:hAnsi="仿宋" w:cs="仿宋"/>
        </w:rPr>
        <w:t>402</w:t>
      </w:r>
      <w:r>
        <w:rPr>
          <w:rFonts w:ascii="仿宋" w:eastAsia="仿宋" w:hAnsi="仿宋" w:cs="仿宋"/>
        </w:rPr>
        <w:t>家，其中</w:t>
      </w:r>
      <w:r>
        <w:rPr>
          <w:rFonts w:ascii="仿宋" w:eastAsia="仿宋" w:hAnsi="仿宋" w:cs="仿宋"/>
        </w:rPr>
        <w:t>“</w:t>
      </w:r>
      <w:r>
        <w:rPr>
          <w:rFonts w:ascii="仿宋" w:eastAsia="仿宋" w:hAnsi="仿宋" w:cs="仿宋"/>
        </w:rPr>
        <w:t>小微贷</w:t>
      </w:r>
      <w:r>
        <w:rPr>
          <w:rFonts w:ascii="仿宋" w:eastAsia="仿宋" w:hAnsi="仿宋" w:cs="仿宋"/>
        </w:rPr>
        <w:t>”</w:t>
      </w:r>
      <w:r>
        <w:rPr>
          <w:rFonts w:ascii="仿宋" w:eastAsia="仿宋" w:hAnsi="仿宋" w:cs="仿宋"/>
        </w:rPr>
        <w:t>业务户数</w:t>
      </w:r>
      <w:r>
        <w:rPr>
          <w:rFonts w:ascii="仿宋" w:eastAsia="仿宋" w:hAnsi="仿宋" w:cs="仿宋"/>
        </w:rPr>
        <w:t>276</w:t>
      </w:r>
      <w:r>
        <w:rPr>
          <w:rFonts w:ascii="仿宋" w:eastAsia="仿宋" w:hAnsi="仿宋" w:cs="仿宋"/>
        </w:rPr>
        <w:t>家，共减免企业担保费</w:t>
      </w:r>
      <w:r>
        <w:rPr>
          <w:rFonts w:ascii="仿宋" w:eastAsia="仿宋" w:hAnsi="仿宋" w:cs="仿宋"/>
        </w:rPr>
        <w:t>1186.24</w:t>
      </w:r>
      <w:r>
        <w:rPr>
          <w:rFonts w:ascii="仿宋" w:eastAsia="仿宋" w:hAnsi="仿宋" w:cs="仿宋"/>
        </w:rPr>
        <w:t>万元。依托省综合金融服务平台发放贷款</w:t>
      </w:r>
      <w:r>
        <w:rPr>
          <w:rFonts w:ascii="仿宋" w:eastAsia="仿宋" w:hAnsi="仿宋" w:cs="仿宋"/>
        </w:rPr>
        <w:t>5209</w:t>
      </w:r>
      <w:r>
        <w:rPr>
          <w:rFonts w:ascii="仿宋" w:eastAsia="仿宋" w:hAnsi="仿宋" w:cs="仿宋"/>
        </w:rPr>
        <w:t>笔，金额达</w:t>
      </w:r>
      <w:r>
        <w:rPr>
          <w:rFonts w:ascii="仿宋" w:eastAsia="仿宋" w:hAnsi="仿宋" w:cs="仿宋"/>
        </w:rPr>
        <w:t>213.35</w:t>
      </w:r>
      <w:r>
        <w:rPr>
          <w:rFonts w:ascii="仿宋" w:eastAsia="仿宋" w:hAnsi="仿宋" w:cs="仿宋"/>
        </w:rPr>
        <w:t>亿元，平均贷款利率</w:t>
      </w:r>
      <w:r>
        <w:rPr>
          <w:rFonts w:ascii="仿宋" w:eastAsia="仿宋" w:hAnsi="仿宋" w:cs="仿宋"/>
        </w:rPr>
        <w:t>3.89%</w:t>
      </w:r>
      <w:r>
        <w:rPr>
          <w:rFonts w:ascii="仿宋" w:eastAsia="仿宋" w:hAnsi="仿宋" w:cs="仿宋"/>
        </w:rPr>
        <w:t>，有效缓解中小微企业融资压力。</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二、聚焦股权投资，推动产融结合更深化</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一是江阴板块扩容提质。</w:t>
      </w:r>
      <w:r>
        <w:rPr>
          <w:rFonts w:ascii="仿宋" w:eastAsia="仿宋" w:hAnsi="仿宋" w:cs="仿宋"/>
        </w:rPr>
        <w:t>2023</w:t>
      </w:r>
      <w:r>
        <w:rPr>
          <w:rFonts w:ascii="仿宋" w:eastAsia="仿宋" w:hAnsi="仿宋" w:cs="仿宋"/>
        </w:rPr>
        <w:t>年新增上市公司</w:t>
      </w:r>
      <w:r>
        <w:rPr>
          <w:rFonts w:ascii="仿宋" w:eastAsia="仿宋" w:hAnsi="仿宋" w:cs="仿宋"/>
        </w:rPr>
        <w:t>2</w:t>
      </w:r>
      <w:r>
        <w:rPr>
          <w:rFonts w:ascii="仿宋" w:eastAsia="仿宋" w:hAnsi="仿宋" w:cs="仿宋"/>
        </w:rPr>
        <w:t>家（慧居科技登陆港交所、科强股份登陆北交所），目前全市累计培育上市公司</w:t>
      </w:r>
      <w:r>
        <w:rPr>
          <w:rFonts w:ascii="仿宋" w:eastAsia="仿宋" w:hAnsi="仿宋" w:cs="仿宋"/>
        </w:rPr>
        <w:t>61</w:t>
      </w:r>
      <w:r>
        <w:rPr>
          <w:rFonts w:ascii="仿宋" w:eastAsia="仿宋" w:hAnsi="仿宋" w:cs="仿宋"/>
        </w:rPr>
        <w:t>家（其中境内</w:t>
      </w:r>
      <w:r>
        <w:rPr>
          <w:rFonts w:ascii="仿宋" w:eastAsia="仿宋" w:hAnsi="仿宋" w:cs="仿宋"/>
        </w:rPr>
        <w:t>39</w:t>
      </w:r>
      <w:r>
        <w:rPr>
          <w:rFonts w:ascii="仿宋" w:eastAsia="仿宋" w:hAnsi="仿宋" w:cs="仿宋"/>
        </w:rPr>
        <w:t>家、境外</w:t>
      </w:r>
      <w:r>
        <w:rPr>
          <w:rFonts w:ascii="仿宋" w:eastAsia="仿宋" w:hAnsi="仿宋" w:cs="仿宋"/>
        </w:rPr>
        <w:t>22</w:t>
      </w:r>
      <w:r>
        <w:rPr>
          <w:rFonts w:ascii="仿宋" w:eastAsia="仿宋" w:hAnsi="仿宋" w:cs="仿宋"/>
        </w:rPr>
        <w:t>家），上市公司总数名列全国县级市第一；全年新增直接融资</w:t>
      </w:r>
      <w:r>
        <w:rPr>
          <w:rFonts w:ascii="仿宋" w:eastAsia="仿宋" w:hAnsi="仿宋" w:cs="仿宋"/>
        </w:rPr>
        <w:t>58.67</w:t>
      </w:r>
      <w:r>
        <w:rPr>
          <w:rFonts w:ascii="仿宋" w:eastAsia="仿宋" w:hAnsi="仿宋" w:cs="仿宋"/>
        </w:rPr>
        <w:t>亿元，</w:t>
      </w:r>
      <w:r>
        <w:rPr>
          <w:rFonts w:ascii="仿宋" w:eastAsia="仿宋" w:hAnsi="仿宋" w:cs="仿宋"/>
        </w:rPr>
        <w:t>“</w:t>
      </w:r>
      <w:r>
        <w:rPr>
          <w:rFonts w:ascii="仿宋" w:eastAsia="仿宋" w:hAnsi="仿宋" w:cs="仿宋"/>
        </w:rPr>
        <w:t>江阴板块</w:t>
      </w:r>
      <w:r>
        <w:rPr>
          <w:rFonts w:ascii="仿宋" w:eastAsia="仿宋" w:hAnsi="仿宋" w:cs="仿宋"/>
        </w:rPr>
        <w:t>”</w:t>
      </w:r>
      <w:r>
        <w:rPr>
          <w:rFonts w:ascii="仿宋" w:eastAsia="仿宋" w:hAnsi="仿宋" w:cs="仿宋"/>
        </w:rPr>
        <w:t>累计实现直接融资达</w:t>
      </w:r>
      <w:r>
        <w:rPr>
          <w:rFonts w:ascii="仿宋" w:eastAsia="仿宋" w:hAnsi="仿宋" w:cs="仿宋"/>
        </w:rPr>
        <w:t>1311.2</w:t>
      </w:r>
      <w:r>
        <w:rPr>
          <w:rFonts w:ascii="仿宋" w:eastAsia="仿宋" w:hAnsi="仿宋" w:cs="仿宋"/>
        </w:rPr>
        <w:t>亿元。长龄液压围绕产业链并购尚驰（资产规模</w:t>
      </w:r>
      <w:r>
        <w:rPr>
          <w:rFonts w:ascii="仿宋" w:eastAsia="仿宋" w:hAnsi="仿宋" w:cs="仿宋"/>
        </w:rPr>
        <w:t>3.36</w:t>
      </w:r>
      <w:r>
        <w:rPr>
          <w:rFonts w:ascii="仿宋" w:eastAsia="仿宋" w:hAnsi="仿宋" w:cs="仿宋"/>
        </w:rPr>
        <w:t>亿元），成为主板全面注册制后全国首单小额快速并购重组项目，实现公司业务场景的扩展和产业协同；双良节能再融资</w:t>
      </w:r>
      <w:r>
        <w:rPr>
          <w:rFonts w:ascii="仿宋" w:eastAsia="仿宋" w:hAnsi="仿宋" w:cs="仿宋"/>
        </w:rPr>
        <w:t>26</w:t>
      </w:r>
      <w:r>
        <w:rPr>
          <w:rFonts w:ascii="仿宋" w:eastAsia="仿宋" w:hAnsi="仿宋" w:cs="仿宋"/>
        </w:rPr>
        <w:t>亿元，扩建</w:t>
      </w:r>
      <w:r>
        <w:rPr>
          <w:rFonts w:ascii="仿宋" w:eastAsia="仿宋" w:hAnsi="仿宋" w:cs="仿宋"/>
        </w:rPr>
        <w:t>40GW</w:t>
      </w:r>
      <w:r>
        <w:rPr>
          <w:rFonts w:ascii="仿宋" w:eastAsia="仿宋" w:hAnsi="仿宋" w:cs="仿宋"/>
        </w:rPr>
        <w:t>单晶硅二期项目，去年全年营收和利润分别增长</w:t>
      </w:r>
      <w:r>
        <w:rPr>
          <w:rFonts w:ascii="仿宋" w:eastAsia="仿宋" w:hAnsi="仿宋" w:cs="仿宋"/>
        </w:rPr>
        <w:t>59.91%</w:t>
      </w:r>
      <w:r>
        <w:rPr>
          <w:rFonts w:ascii="仿宋" w:eastAsia="仿宋" w:hAnsi="仿宋" w:cs="仿宋"/>
        </w:rPr>
        <w:t>、</w:t>
      </w:r>
      <w:r>
        <w:rPr>
          <w:rFonts w:ascii="仿宋" w:eastAsia="仿宋" w:hAnsi="仿宋" w:cs="仿宋"/>
        </w:rPr>
        <w:t>53.26%</w:t>
      </w:r>
      <w:r>
        <w:rPr>
          <w:rFonts w:ascii="仿宋" w:eastAsia="仿宋" w:hAnsi="仿宋" w:cs="仿宋"/>
        </w:rPr>
        <w:t>。</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二是梯队结构优化提升。</w:t>
      </w:r>
      <w:r>
        <w:rPr>
          <w:rFonts w:ascii="仿宋" w:eastAsia="仿宋" w:hAnsi="仿宋" w:cs="仿宋"/>
        </w:rPr>
        <w:t>2023</w:t>
      </w:r>
      <w:r>
        <w:rPr>
          <w:rFonts w:ascii="仿宋" w:eastAsia="仿宋" w:hAnsi="仿宋" w:cs="仿宋"/>
        </w:rPr>
        <w:t>年，我市上市审核过会待发行企业</w:t>
      </w:r>
      <w:r>
        <w:rPr>
          <w:rFonts w:ascii="仿宋" w:eastAsia="仿宋" w:hAnsi="仿宋" w:cs="仿宋"/>
        </w:rPr>
        <w:t>1</w:t>
      </w:r>
      <w:r>
        <w:rPr>
          <w:rFonts w:ascii="仿宋" w:eastAsia="仿宋" w:hAnsi="仿宋" w:cs="仿宋"/>
        </w:rPr>
        <w:t>家、申报境内外上市材料企业</w:t>
      </w:r>
      <w:r>
        <w:rPr>
          <w:rFonts w:ascii="仿宋" w:eastAsia="仿宋" w:hAnsi="仿宋" w:cs="仿宋"/>
        </w:rPr>
        <w:t>8</w:t>
      </w:r>
      <w:r>
        <w:rPr>
          <w:rFonts w:ascii="仿宋" w:eastAsia="仿宋" w:hAnsi="仿宋" w:cs="仿宋"/>
        </w:rPr>
        <w:t>家、在江苏证监局辅导备案企业</w:t>
      </w:r>
      <w:r>
        <w:rPr>
          <w:rFonts w:ascii="仿宋" w:eastAsia="仿宋" w:hAnsi="仿宋" w:cs="仿宋"/>
        </w:rPr>
        <w:t>7</w:t>
      </w:r>
      <w:r>
        <w:rPr>
          <w:rFonts w:ascii="仿宋" w:eastAsia="仿宋" w:hAnsi="仿宋" w:cs="仿宋"/>
        </w:rPr>
        <w:t>家。发挥好上市</w:t>
      </w:r>
      <w:r>
        <w:rPr>
          <w:rFonts w:ascii="仿宋" w:eastAsia="仿宋" w:hAnsi="仿宋" w:cs="仿宋"/>
        </w:rPr>
        <w:t>服务专班、专家团队力量，为上市后备</w:t>
      </w:r>
      <w:r>
        <w:rPr>
          <w:rFonts w:ascii="仿宋" w:eastAsia="仿宋" w:hAnsi="仿宋" w:cs="仿宋"/>
        </w:rPr>
        <w:lastRenderedPageBreak/>
        <w:t>企业协调各类问题</w:t>
      </w:r>
      <w:r>
        <w:rPr>
          <w:rFonts w:ascii="仿宋" w:eastAsia="仿宋" w:hAnsi="仿宋" w:cs="仿宋"/>
        </w:rPr>
        <w:t>10</w:t>
      </w:r>
      <w:r>
        <w:rPr>
          <w:rFonts w:ascii="仿宋" w:eastAsia="仿宋" w:hAnsi="仿宋" w:cs="仿宋"/>
        </w:rPr>
        <w:t>余个、开具合规证明超</w:t>
      </w:r>
      <w:r>
        <w:rPr>
          <w:rFonts w:ascii="仿宋" w:eastAsia="仿宋" w:hAnsi="仿宋" w:cs="仿宋"/>
        </w:rPr>
        <w:t>1100</w:t>
      </w:r>
      <w:r>
        <w:rPr>
          <w:rFonts w:ascii="仿宋" w:eastAsia="仿宋" w:hAnsi="仿宋" w:cs="仿宋"/>
        </w:rPr>
        <w:t>项，组织开展</w:t>
      </w:r>
      <w:r>
        <w:rPr>
          <w:rFonts w:ascii="仿宋" w:eastAsia="仿宋" w:hAnsi="仿宋" w:cs="仿宋"/>
        </w:rPr>
        <w:t>“</w:t>
      </w:r>
      <w:r>
        <w:rPr>
          <w:rFonts w:ascii="仿宋" w:eastAsia="仿宋" w:hAnsi="仿宋" w:cs="仿宋"/>
        </w:rPr>
        <w:t>江阴板块</w:t>
      </w:r>
      <w:r>
        <w:rPr>
          <w:rFonts w:ascii="仿宋" w:eastAsia="仿宋" w:hAnsi="仿宋" w:cs="仿宋"/>
        </w:rPr>
        <w:t>”</w:t>
      </w:r>
      <w:r>
        <w:rPr>
          <w:rFonts w:ascii="仿宋" w:eastAsia="仿宋" w:hAnsi="仿宋" w:cs="仿宋"/>
        </w:rPr>
        <w:t>资本学堂走进深圳、北交所上市推进活动等各类专题培训、交流、走访活动</w:t>
      </w:r>
      <w:r>
        <w:rPr>
          <w:rFonts w:ascii="仿宋" w:eastAsia="仿宋" w:hAnsi="仿宋" w:cs="仿宋"/>
        </w:rPr>
        <w:t>13</w:t>
      </w:r>
      <w:r>
        <w:rPr>
          <w:rFonts w:ascii="仿宋" w:eastAsia="仿宋" w:hAnsi="仿宋" w:cs="仿宋"/>
        </w:rPr>
        <w:t>次，覆盖上市后备企业及专精特新企业</w:t>
      </w:r>
      <w:r>
        <w:rPr>
          <w:rFonts w:ascii="仿宋" w:eastAsia="仿宋" w:hAnsi="仿宋" w:cs="仿宋"/>
        </w:rPr>
        <w:t>100</w:t>
      </w:r>
      <w:r>
        <w:rPr>
          <w:rFonts w:ascii="仿宋" w:eastAsia="仿宋" w:hAnsi="仿宋" w:cs="仿宋"/>
        </w:rPr>
        <w:t>余家次，参训上市公司高管累计近</w:t>
      </w:r>
      <w:r>
        <w:rPr>
          <w:rFonts w:ascii="仿宋" w:eastAsia="仿宋" w:hAnsi="仿宋" w:cs="仿宋"/>
        </w:rPr>
        <w:t>300</w:t>
      </w:r>
      <w:r>
        <w:rPr>
          <w:rFonts w:ascii="仿宋" w:eastAsia="仿宋" w:hAnsi="仿宋" w:cs="仿宋"/>
        </w:rPr>
        <w:t>人次。</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三是产融结合深入开展。深入推进股权投资高质量发展五年计划，引导各类股权投资基金在江阴集聚发展，建立健全覆盖</w:t>
      </w:r>
      <w:r>
        <w:rPr>
          <w:rFonts w:ascii="仿宋" w:eastAsia="仿宋" w:hAnsi="仿宋" w:cs="仿宋"/>
        </w:rPr>
        <w:t>“</w:t>
      </w:r>
      <w:r>
        <w:rPr>
          <w:rFonts w:ascii="仿宋" w:eastAsia="仿宋" w:hAnsi="仿宋" w:cs="仿宋"/>
        </w:rPr>
        <w:t>募、投、管、退</w:t>
      </w:r>
      <w:r>
        <w:rPr>
          <w:rFonts w:ascii="仿宋" w:eastAsia="仿宋" w:hAnsi="仿宋" w:cs="仿宋"/>
        </w:rPr>
        <w:t>”</w:t>
      </w:r>
      <w:r>
        <w:rPr>
          <w:rFonts w:ascii="仿宋" w:eastAsia="仿宋" w:hAnsi="仿宋" w:cs="仿宋"/>
        </w:rPr>
        <w:t>全生命周期的支持体系。</w:t>
      </w:r>
      <w:r>
        <w:rPr>
          <w:rFonts w:ascii="仿宋" w:eastAsia="仿宋" w:hAnsi="仿宋" w:cs="仿宋"/>
        </w:rPr>
        <w:t>2023</w:t>
      </w:r>
      <w:r>
        <w:rPr>
          <w:rFonts w:ascii="仿宋" w:eastAsia="仿宋" w:hAnsi="仿宋" w:cs="仿宋"/>
        </w:rPr>
        <w:t>年全市新增基金注册规模</w:t>
      </w:r>
      <w:r>
        <w:rPr>
          <w:rFonts w:ascii="仿宋" w:eastAsia="仿宋" w:hAnsi="仿宋" w:cs="仿宋"/>
        </w:rPr>
        <w:t>146.3</w:t>
      </w:r>
      <w:r>
        <w:rPr>
          <w:rFonts w:ascii="仿宋" w:eastAsia="仿宋" w:hAnsi="仿宋" w:cs="仿宋"/>
        </w:rPr>
        <w:t>亿元，累计基金注册数量</w:t>
      </w:r>
      <w:r>
        <w:rPr>
          <w:rFonts w:ascii="仿宋" w:eastAsia="仿宋" w:hAnsi="仿宋" w:cs="仿宋"/>
        </w:rPr>
        <w:t>243</w:t>
      </w:r>
      <w:r>
        <w:rPr>
          <w:rFonts w:ascii="仿宋" w:eastAsia="仿宋" w:hAnsi="仿宋" w:cs="仿宋"/>
        </w:rPr>
        <w:t>支、注册规模达</w:t>
      </w:r>
      <w:r>
        <w:rPr>
          <w:rFonts w:ascii="仿宋" w:eastAsia="仿宋" w:hAnsi="仿宋" w:cs="仿宋"/>
        </w:rPr>
        <w:t>516.9</w:t>
      </w:r>
      <w:r>
        <w:rPr>
          <w:rFonts w:ascii="仿宋" w:eastAsia="仿宋" w:hAnsi="仿宋" w:cs="仿宋"/>
        </w:rPr>
        <w:t>亿元。其中，政</w:t>
      </w:r>
      <w:r>
        <w:rPr>
          <w:rFonts w:ascii="仿宋" w:eastAsia="仿宋" w:hAnsi="仿宋" w:cs="仿宋"/>
        </w:rPr>
        <w:t>府投资子基金注册规模</w:t>
      </w:r>
      <w:r>
        <w:rPr>
          <w:rFonts w:ascii="仿宋" w:eastAsia="仿宋" w:hAnsi="仿宋" w:cs="仿宋"/>
        </w:rPr>
        <w:t>78.64</w:t>
      </w:r>
      <w:r>
        <w:rPr>
          <w:rFonts w:ascii="仿宋" w:eastAsia="仿宋" w:hAnsi="仿宋" w:cs="仿宋"/>
        </w:rPr>
        <w:t>亿元，实缴规模</w:t>
      </w:r>
      <w:r>
        <w:rPr>
          <w:rFonts w:ascii="仿宋" w:eastAsia="仿宋" w:hAnsi="仿宋" w:cs="仿宋"/>
        </w:rPr>
        <w:t>28.14</w:t>
      </w:r>
      <w:r>
        <w:rPr>
          <w:rFonts w:ascii="仿宋" w:eastAsia="仿宋" w:hAnsi="仿宋" w:cs="仿宋"/>
        </w:rPr>
        <w:t>亿元，投资项目</w:t>
      </w:r>
      <w:r>
        <w:rPr>
          <w:rFonts w:ascii="仿宋" w:eastAsia="仿宋" w:hAnsi="仿宋" w:cs="仿宋"/>
        </w:rPr>
        <w:t>42</w:t>
      </w:r>
      <w:r>
        <w:rPr>
          <w:rFonts w:ascii="仿宋" w:eastAsia="仿宋" w:hAnsi="仿宋" w:cs="仿宋"/>
        </w:rPr>
        <w:t>个，投资金额</w:t>
      </w:r>
      <w:r>
        <w:rPr>
          <w:rFonts w:ascii="仿宋" w:eastAsia="仿宋" w:hAnsi="仿宋" w:cs="仿宋"/>
        </w:rPr>
        <w:t>30.70</w:t>
      </w:r>
      <w:r>
        <w:rPr>
          <w:rFonts w:ascii="仿宋" w:eastAsia="仿宋" w:hAnsi="仿宋" w:cs="仿宋"/>
        </w:rPr>
        <w:t>亿元，已返投我市产业项目</w:t>
      </w:r>
      <w:r>
        <w:rPr>
          <w:rFonts w:ascii="仿宋" w:eastAsia="仿宋" w:hAnsi="仿宋" w:cs="仿宋"/>
        </w:rPr>
        <w:t>17</w:t>
      </w:r>
      <w:r>
        <w:rPr>
          <w:rFonts w:ascii="仿宋" w:eastAsia="仿宋" w:hAnsi="仿宋" w:cs="仿宋"/>
        </w:rPr>
        <w:t>个、投资金额约</w:t>
      </w:r>
      <w:r>
        <w:rPr>
          <w:rFonts w:ascii="仿宋" w:eastAsia="仿宋" w:hAnsi="仿宋" w:cs="仿宋"/>
        </w:rPr>
        <w:t>8.03</w:t>
      </w:r>
      <w:r>
        <w:rPr>
          <w:rFonts w:ascii="仿宋" w:eastAsia="仿宋" w:hAnsi="仿宋" w:cs="仿宋"/>
        </w:rPr>
        <w:t>亿元，其中</w:t>
      </w:r>
      <w:r>
        <w:rPr>
          <w:rFonts w:ascii="仿宋" w:eastAsia="仿宋" w:hAnsi="仿宋" w:cs="仿宋"/>
        </w:rPr>
        <w:t>9</w:t>
      </w:r>
      <w:r>
        <w:rPr>
          <w:rFonts w:ascii="仿宋" w:eastAsia="仿宋" w:hAnsi="仿宋" w:cs="仿宋"/>
        </w:rPr>
        <w:t>个为引进产业项目，覆盖集成电路、生物医药、高端装备等多个产业方向。</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三、坚守风险底线，护航金融生态更健康</w:t>
      </w:r>
    </w:p>
    <w:p w:rsidR="00E86653" w:rsidRDefault="00D264A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是完善顶层设计。为营造良好的地区金融生态环境，推动金融生态建设工作向纵深发展，结合我市当前工作实际，出台《关于加强金融生态环境建设的实施意见》，力争在三到五年时间内，在法治环境建设、社会信用环境建设、市场环境建设、区域金融建设等方面实现突破。二是攻坚重点风险。在市委市政府的坚强领导下，按照</w:t>
      </w:r>
      <w:r>
        <w:rPr>
          <w:rFonts w:ascii="仿宋" w:eastAsia="仿宋" w:hAnsi="仿宋" w:cs="仿宋"/>
        </w:rPr>
        <w:t>“</w:t>
      </w:r>
      <w:r>
        <w:rPr>
          <w:rFonts w:ascii="仿宋" w:eastAsia="仿宋" w:hAnsi="仿宋" w:cs="仿宋"/>
        </w:rPr>
        <w:t>稳定大局、分类施策、精准拆弹</w:t>
      </w:r>
      <w:r>
        <w:rPr>
          <w:rFonts w:ascii="仿宋" w:eastAsia="仿宋" w:hAnsi="仿宋" w:cs="仿宋"/>
        </w:rPr>
        <w:t>”</w:t>
      </w:r>
      <w:r>
        <w:rPr>
          <w:rFonts w:ascii="仿宋" w:eastAsia="仿宋" w:hAnsi="仿宋" w:cs="仿宋"/>
        </w:rPr>
        <w:t>的工作思路，全力化解金融风险、改善金融生态。全年召开各类协调对接会议</w:t>
      </w:r>
      <w:r>
        <w:rPr>
          <w:rFonts w:ascii="仿宋" w:eastAsia="仿宋" w:hAnsi="仿宋" w:cs="仿宋"/>
        </w:rPr>
        <w:t>148</w:t>
      </w:r>
      <w:r>
        <w:rPr>
          <w:rFonts w:ascii="仿宋" w:eastAsia="仿宋" w:hAnsi="仿宋" w:cs="仿宋"/>
        </w:rPr>
        <w:t>次、走访调研</w:t>
      </w:r>
      <w:r>
        <w:rPr>
          <w:rFonts w:ascii="仿宋" w:eastAsia="仿宋" w:hAnsi="仿宋" w:cs="仿宋"/>
        </w:rPr>
        <w:t>37</w:t>
      </w:r>
      <w:r>
        <w:rPr>
          <w:rFonts w:ascii="仿宋" w:eastAsia="仿宋" w:hAnsi="仿宋" w:cs="仿宋"/>
        </w:rPr>
        <w:t>次、出具协调函</w:t>
      </w:r>
      <w:r>
        <w:rPr>
          <w:rFonts w:ascii="仿宋" w:eastAsia="仿宋" w:hAnsi="仿宋" w:cs="仿宋"/>
        </w:rPr>
        <w:t>27</w:t>
      </w:r>
      <w:r>
        <w:rPr>
          <w:rFonts w:ascii="仿宋" w:eastAsia="仿宋" w:hAnsi="仿宋" w:cs="仿宋"/>
        </w:rPr>
        <w:t>份、会议纪要</w:t>
      </w:r>
      <w:r>
        <w:rPr>
          <w:rFonts w:ascii="仿宋" w:eastAsia="仿宋" w:hAnsi="仿宋" w:cs="仿宋"/>
        </w:rPr>
        <w:t>19</w:t>
      </w:r>
      <w:r>
        <w:rPr>
          <w:rFonts w:ascii="仿宋" w:eastAsia="仿宋" w:hAnsi="仿宋" w:cs="仿宋"/>
        </w:rPr>
        <w:t>份、撰写金融风险情况报告</w:t>
      </w:r>
      <w:r>
        <w:rPr>
          <w:rFonts w:ascii="仿宋" w:eastAsia="仿宋" w:hAnsi="仿宋" w:cs="仿宋"/>
        </w:rPr>
        <w:t>35</w:t>
      </w:r>
      <w:r>
        <w:rPr>
          <w:rFonts w:ascii="仿宋" w:eastAsia="仿宋" w:hAnsi="仿宋" w:cs="仿宋"/>
        </w:rPr>
        <w:t>份。三是非法金融治理。深入开展防范和</w:t>
      </w:r>
      <w:r>
        <w:rPr>
          <w:rFonts w:ascii="仿宋" w:eastAsia="仿宋" w:hAnsi="仿宋" w:cs="仿宋"/>
        </w:rPr>
        <w:t>处置非法集资活动，联合多部门开展涉金融投资类机构专</w:t>
      </w:r>
      <w:r>
        <w:rPr>
          <w:rFonts w:ascii="仿宋" w:eastAsia="仿宋" w:hAnsi="仿宋" w:cs="仿宋"/>
        </w:rPr>
        <w:lastRenderedPageBreak/>
        <w:t>项集中排查</w:t>
      </w:r>
      <w:r>
        <w:rPr>
          <w:rFonts w:ascii="仿宋" w:eastAsia="仿宋" w:hAnsi="仿宋" w:cs="仿宋"/>
        </w:rPr>
        <w:t>5</w:t>
      </w:r>
      <w:r>
        <w:rPr>
          <w:rFonts w:ascii="仿宋" w:eastAsia="仿宋" w:hAnsi="仿宋" w:cs="仿宋"/>
        </w:rPr>
        <w:t>次、抽查相关机构</w:t>
      </w:r>
      <w:r>
        <w:rPr>
          <w:rFonts w:ascii="仿宋" w:eastAsia="仿宋" w:hAnsi="仿宋" w:cs="仿宋"/>
        </w:rPr>
        <w:t>100</w:t>
      </w:r>
      <w:r>
        <w:rPr>
          <w:rFonts w:ascii="仿宋" w:eastAsia="仿宋" w:hAnsi="仿宋" w:cs="仿宋"/>
        </w:rPr>
        <w:t>余家，开展防范非法集资集中宣传活动</w:t>
      </w:r>
      <w:r>
        <w:rPr>
          <w:rFonts w:ascii="仿宋" w:eastAsia="仿宋" w:hAnsi="仿宋" w:cs="仿宋"/>
        </w:rPr>
        <w:t>5</w:t>
      </w:r>
      <w:r>
        <w:rPr>
          <w:rFonts w:ascii="仿宋" w:eastAsia="仿宋" w:hAnsi="仿宋" w:cs="仿宋"/>
        </w:rPr>
        <w:t>次、</w:t>
      </w:r>
      <w:r>
        <w:rPr>
          <w:rFonts w:ascii="仿宋" w:eastAsia="仿宋" w:hAnsi="仿宋" w:cs="仿宋"/>
        </w:rPr>
        <w:t>1000</w:t>
      </w:r>
      <w:r>
        <w:rPr>
          <w:rFonts w:ascii="仿宋" w:eastAsia="仿宋" w:hAnsi="仿宋" w:cs="仿宋"/>
        </w:rPr>
        <w:t>余人次参与活动。</w:t>
      </w:r>
    </w:p>
    <w:p w:rsidR="00E86653" w:rsidRDefault="00E86653">
      <w:pPr>
        <w:pStyle w:val="a4"/>
        <w:spacing w:line="235" w:lineRule="auto"/>
        <w:ind w:leftChars="300" w:left="669" w:right="2414" w:hanging="9"/>
        <w:jc w:val="both"/>
        <w:rPr>
          <w:rFonts w:ascii="仿宋" w:eastAsia="仿宋" w:hAnsi="仿宋" w:cs="仿宋"/>
        </w:rPr>
        <w:sectPr w:rsidR="00E86653">
          <w:footerReference w:type="default" r:id="rId14"/>
          <w:pgSz w:w="11906" w:h="16838"/>
          <w:pgMar w:top="1580" w:right="700" w:bottom="770" w:left="1020" w:header="283" w:footer="280" w:gutter="0"/>
          <w:pgNumType w:fmt="numberInDash"/>
          <w:cols w:space="720"/>
          <w:formProt w:val="0"/>
          <w:docGrid w:linePitch="100"/>
        </w:sectPr>
      </w:pPr>
    </w:p>
    <w:p w:rsidR="00E86653" w:rsidRDefault="00E86653">
      <w:pPr>
        <w:pStyle w:val="a4"/>
        <w:spacing w:line="360" w:lineRule="auto"/>
        <w:ind w:leftChars="200" w:left="440" w:rightChars="229" w:right="504" w:firstLine="658"/>
        <w:jc w:val="both"/>
        <w:rPr>
          <w:rFonts w:ascii="仿宋" w:eastAsia="仿宋" w:hAnsi="仿宋" w:cs="仿宋"/>
          <w:lang w:val="en-US"/>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E86653">
      <w:pPr>
        <w:pStyle w:val="10"/>
        <w:tabs>
          <w:tab w:val="left" w:pos="1609"/>
        </w:tabs>
        <w:spacing w:before="12" w:line="300" w:lineRule="auto"/>
        <w:ind w:left="340" w:right="567" w:firstLine="0"/>
        <w:jc w:val="center"/>
        <w:rPr>
          <w:rFonts w:ascii="仿宋" w:eastAsia="仿宋" w:hAnsi="仿宋" w:cs="仿宋"/>
          <w:b/>
          <w:bCs/>
          <w:sz w:val="44"/>
          <w:szCs w:val="44"/>
        </w:rPr>
      </w:pPr>
    </w:p>
    <w:p w:rsidR="00E86653" w:rsidRDefault="00D264A1">
      <w:pPr>
        <w:pStyle w:val="10"/>
        <w:tabs>
          <w:tab w:val="left" w:pos="1609"/>
        </w:tabs>
        <w:spacing w:before="12" w:line="300" w:lineRule="auto"/>
        <w:ind w:left="340" w:right="567" w:firstLine="0"/>
        <w:jc w:val="center"/>
        <w:outlineLvl w:val="0"/>
        <w:rPr>
          <w:rFonts w:ascii="宋体" w:eastAsia="宋体" w:hAnsi="宋体" w:cs="宋体"/>
          <w:b/>
          <w:bCs/>
          <w:sz w:val="36"/>
          <w:szCs w:val="36"/>
          <w:lang w:val="en-US"/>
        </w:rPr>
      </w:pPr>
      <w:r>
        <w:rPr>
          <w:rFonts w:ascii="宋体" w:eastAsia="宋体" w:hAnsi="宋体" w:cs="宋体" w:hint="eastAsia"/>
          <w:b/>
          <w:bCs/>
          <w:sz w:val="36"/>
          <w:szCs w:val="36"/>
        </w:rPr>
        <w:t>第二部分</w:t>
      </w:r>
    </w:p>
    <w:p w:rsidR="00E86653" w:rsidRDefault="00D264A1">
      <w:pPr>
        <w:pStyle w:val="10"/>
        <w:tabs>
          <w:tab w:val="left" w:pos="1609"/>
        </w:tabs>
        <w:spacing w:before="12" w:line="300" w:lineRule="auto"/>
        <w:ind w:left="340" w:right="567" w:firstLine="0"/>
        <w:jc w:val="center"/>
        <w:rPr>
          <w:rFonts w:ascii="宋体" w:eastAsia="宋体" w:hAnsi="宋体" w:cs="宋体"/>
          <w:b/>
          <w:bCs/>
          <w:sz w:val="36"/>
          <w:szCs w:val="36"/>
        </w:rPr>
      </w:pPr>
      <w:r>
        <w:rPr>
          <w:rFonts w:ascii="宋体" w:eastAsia="宋体" w:hAnsi="宋体" w:cs="宋体" w:hint="eastAsia"/>
          <w:b/>
          <w:bCs/>
          <w:sz w:val="36"/>
          <w:szCs w:val="36"/>
        </w:rPr>
        <w:t>江阴市金融服务中心</w:t>
      </w:r>
    </w:p>
    <w:p w:rsidR="00E86653" w:rsidRDefault="00D264A1">
      <w:pPr>
        <w:pStyle w:val="10"/>
        <w:tabs>
          <w:tab w:val="left" w:pos="1609"/>
        </w:tabs>
        <w:spacing w:before="12" w:line="300" w:lineRule="auto"/>
        <w:ind w:left="340" w:right="567" w:firstLine="0"/>
        <w:jc w:val="center"/>
        <w:outlineLvl w:val="1"/>
        <w:rPr>
          <w:rFonts w:ascii="宋体" w:eastAsia="宋体" w:hAnsi="宋体" w:cs="宋体"/>
          <w:b/>
          <w:bCs/>
          <w:sz w:val="36"/>
          <w:szCs w:val="36"/>
        </w:rPr>
      </w:pPr>
      <w:r>
        <w:rPr>
          <w:rFonts w:ascii="宋体" w:eastAsia="宋体" w:hAnsi="宋体" w:cs="宋体" w:hint="eastAsia"/>
          <w:b/>
          <w:bCs/>
          <w:sz w:val="36"/>
          <w:szCs w:val="36"/>
        </w:rPr>
        <w:t>202</w:t>
      </w:r>
      <w:r>
        <w:rPr>
          <w:rFonts w:ascii="宋体" w:eastAsia="宋体" w:hAnsi="宋体" w:cs="宋体" w:hint="eastAsia"/>
          <w:b/>
          <w:bCs/>
          <w:sz w:val="36"/>
          <w:szCs w:val="36"/>
          <w:lang w:val="en-US"/>
        </w:rPr>
        <w:t>3</w:t>
      </w:r>
      <w:r>
        <w:rPr>
          <w:rFonts w:ascii="宋体" w:eastAsia="宋体" w:hAnsi="宋体" w:cs="宋体" w:hint="eastAsia"/>
          <w:b/>
          <w:bCs/>
          <w:sz w:val="36"/>
          <w:szCs w:val="36"/>
        </w:rPr>
        <w:t>年度</w:t>
      </w:r>
      <w:r>
        <w:rPr>
          <w:rFonts w:ascii="宋体" w:eastAsia="宋体" w:hAnsi="宋体" w:cs="宋体" w:hint="eastAsia"/>
          <w:b/>
          <w:bCs/>
          <w:sz w:val="36"/>
          <w:szCs w:val="36"/>
          <w:lang w:val="en-US"/>
        </w:rPr>
        <w:t>单位</w:t>
      </w:r>
      <w:r>
        <w:rPr>
          <w:rFonts w:ascii="宋体" w:eastAsia="宋体" w:hAnsi="宋体" w:cs="宋体"/>
          <w:b/>
          <w:sz w:val="36"/>
        </w:rPr>
        <w:t>决算表</w:t>
      </w:r>
    </w:p>
    <w:tbl>
      <w:tblPr>
        <w:tblW w:w="10447" w:type="dxa"/>
        <w:jc w:val="center"/>
        <w:tblLayout w:type="fixed"/>
        <w:tblLook w:val="04A0"/>
      </w:tblPr>
      <w:tblGrid>
        <w:gridCol w:w="3468"/>
        <w:gridCol w:w="1777"/>
        <w:gridCol w:w="2035"/>
        <w:gridCol w:w="1341"/>
        <w:gridCol w:w="1826"/>
      </w:tblGrid>
      <w:tr w:rsidR="00E86653">
        <w:trPr>
          <w:trHeight w:val="544"/>
          <w:jc w:val="center"/>
        </w:trPr>
        <w:tc>
          <w:tcPr>
            <w:tcW w:w="10447" w:type="dxa"/>
            <w:gridSpan w:val="5"/>
          </w:tcPr>
          <w:p w:rsidR="00E86653" w:rsidRDefault="00D264A1">
            <w:pPr>
              <w:pageBreakBefore/>
              <w:jc w:val="center"/>
              <w:rPr>
                <w:rFonts w:ascii="仿宋" w:eastAsia="仿宋" w:hAnsi="仿宋" w:cs="仿宋"/>
                <w:b/>
                <w:bCs/>
                <w:color w:val="000000"/>
              </w:rPr>
            </w:pPr>
            <w:r>
              <w:rPr>
                <w:rFonts w:ascii="宋体" w:eastAsia="宋体" w:hAnsi="宋体" w:cs="宋体" w:hint="eastAsia"/>
                <w:b/>
                <w:bCs/>
                <w:color w:val="000000"/>
                <w:sz w:val="36"/>
                <w:szCs w:val="36"/>
                <w:lang w:eastAsia="ar-SA"/>
              </w:rPr>
              <w:lastRenderedPageBreak/>
              <w:t>收入支出决算总表</w:t>
            </w:r>
          </w:p>
        </w:tc>
      </w:tr>
      <w:tr w:rsidR="00E86653">
        <w:trPr>
          <w:trHeight w:val="348"/>
          <w:jc w:val="center"/>
        </w:trPr>
        <w:tc>
          <w:tcPr>
            <w:tcW w:w="3468" w:type="dxa"/>
          </w:tcPr>
          <w:p w:rsidR="00E86653" w:rsidRDefault="00E86653">
            <w:pPr>
              <w:rPr>
                <w:rFonts w:ascii="仿宋" w:eastAsia="仿宋" w:hAnsi="仿宋" w:cs="仿宋"/>
                <w:color w:val="000000"/>
                <w:sz w:val="20"/>
              </w:rPr>
            </w:pPr>
          </w:p>
        </w:tc>
        <w:tc>
          <w:tcPr>
            <w:tcW w:w="1777" w:type="dxa"/>
          </w:tcPr>
          <w:p w:rsidR="00E86653" w:rsidRDefault="00E86653">
            <w:pPr>
              <w:rPr>
                <w:rFonts w:ascii="仿宋" w:eastAsia="仿宋" w:hAnsi="仿宋" w:cs="仿宋"/>
                <w:color w:val="000000"/>
                <w:sz w:val="20"/>
              </w:rPr>
            </w:pPr>
          </w:p>
        </w:tc>
        <w:tc>
          <w:tcPr>
            <w:tcW w:w="5202" w:type="dxa"/>
            <w:gridSpan w:val="3"/>
          </w:tcPr>
          <w:p w:rsidR="00E86653" w:rsidRDefault="00D264A1">
            <w:pPr>
              <w:jc w:val="right"/>
              <w:rPr>
                <w:rFonts w:ascii="仿宋" w:eastAsia="仿宋" w:hAnsi="仿宋" w:cs="仿宋"/>
                <w:color w:val="000000"/>
              </w:rPr>
            </w:pPr>
            <w:r>
              <w:rPr>
                <w:rFonts w:ascii="仿宋" w:eastAsia="仿宋" w:hAnsi="仿宋" w:cs="仿宋" w:hint="eastAsia"/>
                <w:color w:val="000000"/>
                <w:lang w:eastAsia="ar-SA"/>
              </w:rPr>
              <w:t>公开</w:t>
            </w:r>
            <w:r>
              <w:rPr>
                <w:rFonts w:ascii="仿宋" w:eastAsia="仿宋" w:hAnsi="仿宋" w:cs="仿宋" w:hint="eastAsia"/>
                <w:color w:val="000000"/>
                <w:lang w:eastAsia="ar-SA"/>
              </w:rPr>
              <w:t>01</w:t>
            </w:r>
            <w:r>
              <w:rPr>
                <w:rFonts w:ascii="仿宋" w:eastAsia="仿宋" w:hAnsi="仿宋" w:cs="仿宋" w:hint="eastAsia"/>
                <w:color w:val="000000"/>
                <w:lang w:eastAsia="ar-SA"/>
              </w:rPr>
              <w:t>表</w:t>
            </w:r>
          </w:p>
        </w:tc>
      </w:tr>
      <w:tr w:rsidR="00E86653">
        <w:trPr>
          <w:trHeight w:val="333"/>
          <w:jc w:val="center"/>
        </w:trPr>
        <w:tc>
          <w:tcPr>
            <w:tcW w:w="7280" w:type="dxa"/>
            <w:gridSpan w:val="3"/>
            <w:tcBorders>
              <w:bottom w:val="single" w:sz="4" w:space="0" w:color="000000"/>
            </w:tcBorders>
            <w:vAlign w:val="center"/>
          </w:tcPr>
          <w:p w:rsidR="00E86653" w:rsidRDefault="00D264A1">
            <w:pPr>
              <w:rPr>
                <w:rFonts w:ascii="仿宋" w:eastAsia="仿宋" w:hAnsi="仿宋" w:cs="仿宋"/>
                <w:color w:val="00000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color w:val="000000"/>
                <w:lang w:eastAsia="ar-SA"/>
              </w:rPr>
              <w:t>江阴市金融服务中心</w:t>
            </w:r>
          </w:p>
        </w:tc>
        <w:tc>
          <w:tcPr>
            <w:tcW w:w="3167" w:type="dxa"/>
            <w:gridSpan w:val="2"/>
            <w:tcBorders>
              <w:bottom w:val="single" w:sz="4" w:space="0" w:color="000000"/>
            </w:tcBorders>
            <w:vAlign w:val="center"/>
          </w:tcPr>
          <w:p w:rsidR="00E86653" w:rsidRDefault="00D264A1">
            <w:pPr>
              <w:jc w:val="right"/>
              <w:rPr>
                <w:rFonts w:ascii="仿宋" w:eastAsia="仿宋" w:hAnsi="仿宋" w:cs="仿宋"/>
                <w:color w:val="000000"/>
              </w:rPr>
            </w:pPr>
            <w:r>
              <w:rPr>
                <w:rFonts w:ascii="仿宋" w:eastAsia="仿宋" w:hAnsi="仿宋" w:cs="仿宋" w:hint="eastAsia"/>
                <w:color w:val="000000"/>
              </w:rPr>
              <w:t>金额单位：万元</w:t>
            </w:r>
          </w:p>
        </w:tc>
      </w:tr>
      <w:tr w:rsidR="00E86653">
        <w:trPr>
          <w:trHeight w:val="450"/>
          <w:jc w:val="center"/>
        </w:trPr>
        <w:tc>
          <w:tcPr>
            <w:tcW w:w="524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color w:val="000000"/>
                <w:lang w:eastAsia="ar-SA"/>
              </w:rPr>
              <w:t>收入</w:t>
            </w:r>
          </w:p>
        </w:tc>
        <w:tc>
          <w:tcPr>
            <w:tcW w:w="5202"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color w:val="000000"/>
                <w:lang w:eastAsia="ar-SA"/>
              </w:rPr>
              <w:t>支出</w:t>
            </w:r>
          </w:p>
        </w:tc>
      </w:tr>
      <w:tr w:rsidR="00E86653">
        <w:trPr>
          <w:trHeight w:val="39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color w:val="000000"/>
              </w:rPr>
              <w:t>项目</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color w:val="000000"/>
                <w:lang w:eastAsia="ar-SA"/>
              </w:rPr>
              <w:t>决算数</w:t>
            </w: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color w:val="000000"/>
                <w:lang w:eastAsia="ar-SA"/>
              </w:rPr>
              <w:t>按功能分类</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color w:val="000000"/>
                <w:lang w:eastAsia="ar-SA"/>
              </w:rPr>
              <w:t>决算数</w:t>
            </w: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一、一般公共预算财政拨款收入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159.76</w:t>
            </w: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一、一般公共服务支出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二、政府性基金预算财政拨款收入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二、外交支出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三、国有资本经营预算财政拨款收入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三、国防支出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四、上级补助收入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四、公共安全支出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五、事业收入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五、教育支出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六、经营收入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六、科学技术支出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七、附属单位上缴收入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七、文化旅游体育与传媒支出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rPr>
                <w:rFonts w:ascii="仿宋" w:eastAsia="仿宋" w:hAnsi="仿宋" w:cs="仿宋"/>
              </w:rPr>
            </w:pPr>
            <w:r>
              <w:rPr>
                <w:rFonts w:ascii="仿宋" w:eastAsia="仿宋" w:hAnsi="仿宋" w:cs="仿宋" w:hint="eastAsia"/>
                <w:sz w:val="20"/>
                <w:lang w:eastAsia="ar-SA"/>
              </w:rPr>
              <w:t>八、其他收入</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八、社会保障和就业支出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23.71</w:t>
            </w: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九、卫生健康支出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十、节能环保支出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十一、城乡社区支出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十二、农林水支出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十三、交通运输支出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十四、资源勘探工业信息等支出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十五、商业服务业等支出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十六、金融支出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96.96</w:t>
            </w: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十七、援助其他地区支出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十八、自然资源海洋气象等支出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十九、住房保障支出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39.10</w:t>
            </w: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二十、粮油物资储备支出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二十一、国有资本经营预算支出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二十二、灾害防治及应急管理支出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二十三、其他支出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二十四、债务还本支出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二十五、债务付息支出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val="345"/>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E86653">
            <w:pPr>
              <w:rPr>
                <w:rFonts w:ascii="仿宋" w:eastAsia="仿宋" w:hAnsi="仿宋" w:cs="仿宋"/>
              </w:rPr>
            </w:pP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keepNext/>
              <w:keepLines/>
              <w:rPr>
                <w:rFonts w:ascii="仿宋" w:eastAsia="仿宋" w:hAnsi="仿宋" w:cs="仿宋"/>
                <w:color w:val="000000"/>
              </w:rPr>
            </w:pPr>
            <w:r>
              <w:rPr>
                <w:rFonts w:ascii="仿宋" w:eastAsia="仿宋" w:hAnsi="仿宋" w:cs="仿宋" w:hint="eastAsia"/>
                <w:color w:val="000000"/>
                <w:lang w:eastAsia="ar-SA"/>
              </w:rPr>
              <w:t>二十六、抗疫特别国债安排的支出</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keepNext/>
              <w:keepLines/>
              <w:jc w:val="right"/>
              <w:rPr>
                <w:rFonts w:ascii="仿宋" w:eastAsia="仿宋" w:hAnsi="仿宋" w:cs="仿宋"/>
                <w:color w:val="000000"/>
                <w:lang w:eastAsia="ar-SA"/>
              </w:rPr>
            </w:pPr>
          </w:p>
        </w:tc>
      </w:tr>
      <w:tr w:rsidR="00E86653">
        <w:trPr>
          <w:trHeight w:hRule="exact" w:val="454"/>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b/>
                <w:bCs/>
                <w:color w:val="000000"/>
                <w:lang w:eastAsia="ar-SA"/>
              </w:rPr>
              <w:t>本年收入合计</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right"/>
              <w:rPr>
                <w:rFonts w:ascii="仿宋" w:eastAsia="仿宋" w:hAnsi="仿宋" w:cs="仿宋"/>
                <w:color w:val="000000"/>
              </w:rPr>
            </w:pPr>
            <w:r>
              <w:rPr>
                <w:rFonts w:ascii="仿宋" w:eastAsia="仿宋" w:hAnsi="仿宋" w:cs="仿宋" w:hint="eastAsia"/>
                <w:color w:val="000000"/>
                <w:lang w:eastAsia="ar-SA"/>
              </w:rPr>
              <w:t>159.76</w:t>
            </w: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b/>
                <w:bCs/>
                <w:color w:val="000000"/>
              </w:rPr>
            </w:pPr>
            <w:r>
              <w:rPr>
                <w:rFonts w:ascii="仿宋" w:eastAsia="仿宋" w:hAnsi="仿宋" w:cs="仿宋" w:hint="eastAsia"/>
                <w:b/>
                <w:bCs/>
                <w:color w:val="000000"/>
                <w:lang w:eastAsia="ar-SA"/>
              </w:rPr>
              <w:t>本年支出合计</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right"/>
              <w:rPr>
                <w:rFonts w:ascii="仿宋" w:eastAsia="仿宋" w:hAnsi="仿宋" w:cs="仿宋"/>
                <w:color w:val="000000"/>
              </w:rPr>
            </w:pPr>
            <w:r>
              <w:rPr>
                <w:rFonts w:ascii="仿宋" w:eastAsia="仿宋" w:hAnsi="仿宋" w:cs="仿宋" w:hint="eastAsia"/>
                <w:color w:val="000000"/>
                <w:lang w:eastAsia="ar-SA"/>
              </w:rPr>
              <w:t>159.76</w:t>
            </w:r>
          </w:p>
        </w:tc>
      </w:tr>
      <w:tr w:rsidR="00E86653">
        <w:trPr>
          <w:trHeight w:val="413"/>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ind w:firstLineChars="100" w:firstLine="220"/>
              <w:rPr>
                <w:rFonts w:ascii="仿宋" w:eastAsia="仿宋" w:hAnsi="仿宋" w:cs="仿宋"/>
                <w:color w:val="000000"/>
              </w:rPr>
            </w:pPr>
            <w:r>
              <w:rPr>
                <w:rFonts w:ascii="仿宋" w:eastAsia="仿宋" w:hAnsi="仿宋" w:cs="仿宋" w:hint="eastAsia"/>
                <w:color w:val="000000"/>
                <w:lang w:eastAsia="ar-SA"/>
              </w:rPr>
              <w:t>使用非财政拨款结余</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ind w:firstLineChars="100" w:firstLine="220"/>
              <w:rPr>
                <w:rFonts w:ascii="仿宋" w:eastAsia="仿宋" w:hAnsi="仿宋" w:cs="仿宋"/>
                <w:color w:val="000000"/>
              </w:rPr>
            </w:pPr>
            <w:r>
              <w:rPr>
                <w:rFonts w:ascii="仿宋" w:eastAsia="仿宋" w:hAnsi="仿宋" w:cs="仿宋" w:hint="eastAsia"/>
                <w:color w:val="000000"/>
                <w:lang w:eastAsia="ar-SA"/>
              </w:rPr>
              <w:t>结余分配</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color w:val="000000"/>
              </w:rPr>
            </w:pPr>
          </w:p>
        </w:tc>
      </w:tr>
      <w:tr w:rsidR="00E86653">
        <w:trPr>
          <w:trHeight w:val="413"/>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ind w:firstLineChars="100" w:firstLine="220"/>
              <w:rPr>
                <w:rFonts w:ascii="仿宋" w:eastAsia="仿宋" w:hAnsi="仿宋" w:cs="仿宋"/>
                <w:color w:val="000000"/>
              </w:rPr>
            </w:pPr>
            <w:r>
              <w:rPr>
                <w:rFonts w:ascii="仿宋" w:eastAsia="仿宋" w:hAnsi="仿宋" w:cs="仿宋" w:hint="eastAsia"/>
                <w:color w:val="000000"/>
                <w:lang w:eastAsia="ar-SA"/>
              </w:rPr>
              <w:t>年初结转和结余</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color w:val="000000"/>
                <w:lang w:eastAsia="ar-SA"/>
              </w:rPr>
            </w:pP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ind w:firstLineChars="100" w:firstLine="220"/>
              <w:rPr>
                <w:rFonts w:ascii="仿宋" w:eastAsia="仿宋" w:hAnsi="仿宋" w:cs="仿宋"/>
                <w:color w:val="000000"/>
              </w:rPr>
            </w:pPr>
            <w:r>
              <w:rPr>
                <w:rFonts w:ascii="仿宋" w:eastAsia="仿宋" w:hAnsi="仿宋" w:cs="仿宋" w:hint="eastAsia"/>
                <w:color w:val="000000"/>
                <w:lang w:eastAsia="ar-SA"/>
              </w:rPr>
              <w:t>年末结转和结余</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color w:val="000000"/>
              </w:rPr>
            </w:pPr>
          </w:p>
        </w:tc>
      </w:tr>
      <w:tr w:rsidR="00E86653">
        <w:trPr>
          <w:trHeight w:val="383"/>
          <w:jc w:val="center"/>
        </w:trPr>
        <w:tc>
          <w:tcPr>
            <w:tcW w:w="3468" w:type="dxa"/>
            <w:tcBorders>
              <w:top w:val="single" w:sz="4" w:space="0" w:color="000000"/>
              <w:left w:val="single" w:sz="4" w:space="0" w:color="000000"/>
              <w:bottom w:val="single" w:sz="4" w:space="0" w:color="000000"/>
              <w:right w:val="single" w:sz="4" w:space="0" w:color="000000"/>
            </w:tcBorders>
          </w:tcPr>
          <w:p w:rsidR="00E86653" w:rsidRDefault="00E86653">
            <w:pPr>
              <w:rPr>
                <w:rFonts w:ascii="仿宋" w:eastAsia="仿宋" w:hAnsi="仿宋" w:cs="仿宋"/>
                <w:color w:val="000000"/>
              </w:rPr>
            </w:pPr>
          </w:p>
        </w:tc>
        <w:tc>
          <w:tcPr>
            <w:tcW w:w="1777" w:type="dxa"/>
            <w:tcBorders>
              <w:top w:val="single" w:sz="4" w:space="0" w:color="000000"/>
              <w:left w:val="single" w:sz="4" w:space="0" w:color="000000"/>
              <w:bottom w:val="single" w:sz="4" w:space="0" w:color="000000"/>
              <w:right w:val="single" w:sz="4" w:space="0" w:color="000000"/>
            </w:tcBorders>
          </w:tcPr>
          <w:p w:rsidR="00E86653" w:rsidRDefault="00E86653">
            <w:pPr>
              <w:rPr>
                <w:rFonts w:ascii="仿宋" w:eastAsia="仿宋" w:hAnsi="仿宋" w:cs="仿宋"/>
                <w:color w:val="000000"/>
              </w:rPr>
            </w:pPr>
          </w:p>
        </w:tc>
        <w:tc>
          <w:tcPr>
            <w:tcW w:w="3376" w:type="dxa"/>
            <w:gridSpan w:val="2"/>
            <w:tcBorders>
              <w:top w:val="single" w:sz="4" w:space="0" w:color="000000"/>
              <w:left w:val="single" w:sz="4" w:space="0" w:color="000000"/>
              <w:bottom w:val="single" w:sz="4" w:space="0" w:color="000000"/>
              <w:right w:val="single" w:sz="4" w:space="0" w:color="000000"/>
            </w:tcBorders>
          </w:tcPr>
          <w:p w:rsidR="00E86653" w:rsidRDefault="00E86653">
            <w:pPr>
              <w:rPr>
                <w:rFonts w:ascii="仿宋" w:eastAsia="仿宋" w:hAnsi="仿宋" w:cs="仿宋"/>
                <w:color w:val="000000"/>
              </w:rPr>
            </w:pPr>
          </w:p>
        </w:tc>
        <w:tc>
          <w:tcPr>
            <w:tcW w:w="1826" w:type="dxa"/>
            <w:tcBorders>
              <w:top w:val="single" w:sz="4" w:space="0" w:color="000000"/>
              <w:left w:val="single" w:sz="4" w:space="0" w:color="000000"/>
              <w:bottom w:val="single" w:sz="4" w:space="0" w:color="000000"/>
              <w:right w:val="single" w:sz="4" w:space="0" w:color="000000"/>
            </w:tcBorders>
          </w:tcPr>
          <w:p w:rsidR="00E86653" w:rsidRDefault="00E86653">
            <w:pPr>
              <w:rPr>
                <w:rFonts w:ascii="仿宋" w:eastAsia="仿宋" w:hAnsi="仿宋" w:cs="仿宋"/>
                <w:color w:val="000000"/>
              </w:rPr>
            </w:pPr>
          </w:p>
        </w:tc>
      </w:tr>
      <w:tr w:rsidR="00E86653">
        <w:trPr>
          <w:cantSplit/>
          <w:trHeight w:hRule="exact" w:val="454"/>
          <w:jc w:val="center"/>
        </w:trPr>
        <w:tc>
          <w:tcPr>
            <w:tcW w:w="3468"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b/>
                <w:color w:val="000000"/>
                <w:lang w:eastAsia="ar-SA"/>
              </w:rPr>
              <w:t>总计</w:t>
            </w:r>
          </w:p>
        </w:tc>
        <w:tc>
          <w:tcPr>
            <w:tcW w:w="1777"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right"/>
              <w:rPr>
                <w:rFonts w:ascii="仿宋" w:eastAsia="仿宋" w:hAnsi="仿宋" w:cs="仿宋"/>
                <w:color w:val="000000"/>
              </w:rPr>
            </w:pPr>
            <w:r>
              <w:rPr>
                <w:rFonts w:ascii="仿宋" w:eastAsia="仿宋" w:hAnsi="仿宋" w:cs="仿宋" w:hint="eastAsia"/>
                <w:color w:val="000000"/>
                <w:lang w:eastAsia="ar-SA"/>
              </w:rPr>
              <w:t>159.76</w:t>
            </w:r>
          </w:p>
        </w:tc>
        <w:tc>
          <w:tcPr>
            <w:tcW w:w="3376"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color w:val="000000"/>
              </w:rPr>
            </w:pPr>
            <w:r>
              <w:rPr>
                <w:rFonts w:ascii="仿宋" w:eastAsia="仿宋" w:hAnsi="仿宋" w:cs="仿宋" w:hint="eastAsia"/>
                <w:b/>
                <w:color w:val="000000"/>
                <w:lang w:eastAsia="ar-SA"/>
              </w:rPr>
              <w:t>总计</w:t>
            </w:r>
          </w:p>
        </w:tc>
        <w:tc>
          <w:tcPr>
            <w:tcW w:w="1826" w:type="dxa"/>
            <w:tcBorders>
              <w:top w:val="single" w:sz="4" w:space="0" w:color="000000"/>
              <w:left w:val="single" w:sz="4" w:space="0" w:color="000000"/>
              <w:bottom w:val="single" w:sz="4" w:space="0" w:color="000000"/>
              <w:right w:val="single" w:sz="4" w:space="0" w:color="000000"/>
            </w:tcBorders>
            <w:vAlign w:val="center"/>
          </w:tcPr>
          <w:p w:rsidR="00E86653" w:rsidRDefault="00D264A1">
            <w:pPr>
              <w:jc w:val="right"/>
              <w:rPr>
                <w:rFonts w:ascii="仿宋" w:eastAsia="仿宋" w:hAnsi="仿宋" w:cs="仿宋"/>
                <w:color w:val="000000"/>
              </w:rPr>
            </w:pPr>
            <w:r>
              <w:rPr>
                <w:rFonts w:ascii="仿宋" w:eastAsia="仿宋" w:hAnsi="仿宋" w:cs="仿宋" w:hint="eastAsia"/>
                <w:color w:val="000000"/>
                <w:lang w:eastAsia="ar-SA"/>
              </w:rPr>
              <w:t>159.76</w:t>
            </w:r>
          </w:p>
        </w:tc>
      </w:tr>
    </w:tbl>
    <w:p w:rsidR="00E86653" w:rsidRDefault="00D264A1">
      <w:pPr>
        <w:spacing w:before="66"/>
        <w:jc w:val="both"/>
        <w:rPr>
          <w:rFonts w:ascii="仿宋" w:eastAsia="仿宋" w:hAnsi="仿宋" w:cs="仿宋"/>
          <w:color w:val="000000"/>
          <w:lang w:val="en-US"/>
        </w:rPr>
      </w:pPr>
      <w:r>
        <w:rPr>
          <w:rFonts w:ascii="仿宋" w:eastAsia="仿宋" w:hAnsi="仿宋" w:cs="仿宋" w:hint="eastAsia"/>
          <w:color w:val="000000"/>
          <w:lang w:val="en-US"/>
        </w:rPr>
        <w:t>注：本表反映本年度的总收支和年末结转结余情况。本表金额单位转换时可能存在尾数误差。</w:t>
      </w:r>
    </w:p>
    <w:p w:rsidR="00E86653" w:rsidRDefault="00E86653">
      <w:pPr>
        <w:spacing w:before="66"/>
        <w:jc w:val="both"/>
        <w:rPr>
          <w:rFonts w:ascii="仿宋" w:eastAsia="仿宋" w:hAnsi="仿宋" w:cs="仿宋"/>
          <w:color w:val="000000"/>
        </w:rPr>
        <w:sectPr w:rsidR="00E86653">
          <w:footerReference w:type="default" r:id="rId15"/>
          <w:pgSz w:w="11906" w:h="16838"/>
          <w:pgMar w:top="720" w:right="720" w:bottom="720" w:left="720" w:header="170" w:footer="280" w:gutter="0"/>
          <w:pgNumType w:fmt="numberInDash"/>
          <w:cols w:space="720"/>
          <w:formProt w:val="0"/>
          <w:docGrid w:linePitch="100"/>
        </w:sectPr>
      </w:pPr>
    </w:p>
    <w:tbl>
      <w:tblPr>
        <w:tblW w:w="16660" w:type="dxa"/>
        <w:jc w:val="center"/>
        <w:tblLayout w:type="fixed"/>
        <w:tblLook w:val="04A0"/>
      </w:tblPr>
      <w:tblGrid>
        <w:gridCol w:w="1201"/>
        <w:gridCol w:w="3156"/>
        <w:gridCol w:w="1716"/>
        <w:gridCol w:w="1728"/>
        <w:gridCol w:w="1686"/>
        <w:gridCol w:w="1503"/>
        <w:gridCol w:w="1704"/>
        <w:gridCol w:w="1263"/>
        <w:gridCol w:w="1375"/>
        <w:gridCol w:w="1328"/>
      </w:tblGrid>
      <w:tr w:rsidR="00E86653">
        <w:trPr>
          <w:trHeight w:val="403"/>
          <w:jc w:val="center"/>
        </w:trPr>
        <w:tc>
          <w:tcPr>
            <w:tcW w:w="16660" w:type="dxa"/>
            <w:gridSpan w:val="10"/>
            <w:vAlign w:val="center"/>
          </w:tcPr>
          <w:p w:rsidR="00E86653" w:rsidRDefault="00D264A1">
            <w:pPr>
              <w:pStyle w:val="4"/>
              <w:rPr>
                <w:rFonts w:ascii="仿宋" w:eastAsia="仿宋" w:hAnsi="仿宋" w:cs="仿宋"/>
                <w:b/>
                <w:bCs/>
                <w:sz w:val="44"/>
                <w:szCs w:val="44"/>
                <w:lang w:val="en-US"/>
              </w:rPr>
            </w:pPr>
            <w:r>
              <w:rPr>
                <w:rFonts w:ascii="宋体" w:eastAsia="宋体" w:hAnsi="宋体" w:cs="宋体" w:hint="eastAsia"/>
                <w:b/>
                <w:bCs/>
                <w:color w:val="000000"/>
                <w:lang w:eastAsia="ar-SA"/>
              </w:rPr>
              <w:lastRenderedPageBreak/>
              <w:t>收入决算表</w:t>
            </w:r>
          </w:p>
        </w:tc>
      </w:tr>
      <w:tr w:rsidR="00E86653">
        <w:trPr>
          <w:trHeight w:val="247"/>
          <w:jc w:val="center"/>
        </w:trPr>
        <w:tc>
          <w:tcPr>
            <w:tcW w:w="4357" w:type="dxa"/>
            <w:gridSpan w:val="2"/>
            <w:vAlign w:val="center"/>
          </w:tcPr>
          <w:p w:rsidR="00E86653" w:rsidRDefault="00E86653">
            <w:pPr>
              <w:pStyle w:val="TableParagraph"/>
              <w:jc w:val="center"/>
              <w:rPr>
                <w:rFonts w:ascii="仿宋" w:eastAsia="仿宋" w:hAnsi="仿宋" w:cs="仿宋"/>
              </w:rPr>
            </w:pPr>
          </w:p>
        </w:tc>
        <w:tc>
          <w:tcPr>
            <w:tcW w:w="1716" w:type="dxa"/>
            <w:vAlign w:val="center"/>
          </w:tcPr>
          <w:p w:rsidR="00E86653" w:rsidRDefault="00E86653">
            <w:pPr>
              <w:pStyle w:val="TableParagraph"/>
              <w:jc w:val="center"/>
              <w:rPr>
                <w:rFonts w:ascii="仿宋" w:eastAsia="仿宋" w:hAnsi="仿宋" w:cs="仿宋"/>
              </w:rPr>
            </w:pPr>
          </w:p>
        </w:tc>
        <w:tc>
          <w:tcPr>
            <w:tcW w:w="1728" w:type="dxa"/>
            <w:vAlign w:val="center"/>
          </w:tcPr>
          <w:p w:rsidR="00E86653" w:rsidRDefault="00E86653">
            <w:pPr>
              <w:pStyle w:val="TableParagraph"/>
              <w:jc w:val="center"/>
              <w:rPr>
                <w:rFonts w:ascii="仿宋" w:eastAsia="仿宋" w:hAnsi="仿宋" w:cs="仿宋"/>
              </w:rPr>
            </w:pPr>
          </w:p>
        </w:tc>
        <w:tc>
          <w:tcPr>
            <w:tcW w:w="1686" w:type="dxa"/>
            <w:vAlign w:val="center"/>
          </w:tcPr>
          <w:p w:rsidR="00E86653" w:rsidRDefault="00E86653">
            <w:pPr>
              <w:pStyle w:val="TableParagraph"/>
              <w:jc w:val="center"/>
              <w:rPr>
                <w:rFonts w:ascii="仿宋" w:eastAsia="仿宋" w:hAnsi="仿宋" w:cs="仿宋"/>
              </w:rPr>
            </w:pPr>
          </w:p>
        </w:tc>
        <w:tc>
          <w:tcPr>
            <w:tcW w:w="3207" w:type="dxa"/>
            <w:gridSpan w:val="2"/>
            <w:vAlign w:val="center"/>
          </w:tcPr>
          <w:p w:rsidR="00E86653" w:rsidRDefault="00E86653">
            <w:pPr>
              <w:pStyle w:val="TableParagraph"/>
              <w:jc w:val="center"/>
              <w:rPr>
                <w:rFonts w:ascii="仿宋" w:eastAsia="仿宋" w:hAnsi="仿宋" w:cs="仿宋"/>
              </w:rPr>
            </w:pPr>
          </w:p>
        </w:tc>
        <w:tc>
          <w:tcPr>
            <w:tcW w:w="1263" w:type="dxa"/>
            <w:vAlign w:val="center"/>
          </w:tcPr>
          <w:p w:rsidR="00E86653" w:rsidRDefault="00E86653">
            <w:pPr>
              <w:pStyle w:val="TableParagraph"/>
              <w:jc w:val="center"/>
              <w:rPr>
                <w:rFonts w:ascii="仿宋" w:eastAsia="仿宋" w:hAnsi="仿宋" w:cs="仿宋"/>
              </w:rPr>
            </w:pPr>
          </w:p>
        </w:tc>
        <w:tc>
          <w:tcPr>
            <w:tcW w:w="2703" w:type="dxa"/>
            <w:gridSpan w:val="2"/>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02</w:t>
            </w:r>
            <w:r>
              <w:rPr>
                <w:rFonts w:ascii="仿宋" w:eastAsia="仿宋" w:hAnsi="仿宋" w:cs="仿宋" w:hint="eastAsia"/>
              </w:rPr>
              <w:t>表</w:t>
            </w:r>
          </w:p>
        </w:tc>
      </w:tr>
      <w:tr w:rsidR="00E86653">
        <w:trPr>
          <w:trHeight w:val="247"/>
          <w:jc w:val="center"/>
        </w:trPr>
        <w:tc>
          <w:tcPr>
            <w:tcW w:w="13957" w:type="dxa"/>
            <w:gridSpan w:val="8"/>
            <w:vAlign w:val="center"/>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2703" w:type="dxa"/>
            <w:gridSpan w:val="2"/>
            <w:vAlign w:val="center"/>
          </w:tcPr>
          <w:p w:rsidR="00E86653" w:rsidRDefault="00D264A1">
            <w:pPr>
              <w:pStyle w:val="TableParagraph"/>
              <w:jc w:val="right"/>
              <w:rPr>
                <w:rFonts w:ascii="仿宋" w:eastAsia="仿宋" w:hAnsi="仿宋" w:cs="仿宋"/>
              </w:rPr>
            </w:pPr>
            <w:r>
              <w:rPr>
                <w:rFonts w:ascii="仿宋" w:eastAsia="仿宋" w:hAnsi="仿宋" w:cs="仿宋" w:hint="eastAsia"/>
              </w:rPr>
              <w:t>金额单位：万元</w:t>
            </w:r>
          </w:p>
        </w:tc>
      </w:tr>
      <w:tr w:rsidR="00E86653">
        <w:trPr>
          <w:cantSplit/>
          <w:trHeight w:val="255"/>
          <w:jc w:val="center"/>
        </w:trPr>
        <w:tc>
          <w:tcPr>
            <w:tcW w:w="4357"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w:t>
            </w:r>
          </w:p>
        </w:tc>
        <w:tc>
          <w:tcPr>
            <w:tcW w:w="1716"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本年收入合计</w:t>
            </w:r>
          </w:p>
        </w:tc>
        <w:tc>
          <w:tcPr>
            <w:tcW w:w="1728"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财政拨款收入</w:t>
            </w:r>
          </w:p>
        </w:tc>
        <w:tc>
          <w:tcPr>
            <w:tcW w:w="1686"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上级补助收入</w:t>
            </w:r>
          </w:p>
        </w:tc>
        <w:tc>
          <w:tcPr>
            <w:tcW w:w="1503"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财政专户管理教育收费</w:t>
            </w:r>
          </w:p>
        </w:tc>
        <w:tc>
          <w:tcPr>
            <w:tcW w:w="1704"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事业收入（不含专户管理教育收费）</w:t>
            </w:r>
          </w:p>
        </w:tc>
        <w:tc>
          <w:tcPr>
            <w:tcW w:w="1263"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经营收入</w:t>
            </w:r>
          </w:p>
        </w:tc>
        <w:tc>
          <w:tcPr>
            <w:tcW w:w="1375"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附属单位上缴收入</w:t>
            </w:r>
          </w:p>
        </w:tc>
        <w:tc>
          <w:tcPr>
            <w:tcW w:w="1328" w:type="dxa"/>
            <w:vMerge w:val="restart"/>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其他收入</w:t>
            </w:r>
          </w:p>
        </w:tc>
      </w:tr>
      <w:tr w:rsidR="00E86653">
        <w:trPr>
          <w:cantSplit/>
          <w:trHeight w:val="502"/>
          <w:jc w:val="center"/>
        </w:trPr>
        <w:tc>
          <w:tcPr>
            <w:tcW w:w="1201"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w:t>
            </w:r>
          </w:p>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3156"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1716" w:type="dxa"/>
            <w:vMerge/>
            <w:tcBorders>
              <w:left w:val="single" w:sz="4" w:space="0" w:color="000000"/>
              <w:bottom w:val="single" w:sz="4" w:space="0" w:color="000000"/>
            </w:tcBorders>
          </w:tcPr>
          <w:p w:rsidR="00E86653" w:rsidRDefault="00E86653">
            <w:pPr>
              <w:rPr>
                <w:rFonts w:ascii="仿宋" w:eastAsia="仿宋" w:hAnsi="仿宋" w:cs="仿宋"/>
              </w:rPr>
            </w:pPr>
          </w:p>
        </w:tc>
        <w:tc>
          <w:tcPr>
            <w:tcW w:w="1728" w:type="dxa"/>
            <w:vMerge/>
            <w:tcBorders>
              <w:left w:val="single" w:sz="4" w:space="0" w:color="000000"/>
              <w:bottom w:val="single" w:sz="4" w:space="0" w:color="000000"/>
            </w:tcBorders>
          </w:tcPr>
          <w:p w:rsidR="00E86653" w:rsidRDefault="00E86653">
            <w:pPr>
              <w:rPr>
                <w:rFonts w:ascii="仿宋" w:eastAsia="仿宋" w:hAnsi="仿宋" w:cs="仿宋"/>
              </w:rPr>
            </w:pPr>
          </w:p>
        </w:tc>
        <w:tc>
          <w:tcPr>
            <w:tcW w:w="1686" w:type="dxa"/>
            <w:vMerge/>
            <w:tcBorders>
              <w:left w:val="single" w:sz="4" w:space="0" w:color="000000"/>
              <w:bottom w:val="single" w:sz="4" w:space="0" w:color="000000"/>
            </w:tcBorders>
          </w:tcPr>
          <w:p w:rsidR="00E86653" w:rsidRDefault="00E86653">
            <w:pPr>
              <w:rPr>
                <w:rFonts w:ascii="仿宋" w:eastAsia="仿宋" w:hAnsi="仿宋" w:cs="仿宋"/>
              </w:rPr>
            </w:pPr>
          </w:p>
        </w:tc>
        <w:tc>
          <w:tcPr>
            <w:tcW w:w="1503" w:type="dxa"/>
            <w:vMerge/>
            <w:tcBorders>
              <w:left w:val="single" w:sz="4" w:space="0" w:color="000000"/>
              <w:bottom w:val="single" w:sz="4" w:space="0" w:color="000000"/>
            </w:tcBorders>
            <w:vAlign w:val="center"/>
          </w:tcPr>
          <w:p w:rsidR="00E86653" w:rsidRDefault="00E86653">
            <w:pPr>
              <w:pStyle w:val="TableParagraph"/>
              <w:jc w:val="center"/>
              <w:rPr>
                <w:rFonts w:ascii="仿宋" w:eastAsia="仿宋" w:hAnsi="仿宋" w:cs="仿宋"/>
              </w:rPr>
            </w:pPr>
          </w:p>
        </w:tc>
        <w:tc>
          <w:tcPr>
            <w:tcW w:w="1704" w:type="dxa"/>
            <w:vMerge/>
            <w:tcBorders>
              <w:left w:val="single" w:sz="4" w:space="0" w:color="000000"/>
              <w:bottom w:val="single" w:sz="4" w:space="0" w:color="000000"/>
            </w:tcBorders>
            <w:vAlign w:val="center"/>
          </w:tcPr>
          <w:p w:rsidR="00E86653" w:rsidRDefault="00E86653">
            <w:pPr>
              <w:pStyle w:val="TableParagraph"/>
              <w:jc w:val="center"/>
              <w:rPr>
                <w:rFonts w:ascii="仿宋" w:eastAsia="仿宋" w:hAnsi="仿宋" w:cs="仿宋"/>
              </w:rPr>
            </w:pPr>
          </w:p>
        </w:tc>
        <w:tc>
          <w:tcPr>
            <w:tcW w:w="1263" w:type="dxa"/>
            <w:vMerge/>
            <w:tcBorders>
              <w:left w:val="single" w:sz="4" w:space="0" w:color="000000"/>
              <w:bottom w:val="single" w:sz="4" w:space="0" w:color="000000"/>
            </w:tcBorders>
          </w:tcPr>
          <w:p w:rsidR="00E86653" w:rsidRDefault="00E86653">
            <w:pPr>
              <w:rPr>
                <w:rFonts w:ascii="仿宋" w:eastAsia="仿宋" w:hAnsi="仿宋" w:cs="仿宋"/>
              </w:rPr>
            </w:pPr>
          </w:p>
        </w:tc>
        <w:tc>
          <w:tcPr>
            <w:tcW w:w="1375" w:type="dxa"/>
            <w:vMerge/>
            <w:tcBorders>
              <w:left w:val="single" w:sz="4" w:space="0" w:color="000000"/>
              <w:bottom w:val="single" w:sz="4" w:space="0" w:color="000000"/>
            </w:tcBorders>
          </w:tcPr>
          <w:p w:rsidR="00E86653" w:rsidRDefault="00E86653">
            <w:pPr>
              <w:rPr>
                <w:rFonts w:ascii="仿宋" w:eastAsia="仿宋" w:hAnsi="仿宋" w:cs="仿宋"/>
              </w:rPr>
            </w:pPr>
          </w:p>
        </w:tc>
        <w:tc>
          <w:tcPr>
            <w:tcW w:w="1328"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rPr>
            </w:pPr>
          </w:p>
        </w:tc>
      </w:tr>
      <w:tr w:rsidR="00E86653">
        <w:trPr>
          <w:cantSplit/>
          <w:trHeight w:hRule="exact" w:val="267"/>
          <w:jc w:val="center"/>
        </w:trPr>
        <w:tc>
          <w:tcPr>
            <w:tcW w:w="4357"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rPr>
              <w:t>合计</w:t>
            </w:r>
          </w:p>
        </w:tc>
        <w:tc>
          <w:tcPr>
            <w:tcW w:w="1716" w:type="dxa"/>
            <w:tcBorders>
              <w:left w:val="single" w:sz="4" w:space="0" w:color="000000"/>
              <w:bottom w:val="single" w:sz="4" w:space="0" w:color="000000"/>
            </w:tcBorders>
            <w:vAlign w:val="center"/>
          </w:tcPr>
          <w:p w:rsidR="00E86653" w:rsidRDefault="00D264A1">
            <w:pPr>
              <w:jc w:val="right"/>
              <w:rPr>
                <w:rFonts w:ascii="仿宋" w:eastAsia="仿宋" w:hAnsi="仿宋" w:cs="仿宋"/>
                <w:sz w:val="20"/>
                <w:szCs w:val="20"/>
              </w:rPr>
            </w:pPr>
            <w:r>
              <w:rPr>
                <w:rFonts w:ascii="仿宋" w:eastAsia="仿宋" w:hAnsi="仿宋" w:cs="仿宋" w:hint="eastAsia"/>
                <w:sz w:val="20"/>
                <w:szCs w:val="20"/>
              </w:rPr>
              <w:t>159.76</w:t>
            </w:r>
          </w:p>
        </w:tc>
        <w:tc>
          <w:tcPr>
            <w:tcW w:w="1728" w:type="dxa"/>
            <w:tcBorders>
              <w:left w:val="single" w:sz="4" w:space="0" w:color="000000"/>
              <w:bottom w:val="single" w:sz="4" w:space="0" w:color="000000"/>
            </w:tcBorders>
            <w:vAlign w:val="center"/>
          </w:tcPr>
          <w:p w:rsidR="00E86653" w:rsidRDefault="00D264A1">
            <w:pPr>
              <w:jc w:val="right"/>
              <w:rPr>
                <w:rFonts w:ascii="仿宋" w:eastAsia="仿宋" w:hAnsi="仿宋" w:cs="仿宋"/>
                <w:sz w:val="20"/>
                <w:szCs w:val="20"/>
              </w:rPr>
            </w:pPr>
            <w:r>
              <w:rPr>
                <w:rFonts w:ascii="仿宋" w:eastAsia="仿宋" w:hAnsi="仿宋" w:cs="仿宋" w:hint="eastAsia"/>
                <w:sz w:val="20"/>
                <w:szCs w:val="20"/>
              </w:rPr>
              <w:t>159.76</w:t>
            </w:r>
          </w:p>
        </w:tc>
        <w:tc>
          <w:tcPr>
            <w:tcW w:w="1686" w:type="dxa"/>
            <w:tcBorders>
              <w:left w:val="single" w:sz="4" w:space="0" w:color="000000"/>
              <w:bottom w:val="single" w:sz="4" w:space="0" w:color="000000"/>
            </w:tcBorders>
            <w:vAlign w:val="center"/>
          </w:tcPr>
          <w:p w:rsidR="00E86653" w:rsidRDefault="00E86653">
            <w:pPr>
              <w:jc w:val="right"/>
              <w:rPr>
                <w:rFonts w:ascii="仿宋" w:eastAsia="仿宋" w:hAnsi="仿宋" w:cs="仿宋"/>
                <w:sz w:val="20"/>
                <w:szCs w:val="20"/>
              </w:rPr>
            </w:pPr>
          </w:p>
        </w:tc>
        <w:tc>
          <w:tcPr>
            <w:tcW w:w="1503" w:type="dxa"/>
            <w:tcBorders>
              <w:left w:val="single" w:sz="4" w:space="0" w:color="000000"/>
              <w:bottom w:val="single" w:sz="4" w:space="0" w:color="000000"/>
            </w:tcBorders>
            <w:vAlign w:val="center"/>
          </w:tcPr>
          <w:p w:rsidR="00E86653" w:rsidRDefault="00E86653">
            <w:pPr>
              <w:jc w:val="right"/>
              <w:rPr>
                <w:rFonts w:ascii="仿宋" w:eastAsia="仿宋" w:hAnsi="仿宋" w:cs="仿宋"/>
                <w:sz w:val="20"/>
                <w:szCs w:val="20"/>
              </w:rPr>
            </w:pPr>
          </w:p>
        </w:tc>
        <w:tc>
          <w:tcPr>
            <w:tcW w:w="1704" w:type="dxa"/>
            <w:tcBorders>
              <w:left w:val="single" w:sz="4" w:space="0" w:color="000000"/>
              <w:bottom w:val="single" w:sz="4" w:space="0" w:color="000000"/>
            </w:tcBorders>
            <w:vAlign w:val="center"/>
          </w:tcPr>
          <w:p w:rsidR="00E86653" w:rsidRDefault="00E86653">
            <w:pPr>
              <w:jc w:val="right"/>
              <w:rPr>
                <w:rFonts w:ascii="仿宋" w:eastAsia="仿宋" w:hAnsi="仿宋" w:cs="仿宋"/>
                <w:sz w:val="20"/>
                <w:szCs w:val="20"/>
              </w:rPr>
            </w:pPr>
          </w:p>
        </w:tc>
        <w:tc>
          <w:tcPr>
            <w:tcW w:w="1263" w:type="dxa"/>
            <w:tcBorders>
              <w:left w:val="single" w:sz="4" w:space="0" w:color="000000"/>
              <w:bottom w:val="single" w:sz="4" w:space="0" w:color="000000"/>
            </w:tcBorders>
            <w:vAlign w:val="center"/>
          </w:tcPr>
          <w:p w:rsidR="00E86653" w:rsidRDefault="00E86653">
            <w:pPr>
              <w:jc w:val="right"/>
              <w:rPr>
                <w:rFonts w:ascii="仿宋" w:eastAsia="仿宋" w:hAnsi="仿宋" w:cs="仿宋"/>
                <w:sz w:val="20"/>
                <w:szCs w:val="20"/>
              </w:rPr>
            </w:pPr>
          </w:p>
        </w:tc>
        <w:tc>
          <w:tcPr>
            <w:tcW w:w="1375" w:type="dxa"/>
            <w:tcBorders>
              <w:left w:val="single" w:sz="4" w:space="0" w:color="000000"/>
              <w:bottom w:val="single" w:sz="4" w:space="0" w:color="000000"/>
            </w:tcBorders>
            <w:vAlign w:val="center"/>
          </w:tcPr>
          <w:p w:rsidR="00E86653" w:rsidRDefault="00E86653">
            <w:pPr>
              <w:jc w:val="right"/>
              <w:rPr>
                <w:rFonts w:ascii="仿宋" w:eastAsia="仿宋" w:hAnsi="仿宋" w:cs="仿宋"/>
                <w:sz w:val="20"/>
                <w:szCs w:val="20"/>
              </w:rPr>
            </w:pPr>
          </w:p>
        </w:tc>
        <w:tc>
          <w:tcPr>
            <w:tcW w:w="1328" w:type="dxa"/>
            <w:tcBorders>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社会保障和就业支出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23.71</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23.71</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行政事业单位养老支出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17.96</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17.96</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2080505</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11.65</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11.65</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2080506</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机关事业单位职业年金缴费支出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6.31</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6.31</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5.75</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5.75</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2089999</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5.75</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5.75</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金融支出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金融部门行政支出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2170150</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事业运行</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96.96</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住房保障支出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39.10</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39.10</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住房改革支出</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39.10</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39.10</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2210201</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13.04</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13.04</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2210202</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提租补贴</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5.50</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5.50</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r w:rsidR="00E86653">
        <w:trPr>
          <w:cantSplit/>
          <w:trHeight w:val="323"/>
          <w:jc w:val="center"/>
        </w:trPr>
        <w:tc>
          <w:tcPr>
            <w:tcW w:w="120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2210203</w:t>
            </w:r>
          </w:p>
        </w:tc>
        <w:tc>
          <w:tcPr>
            <w:tcW w:w="315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购房补贴</w:t>
            </w:r>
          </w:p>
        </w:tc>
        <w:tc>
          <w:tcPr>
            <w:tcW w:w="171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20.56</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20"/>
                <w:szCs w:val="20"/>
              </w:rPr>
            </w:pPr>
            <w:r>
              <w:rPr>
                <w:rFonts w:ascii="仿宋" w:eastAsia="仿宋" w:hAnsi="仿宋" w:cs="仿宋" w:hint="eastAsia"/>
                <w:sz w:val="20"/>
                <w:szCs w:val="20"/>
              </w:rPr>
              <w:t>20.56</w:t>
            </w:r>
          </w:p>
        </w:tc>
        <w:tc>
          <w:tcPr>
            <w:tcW w:w="168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50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704"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263"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7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c>
          <w:tcPr>
            <w:tcW w:w="13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sz w:val="20"/>
                <w:szCs w:val="20"/>
              </w:rPr>
            </w:pPr>
          </w:p>
        </w:tc>
      </w:tr>
    </w:tbl>
    <w:p w:rsidR="00E86653" w:rsidRDefault="00D264A1">
      <w:pPr>
        <w:spacing w:before="66"/>
        <w:jc w:val="both"/>
        <w:rPr>
          <w:rFonts w:ascii="仿宋" w:eastAsia="仿宋" w:hAnsi="仿宋" w:cs="仿宋"/>
        </w:rPr>
      </w:pPr>
      <w:r>
        <w:rPr>
          <w:rFonts w:ascii="仿宋" w:eastAsia="仿宋" w:hAnsi="仿宋" w:cs="仿宋" w:hint="eastAsia"/>
          <w:color w:val="000000"/>
        </w:rPr>
        <w:t>注：</w:t>
      </w:r>
      <w:r>
        <w:rPr>
          <w:rFonts w:ascii="仿宋" w:eastAsia="仿宋" w:hAnsi="仿宋" w:cs="仿宋" w:hint="eastAsia"/>
        </w:rPr>
        <w:t>本表反映本年度取得的各项收入情况。本表金额单位转换时可能存在尾数误差。</w:t>
      </w:r>
    </w:p>
    <w:p w:rsidR="00E86653" w:rsidRDefault="00E86653">
      <w:pPr>
        <w:spacing w:before="66"/>
        <w:ind w:left="57" w:firstLineChars="100" w:firstLine="220"/>
        <w:jc w:val="both"/>
        <w:rPr>
          <w:rFonts w:ascii="仿宋" w:eastAsia="仿宋" w:hAnsi="仿宋" w:cs="仿宋"/>
        </w:rPr>
        <w:sectPr w:rsidR="00E86653">
          <w:footerReference w:type="default" r:id="rId16"/>
          <w:pgSz w:w="16838" w:h="11906" w:orient="landscape"/>
          <w:pgMar w:top="720" w:right="113" w:bottom="720" w:left="113" w:header="170" w:footer="280" w:gutter="0"/>
          <w:pgNumType w:fmt="numberInDash"/>
          <w:cols w:space="720"/>
          <w:formProt w:val="0"/>
          <w:docGrid w:linePitch="100"/>
        </w:sectPr>
      </w:pPr>
    </w:p>
    <w:tbl>
      <w:tblPr>
        <w:tblW w:w="15689" w:type="dxa"/>
        <w:tblInd w:w="63" w:type="dxa"/>
        <w:tblLayout w:type="fixed"/>
        <w:tblCellMar>
          <w:top w:w="55" w:type="dxa"/>
          <w:left w:w="55" w:type="dxa"/>
          <w:bottom w:w="55" w:type="dxa"/>
          <w:right w:w="55" w:type="dxa"/>
        </w:tblCellMar>
        <w:tblLook w:val="04A0"/>
      </w:tblPr>
      <w:tblGrid>
        <w:gridCol w:w="1188"/>
        <w:gridCol w:w="3927"/>
        <w:gridCol w:w="2164"/>
        <w:gridCol w:w="1897"/>
        <w:gridCol w:w="1739"/>
        <w:gridCol w:w="1715"/>
        <w:gridCol w:w="1633"/>
        <w:gridCol w:w="1426"/>
      </w:tblGrid>
      <w:tr w:rsidR="00E86653">
        <w:trPr>
          <w:trHeight w:val="532"/>
        </w:trPr>
        <w:tc>
          <w:tcPr>
            <w:tcW w:w="15689" w:type="dxa"/>
            <w:gridSpan w:val="8"/>
            <w:vAlign w:val="center"/>
          </w:tcPr>
          <w:p w:rsidR="00E86653" w:rsidRDefault="00D264A1">
            <w:pPr>
              <w:pStyle w:val="4"/>
              <w:rPr>
                <w:rFonts w:ascii="仿宋" w:eastAsia="仿宋" w:hAnsi="仿宋" w:cs="仿宋"/>
                <w:b/>
                <w:bCs/>
                <w:sz w:val="44"/>
                <w:szCs w:val="44"/>
              </w:rPr>
            </w:pPr>
            <w:r>
              <w:rPr>
                <w:rFonts w:ascii="宋体" w:eastAsia="宋体" w:hAnsi="宋体" w:cs="宋体" w:hint="eastAsia"/>
                <w:b/>
                <w:bCs/>
                <w:color w:val="000000"/>
                <w:lang w:eastAsia="ar-SA"/>
              </w:rPr>
              <w:lastRenderedPageBreak/>
              <w:t>支出决算表</w:t>
            </w:r>
          </w:p>
        </w:tc>
      </w:tr>
      <w:tr w:rsidR="00E86653">
        <w:trPr>
          <w:trHeight w:val="227"/>
        </w:trPr>
        <w:tc>
          <w:tcPr>
            <w:tcW w:w="5115" w:type="dxa"/>
            <w:gridSpan w:val="2"/>
            <w:vAlign w:val="center"/>
          </w:tcPr>
          <w:p w:rsidR="00E86653" w:rsidRDefault="00E86653">
            <w:pPr>
              <w:pStyle w:val="TableParagraph"/>
              <w:jc w:val="center"/>
              <w:rPr>
                <w:rFonts w:ascii="仿宋" w:eastAsia="仿宋" w:hAnsi="仿宋" w:cs="仿宋"/>
              </w:rPr>
            </w:pPr>
          </w:p>
        </w:tc>
        <w:tc>
          <w:tcPr>
            <w:tcW w:w="2164" w:type="dxa"/>
            <w:vAlign w:val="center"/>
          </w:tcPr>
          <w:p w:rsidR="00E86653" w:rsidRDefault="00E86653">
            <w:pPr>
              <w:pStyle w:val="TableParagraph"/>
              <w:jc w:val="center"/>
              <w:rPr>
                <w:rFonts w:ascii="仿宋" w:eastAsia="仿宋" w:hAnsi="仿宋" w:cs="仿宋"/>
                <w:sz w:val="20"/>
              </w:rPr>
            </w:pPr>
          </w:p>
        </w:tc>
        <w:tc>
          <w:tcPr>
            <w:tcW w:w="1897" w:type="dxa"/>
            <w:vAlign w:val="center"/>
          </w:tcPr>
          <w:p w:rsidR="00E86653" w:rsidRDefault="00E86653">
            <w:pPr>
              <w:pStyle w:val="TableParagraph"/>
              <w:jc w:val="center"/>
              <w:rPr>
                <w:rFonts w:ascii="仿宋" w:eastAsia="仿宋" w:hAnsi="仿宋" w:cs="仿宋"/>
                <w:sz w:val="20"/>
              </w:rPr>
            </w:pPr>
          </w:p>
        </w:tc>
        <w:tc>
          <w:tcPr>
            <w:tcW w:w="1739" w:type="dxa"/>
            <w:vAlign w:val="center"/>
          </w:tcPr>
          <w:p w:rsidR="00E86653" w:rsidRDefault="00E86653">
            <w:pPr>
              <w:pStyle w:val="TableParagraph"/>
              <w:jc w:val="center"/>
              <w:rPr>
                <w:rFonts w:ascii="仿宋" w:eastAsia="仿宋" w:hAnsi="仿宋" w:cs="仿宋"/>
                <w:sz w:val="20"/>
              </w:rPr>
            </w:pPr>
          </w:p>
        </w:tc>
        <w:tc>
          <w:tcPr>
            <w:tcW w:w="1715" w:type="dxa"/>
            <w:vAlign w:val="center"/>
          </w:tcPr>
          <w:p w:rsidR="00E86653" w:rsidRDefault="00E86653">
            <w:pPr>
              <w:pStyle w:val="TableParagraph"/>
              <w:jc w:val="center"/>
              <w:rPr>
                <w:rFonts w:ascii="仿宋" w:eastAsia="仿宋" w:hAnsi="仿宋" w:cs="仿宋"/>
                <w:sz w:val="20"/>
              </w:rPr>
            </w:pPr>
          </w:p>
        </w:tc>
        <w:tc>
          <w:tcPr>
            <w:tcW w:w="3059" w:type="dxa"/>
            <w:gridSpan w:val="2"/>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03</w:t>
            </w:r>
            <w:r>
              <w:rPr>
                <w:rFonts w:ascii="仿宋" w:eastAsia="仿宋" w:hAnsi="仿宋" w:cs="仿宋" w:hint="eastAsia"/>
              </w:rPr>
              <w:t>表</w:t>
            </w:r>
          </w:p>
        </w:tc>
      </w:tr>
      <w:tr w:rsidR="00E86653">
        <w:trPr>
          <w:trHeight w:val="90"/>
        </w:trPr>
        <w:tc>
          <w:tcPr>
            <w:tcW w:w="12630" w:type="dxa"/>
            <w:gridSpan w:val="6"/>
            <w:vAlign w:val="center"/>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059" w:type="dxa"/>
            <w:gridSpan w:val="2"/>
            <w:vAlign w:val="center"/>
          </w:tcPr>
          <w:p w:rsidR="00E86653" w:rsidRDefault="00D264A1">
            <w:pPr>
              <w:pStyle w:val="TableParagraph"/>
              <w:jc w:val="right"/>
              <w:rPr>
                <w:rFonts w:ascii="仿宋" w:eastAsia="仿宋" w:hAnsi="仿宋" w:cs="仿宋"/>
              </w:rPr>
            </w:pPr>
            <w:r>
              <w:rPr>
                <w:rFonts w:ascii="仿宋" w:eastAsia="仿宋" w:hAnsi="仿宋" w:cs="仿宋" w:hint="eastAsia"/>
              </w:rPr>
              <w:t>金额单位：万元</w:t>
            </w:r>
          </w:p>
        </w:tc>
      </w:tr>
      <w:tr w:rsidR="00E86653">
        <w:trPr>
          <w:trHeight w:val="90"/>
        </w:trPr>
        <w:tc>
          <w:tcPr>
            <w:tcW w:w="5115"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w:t>
            </w:r>
          </w:p>
        </w:tc>
        <w:tc>
          <w:tcPr>
            <w:tcW w:w="2164"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本年支出合计</w:t>
            </w:r>
          </w:p>
        </w:tc>
        <w:tc>
          <w:tcPr>
            <w:tcW w:w="1897"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基本支出</w:t>
            </w:r>
          </w:p>
        </w:tc>
        <w:tc>
          <w:tcPr>
            <w:tcW w:w="1739"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项目支出</w:t>
            </w:r>
          </w:p>
        </w:tc>
        <w:tc>
          <w:tcPr>
            <w:tcW w:w="1715"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上缴上级支出</w:t>
            </w:r>
          </w:p>
        </w:tc>
        <w:tc>
          <w:tcPr>
            <w:tcW w:w="1633" w:type="dxa"/>
            <w:vMerge w:val="restart"/>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经营支出</w:t>
            </w:r>
          </w:p>
        </w:tc>
        <w:tc>
          <w:tcPr>
            <w:tcW w:w="1426" w:type="dxa"/>
            <w:vMerge w:val="restart"/>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对附属单位补助支出</w:t>
            </w:r>
          </w:p>
        </w:tc>
      </w:tr>
      <w:tr w:rsidR="00E86653">
        <w:trPr>
          <w:trHeight w:val="176"/>
        </w:trPr>
        <w:tc>
          <w:tcPr>
            <w:tcW w:w="1188"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w:t>
            </w:r>
          </w:p>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3927"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2164" w:type="dxa"/>
            <w:vMerge/>
            <w:tcBorders>
              <w:left w:val="single" w:sz="4" w:space="0" w:color="000000"/>
              <w:bottom w:val="single" w:sz="4" w:space="0" w:color="000000"/>
            </w:tcBorders>
          </w:tcPr>
          <w:p w:rsidR="00E86653" w:rsidRDefault="00E86653">
            <w:pPr>
              <w:rPr>
                <w:rFonts w:ascii="仿宋" w:eastAsia="仿宋" w:hAnsi="仿宋" w:cs="仿宋"/>
              </w:rPr>
            </w:pPr>
          </w:p>
        </w:tc>
        <w:tc>
          <w:tcPr>
            <w:tcW w:w="1897" w:type="dxa"/>
            <w:vMerge/>
            <w:tcBorders>
              <w:left w:val="single" w:sz="4" w:space="0" w:color="000000"/>
              <w:bottom w:val="single" w:sz="4" w:space="0" w:color="000000"/>
            </w:tcBorders>
          </w:tcPr>
          <w:p w:rsidR="00E86653" w:rsidRDefault="00E86653">
            <w:pPr>
              <w:rPr>
                <w:rFonts w:ascii="仿宋" w:eastAsia="仿宋" w:hAnsi="仿宋" w:cs="仿宋"/>
              </w:rPr>
            </w:pPr>
          </w:p>
        </w:tc>
        <w:tc>
          <w:tcPr>
            <w:tcW w:w="1739" w:type="dxa"/>
            <w:vMerge/>
            <w:tcBorders>
              <w:left w:val="single" w:sz="4" w:space="0" w:color="000000"/>
              <w:bottom w:val="single" w:sz="4" w:space="0" w:color="000000"/>
            </w:tcBorders>
          </w:tcPr>
          <w:p w:rsidR="00E86653" w:rsidRDefault="00E86653">
            <w:pPr>
              <w:rPr>
                <w:rFonts w:ascii="仿宋" w:eastAsia="仿宋" w:hAnsi="仿宋" w:cs="仿宋"/>
              </w:rPr>
            </w:pPr>
          </w:p>
        </w:tc>
        <w:tc>
          <w:tcPr>
            <w:tcW w:w="1715" w:type="dxa"/>
            <w:vMerge/>
            <w:tcBorders>
              <w:left w:val="single" w:sz="4" w:space="0" w:color="000000"/>
              <w:bottom w:val="single" w:sz="4" w:space="0" w:color="000000"/>
            </w:tcBorders>
          </w:tcPr>
          <w:p w:rsidR="00E86653" w:rsidRDefault="00E86653">
            <w:pPr>
              <w:rPr>
                <w:rFonts w:ascii="仿宋" w:eastAsia="仿宋" w:hAnsi="仿宋" w:cs="仿宋"/>
              </w:rPr>
            </w:pPr>
          </w:p>
        </w:tc>
        <w:tc>
          <w:tcPr>
            <w:tcW w:w="1633" w:type="dxa"/>
            <w:vMerge/>
            <w:tcBorders>
              <w:left w:val="single" w:sz="4" w:space="0" w:color="000000"/>
              <w:bottom w:val="single" w:sz="4" w:space="0" w:color="000000"/>
            </w:tcBorders>
          </w:tcPr>
          <w:p w:rsidR="00E86653" w:rsidRDefault="00E86653">
            <w:pPr>
              <w:rPr>
                <w:rFonts w:ascii="仿宋" w:eastAsia="仿宋" w:hAnsi="仿宋" w:cs="仿宋"/>
              </w:rPr>
            </w:pPr>
          </w:p>
        </w:tc>
        <w:tc>
          <w:tcPr>
            <w:tcW w:w="1426"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rPr>
            </w:pPr>
          </w:p>
        </w:tc>
      </w:tr>
      <w:tr w:rsidR="00E86653">
        <w:trPr>
          <w:trHeight w:hRule="exact" w:val="382"/>
        </w:trPr>
        <w:tc>
          <w:tcPr>
            <w:tcW w:w="5115"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rPr>
              <w:t>合计</w:t>
            </w:r>
          </w:p>
        </w:tc>
        <w:tc>
          <w:tcPr>
            <w:tcW w:w="2164" w:type="dxa"/>
            <w:tcBorders>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897" w:type="dxa"/>
            <w:tcBorders>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739" w:type="dxa"/>
            <w:tcBorders>
              <w:left w:val="single" w:sz="4" w:space="0" w:color="000000"/>
              <w:bottom w:val="single" w:sz="4" w:space="0" w:color="000000"/>
            </w:tcBorders>
            <w:vAlign w:val="center"/>
          </w:tcPr>
          <w:p w:rsidR="00E86653" w:rsidRDefault="00E86653">
            <w:pPr>
              <w:jc w:val="right"/>
              <w:rPr>
                <w:rFonts w:ascii="仿宋" w:eastAsia="仿宋" w:hAnsi="仿宋" w:cs="仿宋"/>
              </w:rPr>
            </w:pPr>
          </w:p>
        </w:tc>
        <w:tc>
          <w:tcPr>
            <w:tcW w:w="1715" w:type="dxa"/>
            <w:tcBorders>
              <w:left w:val="single" w:sz="4" w:space="0" w:color="000000"/>
              <w:bottom w:val="single" w:sz="4" w:space="0" w:color="000000"/>
            </w:tcBorders>
            <w:vAlign w:val="center"/>
          </w:tcPr>
          <w:p w:rsidR="00E86653" w:rsidRDefault="00E86653">
            <w:pPr>
              <w:jc w:val="right"/>
              <w:rPr>
                <w:rFonts w:ascii="仿宋" w:eastAsia="仿宋" w:hAnsi="仿宋" w:cs="仿宋"/>
              </w:rPr>
            </w:pPr>
          </w:p>
        </w:tc>
        <w:tc>
          <w:tcPr>
            <w:tcW w:w="1633" w:type="dxa"/>
            <w:tcBorders>
              <w:left w:val="single" w:sz="4" w:space="0" w:color="000000"/>
              <w:bottom w:val="single" w:sz="4" w:space="0" w:color="000000"/>
            </w:tcBorders>
            <w:vAlign w:val="center"/>
          </w:tcPr>
          <w:p w:rsidR="00E86653" w:rsidRDefault="00E86653">
            <w:pPr>
              <w:jc w:val="right"/>
              <w:rPr>
                <w:rFonts w:ascii="仿宋" w:eastAsia="仿宋" w:hAnsi="仿宋" w:cs="仿宋"/>
              </w:rPr>
            </w:pPr>
          </w:p>
        </w:tc>
        <w:tc>
          <w:tcPr>
            <w:tcW w:w="1426" w:type="dxa"/>
            <w:tcBorders>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社会保障和就业支出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23.71</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23.71</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20805</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行政事业单位养老支出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17.96</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17.96</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2080505</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11.65</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11.65</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2080506</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机关事业单位职业年金缴费支出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6.31</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6.31</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20899</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5.75</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5.75</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2089999</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5.75</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5.75</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217</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金融支出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21701</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金融部门行政支出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2170150</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事业运行</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96.96</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221</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住房保障支出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39.10</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39.10</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22102</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住房改革支出</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39.10</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39.10</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2210201</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13.04</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13.04</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2210202</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提租补贴</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5.50</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5.50</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r w:rsidR="00E86653">
        <w:trPr>
          <w:cantSplit/>
          <w:trHeight w:val="348"/>
        </w:trPr>
        <w:tc>
          <w:tcPr>
            <w:tcW w:w="1188"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2210203</w:t>
            </w:r>
          </w:p>
        </w:tc>
        <w:tc>
          <w:tcPr>
            <w:tcW w:w="392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购房补贴</w:t>
            </w:r>
          </w:p>
        </w:tc>
        <w:tc>
          <w:tcPr>
            <w:tcW w:w="2164"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20.56</w:t>
            </w:r>
          </w:p>
        </w:tc>
        <w:tc>
          <w:tcPr>
            <w:tcW w:w="1897" w:type="dxa"/>
            <w:tcBorders>
              <w:top w:val="single" w:sz="4" w:space="0" w:color="000000"/>
              <w:left w:val="single" w:sz="4" w:space="0" w:color="000000"/>
              <w:bottom w:val="single" w:sz="4" w:space="0" w:color="000000"/>
              <w:right w:val="single" w:sz="4" w:space="0" w:color="000000"/>
            </w:tcBorders>
          </w:tcPr>
          <w:p w:rsidR="00E86653" w:rsidRDefault="00D264A1">
            <w:pPr>
              <w:pStyle w:val="TableParagraph"/>
              <w:spacing w:before="30"/>
              <w:ind w:left="107"/>
              <w:jc w:val="right"/>
              <w:rPr>
                <w:rFonts w:ascii="仿宋" w:eastAsia="仿宋" w:hAnsi="仿宋" w:cs="仿宋"/>
              </w:rPr>
            </w:pPr>
            <w:r>
              <w:rPr>
                <w:rFonts w:ascii="仿宋" w:eastAsia="仿宋" w:hAnsi="仿宋" w:cs="仿宋" w:hint="eastAsia"/>
              </w:rPr>
              <w:t>20.56</w:t>
            </w:r>
          </w:p>
        </w:tc>
        <w:tc>
          <w:tcPr>
            <w:tcW w:w="1739"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715"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633"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c>
          <w:tcPr>
            <w:tcW w:w="1426" w:type="dxa"/>
            <w:tcBorders>
              <w:top w:val="single" w:sz="4" w:space="0" w:color="000000"/>
              <w:left w:val="single" w:sz="4" w:space="0" w:color="000000"/>
              <w:bottom w:val="single" w:sz="4" w:space="0" w:color="000000"/>
              <w:right w:val="single" w:sz="4" w:space="0" w:color="000000"/>
            </w:tcBorders>
          </w:tcPr>
          <w:p w:rsidR="00E86653" w:rsidRDefault="00E86653">
            <w:pPr>
              <w:pStyle w:val="TableParagraph"/>
              <w:spacing w:before="30"/>
              <w:ind w:left="107"/>
              <w:jc w:val="right"/>
              <w:rPr>
                <w:rFonts w:ascii="仿宋" w:eastAsia="仿宋" w:hAnsi="仿宋" w:cs="仿宋"/>
              </w:rPr>
            </w:pPr>
          </w:p>
        </w:tc>
      </w:tr>
    </w:tbl>
    <w:p w:rsidR="00E86653" w:rsidRDefault="00D264A1">
      <w:pPr>
        <w:spacing w:before="59"/>
        <w:rPr>
          <w:rFonts w:ascii="仿宋" w:eastAsia="仿宋" w:hAnsi="仿宋" w:cs="仿宋"/>
        </w:rPr>
      </w:pPr>
      <w:r>
        <w:rPr>
          <w:rFonts w:ascii="仿宋" w:eastAsia="仿宋" w:hAnsi="仿宋" w:cs="仿宋" w:hint="eastAsia"/>
        </w:rPr>
        <w:t>注：本表反映本年度各项支出情况。本表金额单位转换时可能存在尾数误差。</w:t>
      </w:r>
    </w:p>
    <w:p w:rsidR="00E86653" w:rsidRDefault="00E86653">
      <w:pPr>
        <w:spacing w:before="59"/>
        <w:ind w:left="57"/>
        <w:rPr>
          <w:rFonts w:ascii="仿宋" w:eastAsia="仿宋" w:hAnsi="仿宋" w:cs="仿宋"/>
        </w:rPr>
        <w:sectPr w:rsidR="00E86653">
          <w:footerReference w:type="default" r:id="rId17"/>
          <w:pgSz w:w="16838" w:h="11906" w:orient="landscape"/>
          <w:pgMar w:top="720" w:right="567" w:bottom="720" w:left="567" w:header="170" w:footer="280" w:gutter="0"/>
          <w:pgNumType w:fmt="numberInDash"/>
          <w:cols w:space="720"/>
          <w:formProt w:val="0"/>
          <w:docGrid w:linePitch="100"/>
        </w:sectPr>
      </w:pPr>
    </w:p>
    <w:tbl>
      <w:tblPr>
        <w:tblW w:w="15372" w:type="dxa"/>
        <w:tblInd w:w="75" w:type="dxa"/>
        <w:tblLayout w:type="fixed"/>
        <w:tblCellMar>
          <w:top w:w="55" w:type="dxa"/>
          <w:left w:w="55" w:type="dxa"/>
          <w:bottom w:w="55" w:type="dxa"/>
          <w:right w:w="55" w:type="dxa"/>
        </w:tblCellMar>
        <w:tblLook w:val="04A0"/>
      </w:tblPr>
      <w:tblGrid>
        <w:gridCol w:w="3725"/>
        <w:gridCol w:w="1837"/>
        <w:gridCol w:w="847"/>
        <w:gridCol w:w="1913"/>
        <w:gridCol w:w="907"/>
        <w:gridCol w:w="1728"/>
        <w:gridCol w:w="1194"/>
        <w:gridCol w:w="221"/>
        <w:gridCol w:w="1500"/>
        <w:gridCol w:w="1500"/>
      </w:tblGrid>
      <w:tr w:rsidR="00E86653">
        <w:trPr>
          <w:trHeight w:val="319"/>
        </w:trPr>
        <w:tc>
          <w:tcPr>
            <w:tcW w:w="15372" w:type="dxa"/>
            <w:gridSpan w:val="10"/>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财政拨款收入支出决算总表</w:t>
            </w:r>
          </w:p>
        </w:tc>
      </w:tr>
      <w:tr w:rsidR="00E86653">
        <w:trPr>
          <w:trHeight w:val="319"/>
        </w:trPr>
        <w:tc>
          <w:tcPr>
            <w:tcW w:w="5562" w:type="dxa"/>
            <w:gridSpan w:val="2"/>
          </w:tcPr>
          <w:p w:rsidR="00E86653" w:rsidRDefault="00E86653">
            <w:pPr>
              <w:pStyle w:val="TableParagraph"/>
              <w:rPr>
                <w:rFonts w:ascii="仿宋" w:eastAsia="仿宋" w:hAnsi="仿宋" w:cs="仿宋"/>
                <w:sz w:val="20"/>
              </w:rPr>
            </w:pPr>
          </w:p>
        </w:tc>
        <w:tc>
          <w:tcPr>
            <w:tcW w:w="847" w:type="dxa"/>
          </w:tcPr>
          <w:p w:rsidR="00E86653" w:rsidRDefault="00E86653">
            <w:pPr>
              <w:pStyle w:val="TableParagraph"/>
              <w:rPr>
                <w:rFonts w:ascii="仿宋" w:eastAsia="仿宋" w:hAnsi="仿宋" w:cs="仿宋"/>
                <w:sz w:val="20"/>
              </w:rPr>
            </w:pPr>
          </w:p>
        </w:tc>
        <w:tc>
          <w:tcPr>
            <w:tcW w:w="1913" w:type="dxa"/>
          </w:tcPr>
          <w:p w:rsidR="00E86653" w:rsidRDefault="00E86653">
            <w:pPr>
              <w:pStyle w:val="TableParagraph"/>
              <w:rPr>
                <w:rFonts w:ascii="仿宋" w:eastAsia="仿宋" w:hAnsi="仿宋" w:cs="仿宋"/>
                <w:sz w:val="20"/>
              </w:rPr>
            </w:pPr>
          </w:p>
        </w:tc>
        <w:tc>
          <w:tcPr>
            <w:tcW w:w="2635" w:type="dxa"/>
            <w:gridSpan w:val="2"/>
          </w:tcPr>
          <w:p w:rsidR="00E86653" w:rsidRDefault="00E86653">
            <w:pPr>
              <w:pStyle w:val="TableParagraph"/>
              <w:rPr>
                <w:rFonts w:ascii="仿宋" w:eastAsia="仿宋" w:hAnsi="仿宋" w:cs="仿宋"/>
                <w:sz w:val="20"/>
              </w:rPr>
            </w:pPr>
          </w:p>
        </w:tc>
        <w:tc>
          <w:tcPr>
            <w:tcW w:w="1194" w:type="dxa"/>
          </w:tcPr>
          <w:p w:rsidR="00E86653" w:rsidRDefault="00E86653">
            <w:pPr>
              <w:pStyle w:val="TableParagraph"/>
              <w:rPr>
                <w:rFonts w:ascii="仿宋" w:eastAsia="仿宋" w:hAnsi="仿宋" w:cs="仿宋"/>
                <w:sz w:val="20"/>
              </w:rPr>
            </w:pPr>
          </w:p>
        </w:tc>
        <w:tc>
          <w:tcPr>
            <w:tcW w:w="3221" w:type="dxa"/>
            <w:gridSpan w:val="3"/>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04</w:t>
            </w:r>
            <w:r>
              <w:rPr>
                <w:rFonts w:ascii="仿宋" w:eastAsia="仿宋" w:hAnsi="仿宋" w:cs="仿宋" w:hint="eastAsia"/>
              </w:rPr>
              <w:t>表</w:t>
            </w:r>
          </w:p>
        </w:tc>
      </w:tr>
      <w:tr w:rsidR="00E86653">
        <w:trPr>
          <w:trHeight w:val="319"/>
        </w:trPr>
        <w:tc>
          <w:tcPr>
            <w:tcW w:w="12151" w:type="dxa"/>
            <w:gridSpan w:val="7"/>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221" w:type="dxa"/>
            <w:gridSpan w:val="3"/>
            <w:vAlign w:val="center"/>
          </w:tcPr>
          <w:p w:rsidR="00E86653" w:rsidRDefault="00D264A1">
            <w:pPr>
              <w:pStyle w:val="TableParagraph"/>
              <w:jc w:val="right"/>
              <w:rPr>
                <w:rFonts w:ascii="仿宋" w:eastAsia="仿宋" w:hAnsi="仿宋" w:cs="仿宋"/>
              </w:rPr>
            </w:pPr>
            <w:r>
              <w:rPr>
                <w:rFonts w:ascii="仿宋" w:eastAsia="仿宋" w:hAnsi="仿宋" w:cs="仿宋" w:hint="eastAsia"/>
              </w:rPr>
              <w:t>金额单位：万元</w:t>
            </w:r>
          </w:p>
        </w:tc>
      </w:tr>
      <w:tr w:rsidR="00E86653">
        <w:trPr>
          <w:trHeight w:val="162"/>
        </w:trPr>
        <w:tc>
          <w:tcPr>
            <w:tcW w:w="5562" w:type="dxa"/>
            <w:gridSpan w:val="2"/>
            <w:tcBorders>
              <w:top w:val="single" w:sz="4" w:space="0" w:color="000000"/>
              <w:left w:val="single" w:sz="4" w:space="0" w:color="000000"/>
              <w:bottom w:val="single" w:sz="4" w:space="0" w:color="000000"/>
            </w:tcBorders>
          </w:tcPr>
          <w:p w:rsidR="00E86653" w:rsidRDefault="00D264A1">
            <w:pPr>
              <w:pStyle w:val="TableParagraph"/>
              <w:jc w:val="center"/>
              <w:rPr>
                <w:rFonts w:ascii="仿宋" w:eastAsia="仿宋" w:hAnsi="仿宋" w:cs="仿宋"/>
              </w:rPr>
            </w:pPr>
            <w:r>
              <w:rPr>
                <w:rFonts w:ascii="仿宋" w:eastAsia="仿宋" w:hAnsi="仿宋" w:cs="仿宋" w:hint="eastAsia"/>
              </w:rPr>
              <w:t>收</w:t>
            </w:r>
            <w:r>
              <w:rPr>
                <w:rFonts w:ascii="仿宋" w:eastAsia="仿宋" w:hAnsi="仿宋" w:cs="仿宋" w:hint="eastAsia"/>
              </w:rPr>
              <w:tab/>
            </w:r>
            <w:r>
              <w:rPr>
                <w:rFonts w:ascii="仿宋" w:eastAsia="仿宋" w:hAnsi="仿宋" w:cs="仿宋" w:hint="eastAsia"/>
              </w:rPr>
              <w:t>入</w:t>
            </w:r>
          </w:p>
        </w:tc>
        <w:tc>
          <w:tcPr>
            <w:tcW w:w="9810" w:type="dxa"/>
            <w:gridSpan w:val="8"/>
            <w:tcBorders>
              <w:top w:val="single" w:sz="4" w:space="0" w:color="000000"/>
              <w:left w:val="single" w:sz="4" w:space="0" w:color="000000"/>
              <w:bottom w:val="single" w:sz="4" w:space="0" w:color="000000"/>
              <w:right w:val="single" w:sz="4" w:space="0" w:color="000000"/>
            </w:tcBorders>
          </w:tcPr>
          <w:p w:rsidR="00E86653" w:rsidRDefault="00D264A1">
            <w:pPr>
              <w:pStyle w:val="TableParagraph"/>
              <w:jc w:val="center"/>
              <w:rPr>
                <w:rFonts w:ascii="仿宋" w:eastAsia="仿宋" w:hAnsi="仿宋" w:cs="仿宋"/>
              </w:rPr>
            </w:pPr>
            <w:r>
              <w:rPr>
                <w:rFonts w:ascii="仿宋" w:eastAsia="仿宋" w:hAnsi="仿宋" w:cs="仿宋" w:hint="eastAsia"/>
              </w:rPr>
              <w:t>支</w:t>
            </w:r>
            <w:r>
              <w:rPr>
                <w:rFonts w:ascii="仿宋" w:eastAsia="仿宋" w:hAnsi="仿宋" w:cs="仿宋" w:hint="eastAsia"/>
              </w:rPr>
              <w:tab/>
            </w:r>
            <w:r>
              <w:rPr>
                <w:rFonts w:ascii="仿宋" w:eastAsia="仿宋" w:hAnsi="仿宋" w:cs="仿宋" w:hint="eastAsia"/>
              </w:rPr>
              <w:t>出</w:t>
            </w:r>
          </w:p>
        </w:tc>
      </w:tr>
      <w:tr w:rsidR="00E86653">
        <w:trPr>
          <w:trHeight w:val="199"/>
        </w:trPr>
        <w:tc>
          <w:tcPr>
            <w:tcW w:w="3725" w:type="dxa"/>
            <w:vMerge w:val="restart"/>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1837" w:type="dxa"/>
            <w:vMerge w:val="restart"/>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决算数</w:t>
            </w:r>
          </w:p>
        </w:tc>
        <w:tc>
          <w:tcPr>
            <w:tcW w:w="3667" w:type="dxa"/>
            <w:gridSpan w:val="3"/>
            <w:vMerge w:val="restart"/>
            <w:tcBorders>
              <w:left w:val="single" w:sz="4" w:space="0" w:color="000000"/>
              <w:bottom w:val="single" w:sz="4" w:space="0" w:color="000000"/>
            </w:tcBorders>
            <w:vAlign w:val="center"/>
          </w:tcPr>
          <w:p w:rsidR="00E86653" w:rsidRDefault="00D264A1">
            <w:pPr>
              <w:jc w:val="center"/>
              <w:rPr>
                <w:rFonts w:ascii="仿宋" w:eastAsia="仿宋" w:hAnsi="仿宋" w:cs="仿宋"/>
              </w:rPr>
            </w:pPr>
            <w:r>
              <w:rPr>
                <w:rFonts w:ascii="仿宋" w:eastAsia="仿宋" w:hAnsi="仿宋" w:cs="仿宋" w:hint="eastAsia"/>
              </w:rPr>
              <w:t>按功能分类</w:t>
            </w:r>
          </w:p>
        </w:tc>
        <w:tc>
          <w:tcPr>
            <w:tcW w:w="6143" w:type="dxa"/>
            <w:gridSpan w:val="5"/>
            <w:tcBorders>
              <w:left w:val="single" w:sz="4" w:space="0" w:color="000000"/>
              <w:bottom w:val="single" w:sz="4" w:space="0" w:color="000000"/>
              <w:right w:val="single" w:sz="4" w:space="0" w:color="000000"/>
            </w:tcBorders>
            <w:vAlign w:val="center"/>
          </w:tcPr>
          <w:p w:rsidR="00E86653" w:rsidRDefault="00D264A1">
            <w:pPr>
              <w:jc w:val="center"/>
              <w:rPr>
                <w:rFonts w:ascii="仿宋" w:eastAsia="仿宋" w:hAnsi="仿宋" w:cs="仿宋"/>
              </w:rPr>
            </w:pPr>
            <w:r>
              <w:rPr>
                <w:rFonts w:ascii="仿宋" w:eastAsia="仿宋" w:hAnsi="仿宋" w:cs="仿宋" w:hint="eastAsia"/>
              </w:rPr>
              <w:t>决算数</w:t>
            </w:r>
          </w:p>
        </w:tc>
      </w:tr>
      <w:tr w:rsidR="00E86653">
        <w:trPr>
          <w:trHeight w:val="578"/>
        </w:trPr>
        <w:tc>
          <w:tcPr>
            <w:tcW w:w="3725" w:type="dxa"/>
            <w:vMerge/>
            <w:tcBorders>
              <w:left w:val="single" w:sz="4" w:space="0" w:color="000000"/>
              <w:bottom w:val="single" w:sz="4" w:space="0" w:color="000000"/>
            </w:tcBorders>
          </w:tcPr>
          <w:p w:rsidR="00E86653" w:rsidRDefault="00E86653">
            <w:pPr>
              <w:pStyle w:val="TableParagraph"/>
              <w:rPr>
                <w:rFonts w:ascii="仿宋" w:eastAsia="仿宋" w:hAnsi="仿宋" w:cs="仿宋"/>
              </w:rPr>
            </w:pPr>
          </w:p>
        </w:tc>
        <w:tc>
          <w:tcPr>
            <w:tcW w:w="1837" w:type="dxa"/>
            <w:vMerge/>
            <w:tcBorders>
              <w:left w:val="single" w:sz="4" w:space="0" w:color="000000"/>
              <w:bottom w:val="single" w:sz="4" w:space="0" w:color="000000"/>
            </w:tcBorders>
          </w:tcPr>
          <w:p w:rsidR="00E86653" w:rsidRDefault="00E86653">
            <w:pPr>
              <w:pStyle w:val="TableParagraph"/>
              <w:rPr>
                <w:rFonts w:ascii="仿宋" w:eastAsia="仿宋" w:hAnsi="仿宋" w:cs="仿宋"/>
              </w:rPr>
            </w:pPr>
          </w:p>
        </w:tc>
        <w:tc>
          <w:tcPr>
            <w:tcW w:w="3667" w:type="dxa"/>
            <w:gridSpan w:val="3"/>
            <w:vMerge/>
            <w:tcBorders>
              <w:left w:val="single" w:sz="4" w:space="0" w:color="000000"/>
              <w:bottom w:val="single" w:sz="4" w:space="0" w:color="000000"/>
            </w:tcBorders>
          </w:tcPr>
          <w:p w:rsidR="00E86653" w:rsidRDefault="00E86653">
            <w:pPr>
              <w:pStyle w:val="TableParagraph"/>
              <w:rPr>
                <w:rFonts w:ascii="仿宋" w:eastAsia="仿宋" w:hAnsi="仿宋" w:cs="仿宋"/>
              </w:rPr>
            </w:pPr>
          </w:p>
        </w:tc>
        <w:tc>
          <w:tcPr>
            <w:tcW w:w="1728"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rPr>
              <w:t>小计</w:t>
            </w:r>
          </w:p>
        </w:tc>
        <w:tc>
          <w:tcPr>
            <w:tcW w:w="1415"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一般公共预算财政拨款</w:t>
            </w:r>
          </w:p>
        </w:tc>
        <w:tc>
          <w:tcPr>
            <w:tcW w:w="150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政府性基金预算财政拨款</w:t>
            </w:r>
          </w:p>
        </w:tc>
        <w:tc>
          <w:tcPr>
            <w:tcW w:w="1500"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国有资本经营预算财政拨款</w:t>
            </w: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一、一般公共预算财政拨款收入</w:t>
            </w: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一、一般公共服务支出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二、政府性基金预算财政拨款收入</w:t>
            </w: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二、外交支出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三、国有资本经营预算财政拨款收入</w:t>
            </w: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三、国防支出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四、公共安全支出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五、教育支出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六、科学技术支出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七、文化旅游体育与传媒支出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八、社会保障和就业支出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九、卫生健康支出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十、节能环保支出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十一、城乡社区支出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十二、农林水支出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十三、交通运输支出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十四、资源勘探工业信息等支出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十五、商业服务业等支出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十六、金融支出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十七、援助其他地区支出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十八、自然资源海洋气象等支出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十九、住房保障支出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二十、粮油物资储备支出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二十一、国有资本经营预算支出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二十二、灾害防治及应急管理支出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二十三、其他支出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二十四、债务还本支出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二十五、债务付息支出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50"/>
        </w:trPr>
        <w:tc>
          <w:tcPr>
            <w:tcW w:w="372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183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二十六、抗疫特别国债安排的支出</w:t>
            </w:r>
          </w:p>
        </w:tc>
        <w:tc>
          <w:tcPr>
            <w:tcW w:w="172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hRule="exact" w:val="359"/>
        </w:trPr>
        <w:tc>
          <w:tcPr>
            <w:tcW w:w="3725" w:type="dxa"/>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b/>
                <w:bCs/>
              </w:rPr>
              <w:t>本年收入合计</w:t>
            </w:r>
          </w:p>
        </w:tc>
        <w:tc>
          <w:tcPr>
            <w:tcW w:w="1837" w:type="dxa"/>
            <w:tcBorders>
              <w:top w:val="single" w:sz="4" w:space="0" w:color="000000"/>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3667" w:type="dxa"/>
            <w:gridSpan w:val="3"/>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b/>
                <w:bCs/>
              </w:rPr>
              <w:t>本年支出合计</w:t>
            </w:r>
          </w:p>
        </w:tc>
        <w:tc>
          <w:tcPr>
            <w:tcW w:w="1728" w:type="dxa"/>
            <w:tcBorders>
              <w:top w:val="single" w:sz="4" w:space="0" w:color="000000"/>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415" w:type="dxa"/>
            <w:gridSpan w:val="2"/>
            <w:tcBorders>
              <w:top w:val="single" w:sz="4" w:space="0" w:color="000000"/>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500" w:type="dxa"/>
            <w:tcBorders>
              <w:top w:val="single" w:sz="4" w:space="0" w:color="000000"/>
              <w:left w:val="single" w:sz="4" w:space="0" w:color="000000"/>
              <w:bottom w:val="single" w:sz="4" w:space="0" w:color="000000"/>
            </w:tcBorders>
            <w:vAlign w:val="center"/>
          </w:tcPr>
          <w:p w:rsidR="00E86653" w:rsidRDefault="00E86653">
            <w:pPr>
              <w:jc w:val="right"/>
              <w:rPr>
                <w:rFonts w:ascii="仿宋" w:eastAsia="仿宋" w:hAnsi="仿宋" w:cs="仿宋"/>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trHeight w:val="242"/>
        </w:trPr>
        <w:tc>
          <w:tcPr>
            <w:tcW w:w="3725"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年初财政拨款结转和结余</w:t>
            </w:r>
          </w:p>
        </w:tc>
        <w:tc>
          <w:tcPr>
            <w:tcW w:w="1837"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年末财政拨款结转和结余</w:t>
            </w:r>
          </w:p>
        </w:tc>
        <w:tc>
          <w:tcPr>
            <w:tcW w:w="1728"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42"/>
        </w:trPr>
        <w:tc>
          <w:tcPr>
            <w:tcW w:w="3725"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一、一般公共预算财政拨款</w:t>
            </w:r>
          </w:p>
        </w:tc>
        <w:tc>
          <w:tcPr>
            <w:tcW w:w="1837"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left w:val="single" w:sz="4" w:space="0" w:color="000000"/>
              <w:bottom w:val="single" w:sz="4" w:space="0" w:color="000000"/>
            </w:tcBorders>
            <w:vAlign w:val="center"/>
          </w:tcPr>
          <w:p w:rsidR="00E86653" w:rsidRDefault="00E86653">
            <w:pPr>
              <w:pStyle w:val="TableParagraph"/>
              <w:rPr>
                <w:rFonts w:ascii="仿宋" w:eastAsia="仿宋" w:hAnsi="仿宋" w:cs="仿宋"/>
              </w:rPr>
            </w:pPr>
          </w:p>
        </w:tc>
        <w:tc>
          <w:tcPr>
            <w:tcW w:w="1728"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42"/>
        </w:trPr>
        <w:tc>
          <w:tcPr>
            <w:tcW w:w="3725"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二、政府性基金预算财政拨款</w:t>
            </w:r>
          </w:p>
        </w:tc>
        <w:tc>
          <w:tcPr>
            <w:tcW w:w="1837"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left w:val="single" w:sz="4" w:space="0" w:color="000000"/>
              <w:bottom w:val="single" w:sz="4" w:space="0" w:color="000000"/>
            </w:tcBorders>
            <w:vAlign w:val="center"/>
          </w:tcPr>
          <w:p w:rsidR="00E86653" w:rsidRDefault="00E86653">
            <w:pPr>
              <w:pStyle w:val="TableParagraph"/>
              <w:rPr>
                <w:rFonts w:ascii="仿宋" w:eastAsia="仿宋" w:hAnsi="仿宋" w:cs="仿宋"/>
              </w:rPr>
            </w:pPr>
          </w:p>
        </w:tc>
        <w:tc>
          <w:tcPr>
            <w:tcW w:w="1728"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trHeight w:val="242"/>
        </w:trPr>
        <w:tc>
          <w:tcPr>
            <w:tcW w:w="3725"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三、国有资本经营预算财政拨款</w:t>
            </w:r>
          </w:p>
        </w:tc>
        <w:tc>
          <w:tcPr>
            <w:tcW w:w="1837"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3667" w:type="dxa"/>
            <w:gridSpan w:val="3"/>
            <w:tcBorders>
              <w:left w:val="single" w:sz="4" w:space="0" w:color="000000"/>
              <w:bottom w:val="single" w:sz="4" w:space="0" w:color="000000"/>
            </w:tcBorders>
            <w:vAlign w:val="center"/>
          </w:tcPr>
          <w:p w:rsidR="00E86653" w:rsidRDefault="00E86653">
            <w:pPr>
              <w:pStyle w:val="TableParagraph"/>
              <w:rPr>
                <w:rFonts w:ascii="仿宋" w:eastAsia="仿宋" w:hAnsi="仿宋" w:cs="仿宋"/>
              </w:rPr>
            </w:pPr>
          </w:p>
        </w:tc>
        <w:tc>
          <w:tcPr>
            <w:tcW w:w="1728"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415" w:type="dxa"/>
            <w:gridSpan w:val="2"/>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500"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hRule="exact" w:val="322"/>
        </w:trPr>
        <w:tc>
          <w:tcPr>
            <w:tcW w:w="3725"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b/>
                <w:bCs/>
              </w:rPr>
              <w:t>总计</w:t>
            </w:r>
          </w:p>
        </w:tc>
        <w:tc>
          <w:tcPr>
            <w:tcW w:w="1837" w:type="dxa"/>
            <w:tcBorders>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3667" w:type="dxa"/>
            <w:gridSpan w:val="3"/>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b/>
                <w:bCs/>
              </w:rPr>
              <w:t>总计</w:t>
            </w:r>
          </w:p>
        </w:tc>
        <w:tc>
          <w:tcPr>
            <w:tcW w:w="1728" w:type="dxa"/>
            <w:tcBorders>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415" w:type="dxa"/>
            <w:gridSpan w:val="2"/>
            <w:tcBorders>
              <w:left w:val="single" w:sz="4" w:space="0" w:color="000000"/>
              <w:bottom w:val="single" w:sz="4" w:space="0" w:color="000000"/>
            </w:tcBorders>
            <w:vAlign w:val="center"/>
          </w:tcPr>
          <w:p w:rsidR="00E86653" w:rsidRDefault="00D264A1">
            <w:pPr>
              <w:jc w:val="right"/>
              <w:rPr>
                <w:rFonts w:ascii="仿宋" w:eastAsia="仿宋" w:hAnsi="仿宋" w:cs="仿宋"/>
              </w:rPr>
            </w:pPr>
            <w:r>
              <w:rPr>
                <w:rFonts w:ascii="仿宋" w:eastAsia="仿宋" w:hAnsi="仿宋" w:cs="仿宋" w:hint="eastAsia"/>
              </w:rPr>
              <w:t>159.76</w:t>
            </w:r>
          </w:p>
        </w:tc>
        <w:tc>
          <w:tcPr>
            <w:tcW w:w="1500" w:type="dxa"/>
            <w:tcBorders>
              <w:left w:val="single" w:sz="4" w:space="0" w:color="000000"/>
              <w:bottom w:val="single" w:sz="4" w:space="0" w:color="000000"/>
            </w:tcBorders>
            <w:vAlign w:val="center"/>
          </w:tcPr>
          <w:p w:rsidR="00E86653" w:rsidRDefault="00E86653">
            <w:pPr>
              <w:jc w:val="right"/>
              <w:rPr>
                <w:rFonts w:ascii="仿宋" w:eastAsia="仿宋" w:hAnsi="仿宋" w:cs="仿宋"/>
              </w:rPr>
            </w:pPr>
          </w:p>
        </w:tc>
        <w:tc>
          <w:tcPr>
            <w:tcW w:w="1500" w:type="dxa"/>
            <w:tcBorders>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bl>
    <w:p w:rsidR="00E86653" w:rsidRDefault="00D264A1">
      <w:pPr>
        <w:jc w:val="both"/>
        <w:rPr>
          <w:rFonts w:ascii="仿宋" w:eastAsia="仿宋" w:hAnsi="仿宋" w:cs="仿宋"/>
        </w:rPr>
      </w:pPr>
      <w:r>
        <w:rPr>
          <w:rFonts w:ascii="仿宋" w:eastAsia="仿宋" w:hAnsi="仿宋" w:cs="仿宋" w:hint="eastAsia"/>
          <w:lang w:val="en-US"/>
        </w:rPr>
        <w:t>注：</w:t>
      </w:r>
      <w:r>
        <w:rPr>
          <w:rFonts w:ascii="仿宋" w:eastAsia="仿宋" w:hAnsi="仿宋" w:cs="仿宋" w:hint="eastAsia"/>
        </w:rPr>
        <w:t>本表反映本年度一般公共预算财政拨款、政府性基金预算财政拨款和国有资本经营预算财政拨款的总收支和年末结转结余情况。</w:t>
      </w:r>
      <w:r>
        <w:rPr>
          <w:rFonts w:ascii="仿宋" w:eastAsia="仿宋" w:hAnsi="仿宋" w:cs="仿宋" w:hint="eastAsia"/>
        </w:rPr>
        <w:t>本表金额单位转换时可能存在尾数误差。</w:t>
      </w:r>
    </w:p>
    <w:p w:rsidR="00E86653" w:rsidRDefault="00E86653">
      <w:pPr>
        <w:jc w:val="both"/>
        <w:rPr>
          <w:rFonts w:ascii="仿宋" w:eastAsia="仿宋" w:hAnsi="仿宋" w:cs="仿宋"/>
        </w:rPr>
        <w:sectPr w:rsidR="00E86653">
          <w:footerReference w:type="default" r:id="rId18"/>
          <w:pgSz w:w="16838" w:h="11906" w:orient="landscape"/>
          <w:pgMar w:top="720" w:right="720" w:bottom="720" w:left="720" w:header="170" w:footer="280" w:gutter="0"/>
          <w:pgNumType w:fmt="numberInDash"/>
          <w:cols w:space="720"/>
          <w:formProt w:val="0"/>
          <w:docGrid w:linePitch="100"/>
        </w:sectPr>
      </w:pPr>
    </w:p>
    <w:tbl>
      <w:tblPr>
        <w:tblW w:w="15417" w:type="dxa"/>
        <w:tblInd w:w="44" w:type="dxa"/>
        <w:tblLayout w:type="fixed"/>
        <w:tblCellMar>
          <w:top w:w="55" w:type="dxa"/>
          <w:left w:w="55" w:type="dxa"/>
          <w:bottom w:w="55" w:type="dxa"/>
          <w:right w:w="55" w:type="dxa"/>
        </w:tblCellMar>
        <w:tblLook w:val="04A0"/>
      </w:tblPr>
      <w:tblGrid>
        <w:gridCol w:w="1278"/>
        <w:gridCol w:w="5022"/>
        <w:gridCol w:w="3184"/>
        <w:gridCol w:w="2778"/>
        <w:gridCol w:w="3155"/>
      </w:tblGrid>
      <w:tr w:rsidR="00E86653">
        <w:trPr>
          <w:trHeight w:val="321"/>
        </w:trPr>
        <w:tc>
          <w:tcPr>
            <w:tcW w:w="15417" w:type="dxa"/>
            <w:gridSpan w:val="5"/>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财政拨款支出决算表（功能科目）</w:t>
            </w:r>
          </w:p>
        </w:tc>
      </w:tr>
      <w:tr w:rsidR="00E86653">
        <w:trPr>
          <w:trHeight w:val="321"/>
        </w:trPr>
        <w:tc>
          <w:tcPr>
            <w:tcW w:w="6300" w:type="dxa"/>
            <w:gridSpan w:val="2"/>
          </w:tcPr>
          <w:p w:rsidR="00E86653" w:rsidRDefault="00E86653">
            <w:pPr>
              <w:pStyle w:val="TableParagraph"/>
              <w:rPr>
                <w:rFonts w:ascii="仿宋" w:eastAsia="仿宋" w:hAnsi="仿宋" w:cs="仿宋"/>
                <w:sz w:val="20"/>
              </w:rPr>
            </w:pPr>
          </w:p>
        </w:tc>
        <w:tc>
          <w:tcPr>
            <w:tcW w:w="3184" w:type="dxa"/>
          </w:tcPr>
          <w:p w:rsidR="00E86653" w:rsidRDefault="00E86653">
            <w:pPr>
              <w:pStyle w:val="TableParagraph"/>
              <w:rPr>
                <w:rFonts w:ascii="仿宋" w:eastAsia="仿宋" w:hAnsi="仿宋" w:cs="仿宋"/>
                <w:sz w:val="27"/>
              </w:rPr>
            </w:pPr>
          </w:p>
        </w:tc>
        <w:tc>
          <w:tcPr>
            <w:tcW w:w="5933" w:type="dxa"/>
            <w:gridSpan w:val="2"/>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公开</w:t>
            </w:r>
            <w:r>
              <w:rPr>
                <w:rFonts w:ascii="仿宋" w:eastAsia="仿宋" w:hAnsi="仿宋" w:cs="仿宋" w:hint="eastAsia"/>
              </w:rPr>
              <w:t>05</w:t>
            </w:r>
            <w:r>
              <w:rPr>
                <w:rFonts w:ascii="仿宋" w:eastAsia="仿宋" w:hAnsi="仿宋" w:cs="仿宋" w:hint="eastAsia"/>
              </w:rPr>
              <w:t>表</w:t>
            </w:r>
          </w:p>
        </w:tc>
      </w:tr>
      <w:tr w:rsidR="00E86653">
        <w:trPr>
          <w:trHeight w:val="288"/>
        </w:trPr>
        <w:tc>
          <w:tcPr>
            <w:tcW w:w="6300" w:type="dxa"/>
            <w:gridSpan w:val="2"/>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184" w:type="dxa"/>
          </w:tcPr>
          <w:p w:rsidR="00E86653" w:rsidRDefault="00E86653">
            <w:pPr>
              <w:pStyle w:val="TableParagraph"/>
              <w:rPr>
                <w:rFonts w:ascii="仿宋" w:eastAsia="仿宋" w:hAnsi="仿宋" w:cs="仿宋"/>
                <w:sz w:val="27"/>
              </w:rPr>
            </w:pPr>
          </w:p>
        </w:tc>
        <w:tc>
          <w:tcPr>
            <w:tcW w:w="2778" w:type="dxa"/>
            <w:vAlign w:val="center"/>
          </w:tcPr>
          <w:p w:rsidR="00E86653" w:rsidRDefault="00E86653">
            <w:pPr>
              <w:pStyle w:val="TableParagraph"/>
              <w:jc w:val="right"/>
              <w:rPr>
                <w:rFonts w:ascii="仿宋" w:eastAsia="仿宋" w:hAnsi="仿宋" w:cs="仿宋"/>
                <w:sz w:val="27"/>
              </w:rPr>
            </w:pPr>
          </w:p>
        </w:tc>
        <w:tc>
          <w:tcPr>
            <w:tcW w:w="3155"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金额单位：万元</w:t>
            </w:r>
          </w:p>
        </w:tc>
      </w:tr>
      <w:tr w:rsidR="00E86653">
        <w:trPr>
          <w:trHeight w:val="319"/>
        </w:trPr>
        <w:tc>
          <w:tcPr>
            <w:tcW w:w="6300" w:type="dxa"/>
            <w:gridSpan w:val="2"/>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3184" w:type="dxa"/>
            <w:vMerge w:val="restart"/>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本年支出合计</w:t>
            </w:r>
          </w:p>
        </w:tc>
        <w:tc>
          <w:tcPr>
            <w:tcW w:w="2778" w:type="dxa"/>
            <w:vMerge w:val="restart"/>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基本支出</w:t>
            </w:r>
          </w:p>
        </w:tc>
        <w:tc>
          <w:tcPr>
            <w:tcW w:w="3155" w:type="dxa"/>
            <w:vMerge w:val="restart"/>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项目支出</w:t>
            </w:r>
          </w:p>
        </w:tc>
      </w:tr>
      <w:tr w:rsidR="00E86653">
        <w:trPr>
          <w:trHeight w:val="341"/>
        </w:trPr>
        <w:tc>
          <w:tcPr>
            <w:tcW w:w="1278"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w:t>
            </w:r>
          </w:p>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5022"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3184" w:type="dxa"/>
            <w:vMerge/>
            <w:tcBorders>
              <w:left w:val="single" w:sz="6" w:space="0" w:color="000000"/>
              <w:bottom w:val="single" w:sz="6" w:space="0" w:color="000000"/>
            </w:tcBorders>
          </w:tcPr>
          <w:p w:rsidR="00E86653" w:rsidRDefault="00E86653">
            <w:pPr>
              <w:rPr>
                <w:rFonts w:ascii="仿宋" w:eastAsia="仿宋" w:hAnsi="仿宋" w:cs="仿宋"/>
              </w:rPr>
            </w:pPr>
          </w:p>
        </w:tc>
        <w:tc>
          <w:tcPr>
            <w:tcW w:w="2778" w:type="dxa"/>
            <w:vMerge/>
            <w:tcBorders>
              <w:left w:val="single" w:sz="6" w:space="0" w:color="000000"/>
              <w:bottom w:val="single" w:sz="6" w:space="0" w:color="000000"/>
            </w:tcBorders>
          </w:tcPr>
          <w:p w:rsidR="00E86653" w:rsidRDefault="00E86653">
            <w:pPr>
              <w:rPr>
                <w:rFonts w:ascii="仿宋" w:eastAsia="仿宋" w:hAnsi="仿宋" w:cs="仿宋"/>
              </w:rPr>
            </w:pPr>
          </w:p>
        </w:tc>
        <w:tc>
          <w:tcPr>
            <w:tcW w:w="3155" w:type="dxa"/>
            <w:vMerge/>
            <w:tcBorders>
              <w:left w:val="single" w:sz="6" w:space="0" w:color="000000"/>
              <w:bottom w:val="single" w:sz="6" w:space="0" w:color="000000"/>
              <w:right w:val="single" w:sz="6" w:space="0" w:color="000000"/>
            </w:tcBorders>
          </w:tcPr>
          <w:p w:rsidR="00E86653" w:rsidRDefault="00E86653">
            <w:pPr>
              <w:rPr>
                <w:rFonts w:ascii="仿宋" w:eastAsia="仿宋" w:hAnsi="仿宋" w:cs="仿宋"/>
              </w:rPr>
            </w:pPr>
          </w:p>
        </w:tc>
      </w:tr>
      <w:tr w:rsidR="00E86653">
        <w:trPr>
          <w:trHeight w:val="275"/>
        </w:trPr>
        <w:tc>
          <w:tcPr>
            <w:tcW w:w="6300" w:type="dxa"/>
            <w:gridSpan w:val="2"/>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栏次</w:t>
            </w:r>
          </w:p>
        </w:tc>
        <w:tc>
          <w:tcPr>
            <w:tcW w:w="3184"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1</w:t>
            </w:r>
          </w:p>
        </w:tc>
        <w:tc>
          <w:tcPr>
            <w:tcW w:w="2778"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2</w:t>
            </w:r>
          </w:p>
        </w:tc>
        <w:tc>
          <w:tcPr>
            <w:tcW w:w="3155" w:type="dxa"/>
            <w:tcBorders>
              <w:left w:val="single" w:sz="6" w:space="0" w:color="000000"/>
              <w:bottom w:val="single" w:sz="6" w:space="0" w:color="000000"/>
              <w:right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3</w:t>
            </w:r>
          </w:p>
        </w:tc>
      </w:tr>
      <w:tr w:rsidR="00E86653">
        <w:trPr>
          <w:trHeight w:hRule="exact" w:val="374"/>
        </w:trPr>
        <w:tc>
          <w:tcPr>
            <w:tcW w:w="6300" w:type="dxa"/>
            <w:gridSpan w:val="2"/>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3184" w:type="dxa"/>
            <w:tcBorders>
              <w:left w:val="single" w:sz="6" w:space="0" w:color="000000"/>
              <w:bottom w:val="single" w:sz="6" w:space="0" w:color="000000"/>
            </w:tcBorders>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2778" w:type="dxa"/>
            <w:tcBorders>
              <w:left w:val="single" w:sz="6" w:space="0" w:color="000000"/>
              <w:bottom w:val="single" w:sz="6" w:space="0" w:color="000000"/>
            </w:tcBorders>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3155" w:type="dxa"/>
            <w:tcBorders>
              <w:left w:val="single" w:sz="6" w:space="0" w:color="000000"/>
              <w:bottom w:val="single" w:sz="6" w:space="0" w:color="000000"/>
              <w:right w:val="single" w:sz="6" w:space="0" w:color="000000"/>
            </w:tcBorders>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社会保障和就业支出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行政事业单位养老支出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17.96</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17.96</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2080505</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2080506</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机关事业单位职业年金缴费支出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2089999</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金融支出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金融部门行政支出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2170150</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事业运行</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住房保障支出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住房改革支出</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2210201</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2210202</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提租补贴</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5.50</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5.50</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24"/>
        </w:trPr>
        <w:tc>
          <w:tcPr>
            <w:tcW w:w="1278" w:type="dxa"/>
            <w:tcBorders>
              <w:top w:val="single" w:sz="6" w:space="0" w:color="000000"/>
              <w:left w:val="single" w:sz="6"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2210203</w:t>
            </w:r>
          </w:p>
        </w:tc>
        <w:tc>
          <w:tcPr>
            <w:tcW w:w="5022"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购房补贴</w:t>
            </w:r>
          </w:p>
        </w:tc>
        <w:tc>
          <w:tcPr>
            <w:tcW w:w="3184"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20.56</w:t>
            </w:r>
          </w:p>
        </w:tc>
        <w:tc>
          <w:tcPr>
            <w:tcW w:w="2778" w:type="dxa"/>
            <w:tcBorders>
              <w:top w:val="single" w:sz="6" w:space="0" w:color="000000"/>
              <w:left w:val="single" w:sz="4" w:space="0" w:color="000000"/>
              <w:bottom w:val="single" w:sz="6"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20.56</w:t>
            </w:r>
          </w:p>
        </w:tc>
        <w:tc>
          <w:tcPr>
            <w:tcW w:w="3155" w:type="dxa"/>
            <w:tcBorders>
              <w:top w:val="single" w:sz="6" w:space="0" w:color="000000"/>
              <w:left w:val="single" w:sz="4"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bl>
    <w:p w:rsidR="00E86653" w:rsidRDefault="00D264A1">
      <w:pPr>
        <w:tabs>
          <w:tab w:val="left" w:pos="0"/>
        </w:tabs>
        <w:jc w:val="both"/>
        <w:rPr>
          <w:rFonts w:ascii="仿宋" w:eastAsia="仿宋" w:hAnsi="仿宋" w:cs="仿宋"/>
        </w:rPr>
      </w:pPr>
      <w:r>
        <w:rPr>
          <w:rFonts w:ascii="仿宋" w:eastAsia="仿宋" w:hAnsi="仿宋" w:cs="仿宋" w:hint="eastAsia"/>
        </w:rPr>
        <w:t>注：本表反映本年度一般公共预算财政拨款、政府性基金预算财政拨款和国有资本经营预算财政拨款支出情况。本表金额单位转换时可能存在尾数误差。</w:t>
      </w:r>
    </w:p>
    <w:p w:rsidR="00E86653" w:rsidRDefault="00E86653">
      <w:pPr>
        <w:tabs>
          <w:tab w:val="left" w:pos="55"/>
        </w:tabs>
        <w:jc w:val="both"/>
        <w:rPr>
          <w:rFonts w:ascii="仿宋" w:eastAsia="仿宋" w:hAnsi="仿宋" w:cs="仿宋"/>
        </w:rPr>
        <w:sectPr w:rsidR="00E86653">
          <w:footerReference w:type="default" r:id="rId19"/>
          <w:pgSz w:w="16838" w:h="11906" w:orient="landscape"/>
          <w:pgMar w:top="720" w:right="720" w:bottom="720" w:left="720" w:header="170" w:footer="280" w:gutter="0"/>
          <w:pgNumType w:fmt="numberInDash"/>
          <w:cols w:space="720"/>
          <w:formProt w:val="0"/>
          <w:docGrid w:linePitch="100"/>
        </w:sectPr>
      </w:pPr>
    </w:p>
    <w:tbl>
      <w:tblPr>
        <w:tblW w:w="10515" w:type="dxa"/>
        <w:tblInd w:w="38" w:type="dxa"/>
        <w:tblLayout w:type="fixed"/>
        <w:tblCellMar>
          <w:top w:w="55" w:type="dxa"/>
          <w:left w:w="55" w:type="dxa"/>
          <w:bottom w:w="55" w:type="dxa"/>
          <w:right w:w="55" w:type="dxa"/>
        </w:tblCellMar>
        <w:tblLook w:val="04A0"/>
      </w:tblPr>
      <w:tblGrid>
        <w:gridCol w:w="990"/>
        <w:gridCol w:w="3542"/>
        <w:gridCol w:w="2047"/>
        <w:gridCol w:w="2040"/>
        <w:gridCol w:w="1896"/>
      </w:tblGrid>
      <w:tr w:rsidR="00E86653">
        <w:trPr>
          <w:trHeight w:val="319"/>
        </w:trPr>
        <w:tc>
          <w:tcPr>
            <w:tcW w:w="10515" w:type="dxa"/>
            <w:gridSpan w:val="5"/>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财政拨款基本支出决算表（经济科目）</w:t>
            </w:r>
          </w:p>
        </w:tc>
      </w:tr>
      <w:tr w:rsidR="00E86653">
        <w:trPr>
          <w:trHeight w:val="319"/>
        </w:trPr>
        <w:tc>
          <w:tcPr>
            <w:tcW w:w="4532" w:type="dxa"/>
            <w:gridSpan w:val="2"/>
          </w:tcPr>
          <w:p w:rsidR="00E86653" w:rsidRDefault="00E86653">
            <w:pPr>
              <w:pStyle w:val="TableParagraph"/>
              <w:rPr>
                <w:rFonts w:ascii="仿宋" w:eastAsia="仿宋" w:hAnsi="仿宋" w:cs="仿宋"/>
                <w:sz w:val="20"/>
              </w:rPr>
            </w:pPr>
          </w:p>
        </w:tc>
        <w:tc>
          <w:tcPr>
            <w:tcW w:w="2047" w:type="dxa"/>
          </w:tcPr>
          <w:p w:rsidR="00E86653" w:rsidRDefault="00E86653">
            <w:pPr>
              <w:pStyle w:val="TableParagraph"/>
              <w:rPr>
                <w:rFonts w:ascii="仿宋" w:eastAsia="仿宋" w:hAnsi="仿宋" w:cs="仿宋"/>
                <w:sz w:val="20"/>
              </w:rPr>
            </w:pPr>
          </w:p>
        </w:tc>
        <w:tc>
          <w:tcPr>
            <w:tcW w:w="2040" w:type="dxa"/>
          </w:tcPr>
          <w:p w:rsidR="00E86653" w:rsidRDefault="00E86653">
            <w:pPr>
              <w:pStyle w:val="TableParagraph"/>
              <w:rPr>
                <w:rFonts w:ascii="仿宋" w:eastAsia="仿宋" w:hAnsi="仿宋" w:cs="仿宋"/>
                <w:sz w:val="20"/>
              </w:rPr>
            </w:pPr>
          </w:p>
        </w:tc>
        <w:tc>
          <w:tcPr>
            <w:tcW w:w="1896" w:type="dxa"/>
            <w:vAlign w:val="center"/>
          </w:tcPr>
          <w:p w:rsidR="00E86653" w:rsidRDefault="00D264A1">
            <w:pPr>
              <w:pStyle w:val="TableParagraph"/>
              <w:jc w:val="right"/>
              <w:rPr>
                <w:rFonts w:ascii="仿宋" w:eastAsia="仿宋" w:hAnsi="仿宋" w:cs="仿宋"/>
                <w:sz w:val="20"/>
              </w:rPr>
            </w:pPr>
            <w:r>
              <w:rPr>
                <w:rFonts w:ascii="仿宋" w:eastAsia="仿宋" w:hAnsi="仿宋" w:cs="仿宋" w:hint="eastAsia"/>
              </w:rPr>
              <w:t>公开</w:t>
            </w:r>
            <w:r>
              <w:rPr>
                <w:rFonts w:ascii="仿宋" w:eastAsia="仿宋" w:hAnsi="仿宋" w:cs="仿宋" w:hint="eastAsia"/>
              </w:rPr>
              <w:t>06</w:t>
            </w:r>
            <w:r>
              <w:rPr>
                <w:rFonts w:ascii="仿宋" w:eastAsia="仿宋" w:hAnsi="仿宋" w:cs="仿宋" w:hint="eastAsia"/>
              </w:rPr>
              <w:t>表</w:t>
            </w:r>
          </w:p>
        </w:tc>
      </w:tr>
      <w:tr w:rsidR="00E86653">
        <w:trPr>
          <w:trHeight w:val="319"/>
        </w:trPr>
        <w:tc>
          <w:tcPr>
            <w:tcW w:w="8619" w:type="dxa"/>
            <w:gridSpan w:val="4"/>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1896" w:type="dxa"/>
            <w:vAlign w:val="center"/>
          </w:tcPr>
          <w:p w:rsidR="00E86653" w:rsidRDefault="00D264A1">
            <w:pPr>
              <w:pStyle w:val="TableParagraph"/>
              <w:jc w:val="right"/>
              <w:rPr>
                <w:rFonts w:ascii="仿宋" w:eastAsia="仿宋" w:hAnsi="仿宋" w:cs="仿宋"/>
                <w:sz w:val="20"/>
              </w:rPr>
            </w:pPr>
            <w:r>
              <w:rPr>
                <w:rFonts w:ascii="仿宋" w:eastAsia="仿宋" w:hAnsi="仿宋" w:cs="仿宋" w:hint="eastAsia"/>
              </w:rPr>
              <w:t>金额单位：万元</w:t>
            </w:r>
          </w:p>
        </w:tc>
      </w:tr>
      <w:tr w:rsidR="00E86653">
        <w:trPr>
          <w:trHeight w:val="243"/>
        </w:trPr>
        <w:tc>
          <w:tcPr>
            <w:tcW w:w="4532"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5983"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财政拨款基本支出</w:t>
            </w:r>
          </w:p>
        </w:tc>
      </w:tr>
      <w:tr w:rsidR="00E86653">
        <w:trPr>
          <w:trHeight w:val="483"/>
        </w:trPr>
        <w:tc>
          <w:tcPr>
            <w:tcW w:w="99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经济分类科目编码</w:t>
            </w:r>
          </w:p>
        </w:tc>
        <w:tc>
          <w:tcPr>
            <w:tcW w:w="3542"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2047"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204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人员经费</w:t>
            </w:r>
          </w:p>
        </w:tc>
        <w:tc>
          <w:tcPr>
            <w:tcW w:w="1896"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公用经费</w:t>
            </w:r>
          </w:p>
        </w:tc>
      </w:tr>
      <w:tr w:rsidR="00E86653">
        <w:trPr>
          <w:trHeight w:hRule="exact" w:val="409"/>
        </w:trPr>
        <w:tc>
          <w:tcPr>
            <w:tcW w:w="4532"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rPr>
              <w:t>合计</w:t>
            </w:r>
          </w:p>
        </w:tc>
        <w:tc>
          <w:tcPr>
            <w:tcW w:w="2047"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2040"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152.53</w:t>
            </w:r>
          </w:p>
        </w:tc>
        <w:tc>
          <w:tcPr>
            <w:tcW w:w="1896"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152.42</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152.42</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基本工资</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25.47</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25.47</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津贴补贴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59.93</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59.93</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奖金</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13.43</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13.43</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伙食补助费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2.95</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2.95</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绩效工资</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12.94</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12.94</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职业年金缴费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职工基本医疗保险缴费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4.92</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4.92</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公务员医疗补助缴费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0.83</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0.83</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医疗费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0.96</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0.96</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4.21</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4.21</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印刷费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咨询费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手续费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电费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邮电费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取暖费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物业管理费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差旅费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0.54</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0.54</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因公出国（境）费用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维修（护）费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租赁费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lastRenderedPageBreak/>
              <w:t>30215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会议费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培训费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0.44</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0.44</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公务接待费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专用材料费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被装购置费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专用燃料费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劳务费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委托业务费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工会经费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1.33</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1.33</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福利费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公务用车运行维护费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0.71</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0.71</w:t>
            </w: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30240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税金及附加费用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对个人和家庭的补助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离休费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退休费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退职（役）费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抚恤金</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生活补助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救济费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医疗费补助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助学金</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奖励金</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30310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个人农业生产补贴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30311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代缴社会保险费</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其他对个人和家庭的补助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债务利息及费用支出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国内债务付息</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国外债务付息</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国内债务发行费用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国外债务发行费用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资本性支出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房屋建筑物购建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办公设备购置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lastRenderedPageBreak/>
              <w:t>31003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专用设备购置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基础设施建设</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31006</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大型修缮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信息网络及软件购置更新</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物资储备</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土地补偿</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安置补助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地上附着物和青苗补偿</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拆迁补偿</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其他交通工具购置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文物和陈列品购置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无形资产购置</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其他资本性支出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312</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对企业补助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31201</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资本金注入</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31203</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政府投资基金股权投资</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31204</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费用补贴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31205</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利息补贴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其他对企业补助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399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其他支出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39907</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国家赔偿费用支出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39908</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对民间非营利组织和群众性自治组织补贴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39909</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经常性赠与</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318"/>
        </w:trPr>
        <w:tc>
          <w:tcPr>
            <w:tcW w:w="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39910</w:t>
            </w:r>
          </w:p>
        </w:tc>
        <w:tc>
          <w:tcPr>
            <w:tcW w:w="35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资本性赠与</w:t>
            </w:r>
          </w:p>
        </w:tc>
        <w:tc>
          <w:tcPr>
            <w:tcW w:w="2047"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96"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bl>
    <w:p w:rsidR="00E86653" w:rsidRDefault="00D264A1">
      <w:pPr>
        <w:tabs>
          <w:tab w:val="left" w:pos="660"/>
          <w:tab w:val="left" w:pos="10780"/>
        </w:tabs>
        <w:spacing w:before="25" w:line="290" w:lineRule="auto"/>
        <w:jc w:val="both"/>
        <w:rPr>
          <w:rFonts w:ascii="仿宋" w:eastAsia="仿宋" w:hAnsi="仿宋" w:cs="仿宋"/>
        </w:rPr>
      </w:pPr>
      <w:r>
        <w:rPr>
          <w:rFonts w:ascii="仿宋" w:eastAsia="仿宋" w:hAnsi="仿宋" w:cs="仿宋" w:hint="eastAsia"/>
        </w:rPr>
        <w:t>注：本表反映本年度一般公共预算财政拨款、政府性基金预算财政拨款和国有资本经营预算财政拨款基本支出情况。本表金额单位转换时可能存在尾数误差。</w:t>
      </w:r>
    </w:p>
    <w:p w:rsidR="00E86653" w:rsidRDefault="00E86653">
      <w:pPr>
        <w:spacing w:line="255" w:lineRule="exact"/>
        <w:jc w:val="both"/>
        <w:rPr>
          <w:rFonts w:ascii="仿宋" w:eastAsia="仿宋" w:hAnsi="仿宋" w:cs="仿宋"/>
        </w:rPr>
        <w:sectPr w:rsidR="00E86653">
          <w:footerReference w:type="default" r:id="rId20"/>
          <w:pgSz w:w="11906" w:h="16838"/>
          <w:pgMar w:top="720" w:right="720" w:bottom="720" w:left="720" w:header="170" w:footer="280" w:gutter="0"/>
          <w:pgNumType w:fmt="numberInDash"/>
          <w:cols w:space="720"/>
          <w:formProt w:val="0"/>
          <w:docGrid w:linePitch="100"/>
        </w:sectPr>
      </w:pPr>
    </w:p>
    <w:tbl>
      <w:tblPr>
        <w:tblW w:w="10446" w:type="dxa"/>
        <w:tblInd w:w="78" w:type="dxa"/>
        <w:tblLayout w:type="fixed"/>
        <w:tblCellMar>
          <w:top w:w="55" w:type="dxa"/>
          <w:left w:w="55" w:type="dxa"/>
          <w:bottom w:w="55" w:type="dxa"/>
          <w:right w:w="55" w:type="dxa"/>
        </w:tblCellMar>
        <w:tblLook w:val="04A0"/>
      </w:tblPr>
      <w:tblGrid>
        <w:gridCol w:w="1134"/>
        <w:gridCol w:w="4332"/>
        <w:gridCol w:w="1969"/>
        <w:gridCol w:w="1499"/>
        <w:gridCol w:w="1512"/>
      </w:tblGrid>
      <w:tr w:rsidR="00E86653">
        <w:trPr>
          <w:trHeight w:val="560"/>
        </w:trPr>
        <w:tc>
          <w:tcPr>
            <w:tcW w:w="10446" w:type="dxa"/>
            <w:gridSpan w:val="5"/>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一般公共预算支出决算表（功能科目）</w:t>
            </w:r>
          </w:p>
        </w:tc>
      </w:tr>
      <w:tr w:rsidR="00E86653">
        <w:trPr>
          <w:trHeight w:val="147"/>
        </w:trPr>
        <w:tc>
          <w:tcPr>
            <w:tcW w:w="5466" w:type="dxa"/>
            <w:gridSpan w:val="2"/>
          </w:tcPr>
          <w:p w:rsidR="00E86653" w:rsidRDefault="00E86653">
            <w:pPr>
              <w:pStyle w:val="TableParagraph"/>
              <w:rPr>
                <w:rFonts w:ascii="仿宋" w:eastAsia="仿宋" w:hAnsi="仿宋" w:cs="仿宋"/>
                <w:sz w:val="20"/>
              </w:rPr>
            </w:pPr>
          </w:p>
        </w:tc>
        <w:tc>
          <w:tcPr>
            <w:tcW w:w="1969" w:type="dxa"/>
          </w:tcPr>
          <w:p w:rsidR="00E86653" w:rsidRDefault="00E86653">
            <w:pPr>
              <w:pStyle w:val="TableParagraph"/>
              <w:rPr>
                <w:rFonts w:ascii="仿宋" w:eastAsia="仿宋" w:hAnsi="仿宋" w:cs="仿宋"/>
                <w:sz w:val="20"/>
              </w:rPr>
            </w:pPr>
          </w:p>
        </w:tc>
        <w:tc>
          <w:tcPr>
            <w:tcW w:w="1499" w:type="dxa"/>
          </w:tcPr>
          <w:p w:rsidR="00E86653" w:rsidRDefault="00E86653">
            <w:pPr>
              <w:pStyle w:val="TableParagraph"/>
              <w:rPr>
                <w:rFonts w:ascii="仿宋" w:eastAsia="仿宋" w:hAnsi="仿宋" w:cs="仿宋"/>
                <w:sz w:val="20"/>
              </w:rPr>
            </w:pPr>
          </w:p>
        </w:tc>
        <w:tc>
          <w:tcPr>
            <w:tcW w:w="1512" w:type="dxa"/>
            <w:vAlign w:val="center"/>
          </w:tcPr>
          <w:p w:rsidR="00E86653" w:rsidRDefault="00D264A1">
            <w:pPr>
              <w:pStyle w:val="TableParagraph"/>
              <w:jc w:val="right"/>
              <w:rPr>
                <w:rFonts w:ascii="仿宋" w:eastAsia="仿宋" w:hAnsi="仿宋" w:cs="仿宋"/>
                <w:sz w:val="20"/>
              </w:rPr>
            </w:pPr>
            <w:r>
              <w:rPr>
                <w:rFonts w:ascii="仿宋" w:eastAsia="仿宋" w:hAnsi="仿宋" w:cs="仿宋" w:hint="eastAsia"/>
              </w:rPr>
              <w:t>公开</w:t>
            </w:r>
            <w:r>
              <w:rPr>
                <w:rFonts w:ascii="仿宋" w:eastAsia="仿宋" w:hAnsi="仿宋" w:cs="仿宋" w:hint="eastAsia"/>
              </w:rPr>
              <w:t>07</w:t>
            </w:r>
            <w:r>
              <w:rPr>
                <w:rFonts w:ascii="仿宋" w:eastAsia="仿宋" w:hAnsi="仿宋" w:cs="仿宋" w:hint="eastAsia"/>
              </w:rPr>
              <w:t>表</w:t>
            </w:r>
          </w:p>
        </w:tc>
      </w:tr>
      <w:tr w:rsidR="00E86653">
        <w:trPr>
          <w:trHeight w:val="303"/>
        </w:trPr>
        <w:tc>
          <w:tcPr>
            <w:tcW w:w="7435" w:type="dxa"/>
            <w:gridSpan w:val="3"/>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011" w:type="dxa"/>
            <w:gridSpan w:val="2"/>
          </w:tcPr>
          <w:p w:rsidR="00E86653" w:rsidRDefault="00D264A1">
            <w:pPr>
              <w:pStyle w:val="TableParagraph"/>
              <w:jc w:val="right"/>
              <w:rPr>
                <w:rFonts w:ascii="仿宋" w:eastAsia="仿宋" w:hAnsi="仿宋" w:cs="仿宋"/>
              </w:rPr>
            </w:pPr>
            <w:r>
              <w:rPr>
                <w:rFonts w:ascii="仿宋" w:eastAsia="仿宋" w:hAnsi="仿宋" w:cs="仿宋" w:hint="eastAsia"/>
              </w:rPr>
              <w:t>金额单位：万元</w:t>
            </w:r>
          </w:p>
        </w:tc>
      </w:tr>
      <w:tr w:rsidR="00E86653">
        <w:trPr>
          <w:trHeight w:val="158"/>
        </w:trPr>
        <w:tc>
          <w:tcPr>
            <w:tcW w:w="5466" w:type="dxa"/>
            <w:gridSpan w:val="2"/>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1969" w:type="dxa"/>
            <w:vMerge w:val="restart"/>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本年支出合计</w:t>
            </w:r>
          </w:p>
        </w:tc>
        <w:tc>
          <w:tcPr>
            <w:tcW w:w="1499" w:type="dxa"/>
            <w:vMerge w:val="restart"/>
            <w:tcBorders>
              <w:top w:val="single" w:sz="6" w:space="0" w:color="000000"/>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基本支出</w:t>
            </w:r>
          </w:p>
        </w:tc>
        <w:tc>
          <w:tcPr>
            <w:tcW w:w="1512" w:type="dxa"/>
            <w:vMerge w:val="restart"/>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项目支出</w:t>
            </w:r>
          </w:p>
        </w:tc>
      </w:tr>
      <w:tr w:rsidR="00E86653">
        <w:trPr>
          <w:trHeight w:val="561"/>
        </w:trPr>
        <w:tc>
          <w:tcPr>
            <w:tcW w:w="1134"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功能分类科目编码</w:t>
            </w:r>
          </w:p>
        </w:tc>
        <w:tc>
          <w:tcPr>
            <w:tcW w:w="4332"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1969" w:type="dxa"/>
            <w:vMerge/>
            <w:tcBorders>
              <w:left w:val="single" w:sz="6" w:space="0" w:color="000000"/>
              <w:bottom w:val="single" w:sz="6" w:space="0" w:color="000000"/>
            </w:tcBorders>
          </w:tcPr>
          <w:p w:rsidR="00E86653" w:rsidRDefault="00E86653">
            <w:pPr>
              <w:rPr>
                <w:rFonts w:ascii="仿宋" w:eastAsia="仿宋" w:hAnsi="仿宋" w:cs="仿宋"/>
                <w:sz w:val="2"/>
                <w:szCs w:val="2"/>
              </w:rPr>
            </w:pPr>
          </w:p>
        </w:tc>
        <w:tc>
          <w:tcPr>
            <w:tcW w:w="1499" w:type="dxa"/>
            <w:vMerge/>
            <w:tcBorders>
              <w:left w:val="single" w:sz="6" w:space="0" w:color="000000"/>
              <w:bottom w:val="single" w:sz="6" w:space="0" w:color="000000"/>
            </w:tcBorders>
          </w:tcPr>
          <w:p w:rsidR="00E86653" w:rsidRDefault="00E86653">
            <w:pPr>
              <w:rPr>
                <w:rFonts w:ascii="仿宋" w:eastAsia="仿宋" w:hAnsi="仿宋" w:cs="仿宋"/>
                <w:sz w:val="2"/>
                <w:szCs w:val="2"/>
              </w:rPr>
            </w:pPr>
          </w:p>
        </w:tc>
        <w:tc>
          <w:tcPr>
            <w:tcW w:w="1512" w:type="dxa"/>
            <w:vMerge/>
            <w:tcBorders>
              <w:left w:val="single" w:sz="6" w:space="0" w:color="000000"/>
              <w:bottom w:val="single" w:sz="6" w:space="0" w:color="000000"/>
              <w:right w:val="single" w:sz="6" w:space="0" w:color="000000"/>
            </w:tcBorders>
          </w:tcPr>
          <w:p w:rsidR="00E86653" w:rsidRDefault="00E86653">
            <w:pPr>
              <w:rPr>
                <w:rFonts w:ascii="仿宋" w:eastAsia="仿宋" w:hAnsi="仿宋" w:cs="仿宋"/>
                <w:sz w:val="2"/>
                <w:szCs w:val="2"/>
              </w:rPr>
            </w:pPr>
          </w:p>
        </w:tc>
      </w:tr>
      <w:tr w:rsidR="00E86653">
        <w:trPr>
          <w:trHeight w:val="152"/>
        </w:trPr>
        <w:tc>
          <w:tcPr>
            <w:tcW w:w="5466" w:type="dxa"/>
            <w:gridSpan w:val="2"/>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栏次</w:t>
            </w:r>
          </w:p>
        </w:tc>
        <w:tc>
          <w:tcPr>
            <w:tcW w:w="1969"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1</w:t>
            </w:r>
          </w:p>
        </w:tc>
        <w:tc>
          <w:tcPr>
            <w:tcW w:w="1499" w:type="dxa"/>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2</w:t>
            </w:r>
          </w:p>
        </w:tc>
        <w:tc>
          <w:tcPr>
            <w:tcW w:w="1512" w:type="dxa"/>
            <w:tcBorders>
              <w:left w:val="single" w:sz="6" w:space="0" w:color="000000"/>
              <w:bottom w:val="single" w:sz="6" w:space="0" w:color="000000"/>
              <w:right w:val="single" w:sz="6"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3</w:t>
            </w:r>
          </w:p>
        </w:tc>
      </w:tr>
      <w:tr w:rsidR="00E86653">
        <w:trPr>
          <w:trHeight w:hRule="exact" w:val="298"/>
        </w:trPr>
        <w:tc>
          <w:tcPr>
            <w:tcW w:w="5466" w:type="dxa"/>
            <w:gridSpan w:val="2"/>
            <w:tcBorders>
              <w:left w:val="single" w:sz="6" w:space="0" w:color="000000"/>
              <w:bottom w:val="single" w:sz="6"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合计</w:t>
            </w:r>
          </w:p>
        </w:tc>
        <w:tc>
          <w:tcPr>
            <w:tcW w:w="1969" w:type="dxa"/>
            <w:tcBorders>
              <w:left w:val="single" w:sz="6" w:space="0" w:color="000000"/>
              <w:bottom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1499" w:type="dxa"/>
            <w:tcBorders>
              <w:left w:val="single" w:sz="6" w:space="0" w:color="000000"/>
              <w:bottom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1512" w:type="dxa"/>
            <w:tcBorders>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社会保障和就业支出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23.71</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行政事业单位养老支出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17.96</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17.96</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2080505</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2080506</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机关事业单位职业年金缴费支出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2089999</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其他社会保障和就业支出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5.75</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金融支出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金融部门行政支出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2170150</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事业运行</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96.96</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住房保障支出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住房改革支出</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39.10</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2210201</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2210202</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提租补贴</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5.50</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5.50</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6"/>
        </w:trPr>
        <w:tc>
          <w:tcPr>
            <w:tcW w:w="1134"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2210203</w:t>
            </w:r>
          </w:p>
        </w:tc>
        <w:tc>
          <w:tcPr>
            <w:tcW w:w="4332"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购房补贴</w:t>
            </w:r>
          </w:p>
        </w:tc>
        <w:tc>
          <w:tcPr>
            <w:tcW w:w="196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20.56</w:t>
            </w:r>
          </w:p>
        </w:tc>
        <w:tc>
          <w:tcPr>
            <w:tcW w:w="1499" w:type="dxa"/>
            <w:tcBorders>
              <w:top w:val="single" w:sz="6" w:space="0" w:color="000000"/>
              <w:left w:val="single" w:sz="6" w:space="0" w:color="000000"/>
              <w:bottom w:val="single" w:sz="6" w:space="0" w:color="000000"/>
              <w:right w:val="single" w:sz="6"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20.56</w:t>
            </w:r>
          </w:p>
        </w:tc>
        <w:tc>
          <w:tcPr>
            <w:tcW w:w="1512" w:type="dxa"/>
            <w:tcBorders>
              <w:top w:val="single" w:sz="6" w:space="0" w:color="000000"/>
              <w:left w:val="single" w:sz="6" w:space="0" w:color="000000"/>
              <w:bottom w:val="single" w:sz="6" w:space="0" w:color="000000"/>
              <w:right w:val="single" w:sz="6" w:space="0" w:color="000000"/>
            </w:tcBorders>
            <w:vAlign w:val="center"/>
          </w:tcPr>
          <w:p w:rsidR="00E86653" w:rsidRDefault="00E86653">
            <w:pPr>
              <w:pStyle w:val="TableParagraph"/>
              <w:jc w:val="right"/>
              <w:rPr>
                <w:rFonts w:ascii="仿宋" w:eastAsia="仿宋" w:hAnsi="仿宋" w:cs="仿宋"/>
              </w:rPr>
            </w:pPr>
          </w:p>
        </w:tc>
      </w:tr>
    </w:tbl>
    <w:p w:rsidR="00E86653" w:rsidRDefault="00D264A1">
      <w:pPr>
        <w:tabs>
          <w:tab w:val="left" w:pos="0"/>
        </w:tabs>
        <w:spacing w:before="25"/>
        <w:jc w:val="both"/>
        <w:rPr>
          <w:rFonts w:ascii="仿宋" w:eastAsia="仿宋" w:hAnsi="仿宋" w:cs="仿宋"/>
        </w:rPr>
      </w:pPr>
      <w:r>
        <w:rPr>
          <w:rFonts w:ascii="仿宋" w:eastAsia="仿宋" w:hAnsi="仿宋" w:cs="仿宋" w:hint="eastAsia"/>
        </w:rPr>
        <w:t>注：本表反映本年度一般公共预算财政拨款支出情况。本表金额单位转换时可能存在尾数误差。</w:t>
      </w:r>
    </w:p>
    <w:p w:rsidR="00E86653" w:rsidRDefault="00E86653">
      <w:pPr>
        <w:spacing w:before="25"/>
        <w:jc w:val="both"/>
        <w:rPr>
          <w:rFonts w:ascii="仿宋" w:eastAsia="仿宋" w:hAnsi="仿宋" w:cs="仿宋"/>
        </w:rPr>
        <w:sectPr w:rsidR="00E86653">
          <w:footerReference w:type="default" r:id="rId21"/>
          <w:pgSz w:w="11906" w:h="16838"/>
          <w:pgMar w:top="720" w:right="720" w:bottom="720" w:left="720" w:header="170" w:footer="280" w:gutter="0"/>
          <w:pgNumType w:fmt="numberInDash"/>
          <w:cols w:space="720"/>
          <w:formProt w:val="0"/>
          <w:docGrid w:linePitch="100"/>
        </w:sectPr>
      </w:pPr>
    </w:p>
    <w:tbl>
      <w:tblPr>
        <w:tblW w:w="10473" w:type="dxa"/>
        <w:tblInd w:w="65" w:type="dxa"/>
        <w:tblLayout w:type="fixed"/>
        <w:tblCellMar>
          <w:top w:w="55" w:type="dxa"/>
          <w:left w:w="55" w:type="dxa"/>
          <w:bottom w:w="55" w:type="dxa"/>
          <w:right w:w="55" w:type="dxa"/>
        </w:tblCellMar>
        <w:tblLook w:val="04A0"/>
      </w:tblPr>
      <w:tblGrid>
        <w:gridCol w:w="1121"/>
        <w:gridCol w:w="3566"/>
        <w:gridCol w:w="2200"/>
        <w:gridCol w:w="1708"/>
        <w:gridCol w:w="1878"/>
      </w:tblGrid>
      <w:tr w:rsidR="00E86653">
        <w:trPr>
          <w:trHeight w:val="319"/>
        </w:trPr>
        <w:tc>
          <w:tcPr>
            <w:tcW w:w="10473" w:type="dxa"/>
            <w:gridSpan w:val="5"/>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一般公共预算基本支出决算表（经济科目）</w:t>
            </w:r>
          </w:p>
        </w:tc>
      </w:tr>
      <w:tr w:rsidR="00E86653">
        <w:trPr>
          <w:trHeight w:val="199"/>
        </w:trPr>
        <w:tc>
          <w:tcPr>
            <w:tcW w:w="8595" w:type="dxa"/>
            <w:gridSpan w:val="4"/>
            <w:vAlign w:val="center"/>
          </w:tcPr>
          <w:p w:rsidR="00E86653" w:rsidRDefault="00E86653">
            <w:pPr>
              <w:pStyle w:val="TableParagraph"/>
              <w:jc w:val="right"/>
              <w:rPr>
                <w:rFonts w:ascii="仿宋" w:eastAsia="仿宋" w:hAnsi="仿宋" w:cs="仿宋"/>
                <w:color w:val="000000"/>
              </w:rPr>
            </w:pPr>
          </w:p>
        </w:tc>
        <w:tc>
          <w:tcPr>
            <w:tcW w:w="1878" w:type="dxa"/>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08</w:t>
            </w:r>
            <w:r>
              <w:rPr>
                <w:rFonts w:ascii="仿宋" w:eastAsia="仿宋" w:hAnsi="仿宋" w:cs="仿宋" w:hint="eastAsia"/>
              </w:rPr>
              <w:t>表</w:t>
            </w:r>
          </w:p>
        </w:tc>
      </w:tr>
      <w:tr w:rsidR="00E86653">
        <w:trPr>
          <w:trHeight w:val="320"/>
        </w:trPr>
        <w:tc>
          <w:tcPr>
            <w:tcW w:w="8595" w:type="dxa"/>
            <w:gridSpan w:val="4"/>
            <w:vAlign w:val="center"/>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1878" w:type="dxa"/>
            <w:vAlign w:val="center"/>
          </w:tcPr>
          <w:p w:rsidR="00E86653" w:rsidRDefault="00D264A1">
            <w:pPr>
              <w:pStyle w:val="TableParagraph"/>
              <w:jc w:val="right"/>
              <w:rPr>
                <w:rFonts w:ascii="仿宋" w:eastAsia="仿宋" w:hAnsi="仿宋" w:cs="仿宋"/>
                <w:sz w:val="20"/>
              </w:rPr>
            </w:pPr>
            <w:r>
              <w:rPr>
                <w:rFonts w:ascii="仿宋" w:eastAsia="仿宋" w:hAnsi="仿宋" w:cs="仿宋" w:hint="eastAsia"/>
              </w:rPr>
              <w:t>金额单位：万元</w:t>
            </w:r>
          </w:p>
        </w:tc>
      </w:tr>
      <w:tr w:rsidR="00E86653">
        <w:trPr>
          <w:trHeight w:val="180"/>
        </w:trPr>
        <w:tc>
          <w:tcPr>
            <w:tcW w:w="4687"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5786"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一般公共预算财政拨款基本支出</w:t>
            </w:r>
          </w:p>
        </w:tc>
      </w:tr>
      <w:tr w:rsidR="00E86653">
        <w:trPr>
          <w:trHeight w:val="474"/>
        </w:trPr>
        <w:tc>
          <w:tcPr>
            <w:tcW w:w="1121"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经济分类科目编码</w:t>
            </w:r>
          </w:p>
        </w:tc>
        <w:tc>
          <w:tcPr>
            <w:tcW w:w="3566"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220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1708"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人员经费</w:t>
            </w:r>
          </w:p>
        </w:tc>
        <w:tc>
          <w:tcPr>
            <w:tcW w:w="1878"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公用经费</w:t>
            </w:r>
          </w:p>
        </w:tc>
      </w:tr>
      <w:tr w:rsidR="00E86653">
        <w:trPr>
          <w:trHeight w:hRule="exact" w:val="394"/>
        </w:trPr>
        <w:tc>
          <w:tcPr>
            <w:tcW w:w="4687"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2200"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159.76</w:t>
            </w:r>
          </w:p>
        </w:tc>
        <w:tc>
          <w:tcPr>
            <w:tcW w:w="1708"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152.53</w:t>
            </w:r>
          </w:p>
        </w:tc>
        <w:tc>
          <w:tcPr>
            <w:tcW w:w="1878"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工资福利支出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152.42</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152.42</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基本工资</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25.47</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25.47</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津贴补贴</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59.93</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59.93</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奖金</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13.43</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13.43</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伙食补助费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2.95</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2.95</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绩效工资</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12.94</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12.94</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机关事业单位基本养老保险缴费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11.65</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30109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职业年金缴费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6.31</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职工基本医疗保险缴费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4.92</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4.92</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公务员医疗补助缴费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其他社会保障缴费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0.83</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0.83</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住房公积金</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13.04</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30114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医疗费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0.96</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0.96</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30199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其他工资福利支出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商品和服务支出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7.23</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4.21</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4.21</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印刷费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咨询费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手续费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水费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电费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邮电费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取暖费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物业管理费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差旅费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0.54</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0.54</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因公出国（境）费用</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维修（护）费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租赁费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会议费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培训费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0.44</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0.44</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lastRenderedPageBreak/>
              <w:t>30217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公务接待费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专用材料费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被装购置费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专用燃料费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劳务费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委托业务费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工会经费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1.33</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1.33</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福利费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公务用车运行维护费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其他交通费用</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0.71</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0.71</w:t>
            </w: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30240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税金及附加费用</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其他商品和服务支出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对个人和家庭的补助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离休费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退休费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退职（役）费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抚恤金</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生活补助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救济费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医疗费补助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助学金</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30309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奖励金</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30310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个人农业生产补贴</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30311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代缴社会保险费</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30399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其他对个人和家庭的补助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rPr>
            </w:pPr>
            <w:r>
              <w:rPr>
                <w:rFonts w:ascii="仿宋" w:eastAsia="仿宋" w:hAnsi="仿宋" w:cs="仿宋" w:hint="eastAsia"/>
              </w:rPr>
              <w:t>0.10</w:t>
            </w: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债务利息及费用支出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国内债务付息</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国外债务付息</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国内债务发行费用</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30704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国外债务发行费用</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资本性支出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房屋建筑物购建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办公设备购置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专用设备购置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基础设施建设</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31006</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大型修缮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信息网络及软件购置更新</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lastRenderedPageBreak/>
              <w:t>31008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物资储备</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土地补偿</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安置补助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地上附着物和青苗补偿</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拆迁补偿</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其他交通工具购置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文物和陈列品购置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无形资产购置</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其他资本性支出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312</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对企业补助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31201</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资本金注入</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31203</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政府投资基金股权投资</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31204</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费用补贴</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31205</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利息补贴</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31299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其他对企业补助</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399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其他支出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39907</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国家赔偿费用支出</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39908</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对民间非营利组织和群众性自治组织补贴</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39909</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经常性赠与</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0"/>
        </w:trPr>
        <w:tc>
          <w:tcPr>
            <w:tcW w:w="1121"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39910</w:t>
            </w:r>
          </w:p>
        </w:tc>
        <w:tc>
          <w:tcPr>
            <w:tcW w:w="3566"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资本性赠与</w:t>
            </w:r>
          </w:p>
        </w:tc>
        <w:tc>
          <w:tcPr>
            <w:tcW w:w="2200"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70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c>
          <w:tcPr>
            <w:tcW w:w="187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bl>
    <w:p w:rsidR="00E86653" w:rsidRDefault="00D264A1">
      <w:pPr>
        <w:spacing w:before="25"/>
        <w:ind w:rightChars="-42" w:right="-92"/>
        <w:jc w:val="both"/>
        <w:rPr>
          <w:rFonts w:ascii="仿宋" w:eastAsia="仿宋" w:hAnsi="仿宋" w:cs="仿宋"/>
        </w:rPr>
      </w:pPr>
      <w:r>
        <w:rPr>
          <w:rFonts w:ascii="仿宋" w:eastAsia="仿宋" w:hAnsi="仿宋" w:cs="仿宋" w:hint="eastAsia"/>
        </w:rPr>
        <w:t>注：本表反映本年度一般公共预算财政拨款基本支出情况。本表金额单位转换时可能存在尾数误差。</w:t>
      </w:r>
    </w:p>
    <w:p w:rsidR="00E86653" w:rsidRDefault="00E86653">
      <w:pPr>
        <w:spacing w:before="25"/>
        <w:jc w:val="both"/>
        <w:rPr>
          <w:rFonts w:ascii="仿宋" w:eastAsia="仿宋" w:hAnsi="仿宋" w:cs="仿宋"/>
        </w:rPr>
        <w:sectPr w:rsidR="00E86653">
          <w:footerReference w:type="default" r:id="rId22"/>
          <w:pgSz w:w="11906" w:h="16838"/>
          <w:pgMar w:top="720" w:right="720" w:bottom="720" w:left="720" w:header="170" w:footer="280" w:gutter="0"/>
          <w:pgNumType w:fmt="numberInDash"/>
          <w:cols w:space="720"/>
          <w:formProt w:val="0"/>
          <w:docGrid w:linePitch="100"/>
        </w:sectPr>
      </w:pPr>
    </w:p>
    <w:tbl>
      <w:tblPr>
        <w:tblW w:w="16486" w:type="dxa"/>
        <w:tblInd w:w="62" w:type="dxa"/>
        <w:tblLayout w:type="fixed"/>
        <w:tblCellMar>
          <w:top w:w="55" w:type="dxa"/>
          <w:left w:w="55" w:type="dxa"/>
          <w:bottom w:w="55" w:type="dxa"/>
          <w:right w:w="55" w:type="dxa"/>
        </w:tblCellMar>
        <w:tblLook w:val="04A0"/>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rsidR="00E86653">
        <w:trPr>
          <w:trHeight w:val="321"/>
        </w:trPr>
        <w:tc>
          <w:tcPr>
            <w:tcW w:w="16486" w:type="dxa"/>
            <w:gridSpan w:val="16"/>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val="en-US" w:eastAsia="ar-SA"/>
              </w:rPr>
              <w:lastRenderedPageBreak/>
              <w:t>财政拨款</w:t>
            </w:r>
            <w:r>
              <w:rPr>
                <w:rFonts w:hint="eastAsia"/>
                <w:b/>
                <w:bCs/>
                <w:color w:val="000000"/>
                <w:sz w:val="36"/>
                <w:szCs w:val="36"/>
                <w:lang w:eastAsia="ar-SA"/>
              </w:rPr>
              <w:t>“三公”经费、会议费、培训费支出决算表</w:t>
            </w:r>
          </w:p>
        </w:tc>
      </w:tr>
      <w:tr w:rsidR="00E86653">
        <w:trPr>
          <w:trHeight w:val="207"/>
        </w:trPr>
        <w:tc>
          <w:tcPr>
            <w:tcW w:w="16486" w:type="dxa"/>
            <w:gridSpan w:val="16"/>
          </w:tcPr>
          <w:p w:rsidR="00E86653" w:rsidRDefault="00D264A1">
            <w:pPr>
              <w:pStyle w:val="TableParagraph"/>
              <w:jc w:val="right"/>
              <w:rPr>
                <w:rFonts w:ascii="仿宋" w:eastAsia="仿宋" w:hAnsi="仿宋" w:cs="仿宋"/>
                <w:sz w:val="20"/>
              </w:rPr>
            </w:pPr>
            <w:r>
              <w:rPr>
                <w:rFonts w:ascii="仿宋" w:eastAsia="仿宋" w:hAnsi="仿宋" w:cs="仿宋" w:hint="eastAsia"/>
              </w:rPr>
              <w:t>公开</w:t>
            </w:r>
            <w:r>
              <w:rPr>
                <w:rFonts w:ascii="仿宋" w:eastAsia="仿宋" w:hAnsi="仿宋" w:cs="仿宋" w:hint="eastAsia"/>
              </w:rPr>
              <w:t>09</w:t>
            </w:r>
            <w:r>
              <w:rPr>
                <w:rFonts w:ascii="仿宋" w:eastAsia="仿宋" w:hAnsi="仿宋" w:cs="仿宋" w:hint="eastAsia"/>
              </w:rPr>
              <w:t>表</w:t>
            </w:r>
          </w:p>
        </w:tc>
      </w:tr>
      <w:tr w:rsidR="00E86653">
        <w:trPr>
          <w:trHeight w:val="103"/>
        </w:trPr>
        <w:tc>
          <w:tcPr>
            <w:tcW w:w="8212" w:type="dxa"/>
            <w:gridSpan w:val="8"/>
            <w:tcBorders>
              <w:bottom w:val="single" w:sz="4" w:space="0" w:color="auto"/>
            </w:tcBorders>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8274" w:type="dxa"/>
            <w:gridSpan w:val="8"/>
            <w:tcBorders>
              <w:bottom w:val="single" w:sz="4" w:space="0" w:color="auto"/>
            </w:tcBorders>
          </w:tcPr>
          <w:p w:rsidR="00E86653" w:rsidRDefault="00D264A1">
            <w:pPr>
              <w:pStyle w:val="TableParagraph"/>
              <w:jc w:val="right"/>
              <w:rPr>
                <w:rFonts w:ascii="仿宋" w:eastAsia="仿宋" w:hAnsi="仿宋" w:cs="仿宋"/>
              </w:rPr>
            </w:pPr>
            <w:r>
              <w:rPr>
                <w:rFonts w:ascii="仿宋" w:eastAsia="仿宋" w:hAnsi="仿宋" w:cs="仿宋" w:hint="eastAsia"/>
              </w:rPr>
              <w:t>金额单位：万元</w:t>
            </w:r>
          </w:p>
        </w:tc>
      </w:tr>
      <w:tr w:rsidR="00E86653">
        <w:trPr>
          <w:trHeight w:val="171"/>
        </w:trPr>
        <w:tc>
          <w:tcPr>
            <w:tcW w:w="8212" w:type="dxa"/>
            <w:gridSpan w:val="8"/>
            <w:tcBorders>
              <w:top w:val="single" w:sz="4" w:space="0" w:color="auto"/>
              <w:left w:val="single" w:sz="4" w:space="0" w:color="auto"/>
              <w:bottom w:val="single" w:sz="4" w:space="0" w:color="auto"/>
              <w:right w:val="single" w:sz="4" w:space="0" w:color="auto"/>
            </w:tcBorders>
          </w:tcPr>
          <w:p w:rsidR="00E86653" w:rsidRDefault="00D264A1">
            <w:pPr>
              <w:pStyle w:val="TableParagraph"/>
              <w:jc w:val="center"/>
              <w:rPr>
                <w:rFonts w:ascii="仿宋" w:eastAsia="仿宋" w:hAnsi="仿宋" w:cs="仿宋"/>
              </w:rPr>
            </w:pPr>
            <w:r>
              <w:rPr>
                <w:rFonts w:ascii="仿宋" w:eastAsia="仿宋" w:hAnsi="仿宋" w:cs="仿宋" w:hint="eastAsia"/>
                <w:lang w:val="en-US"/>
              </w:rPr>
              <w:t>预算数</w:t>
            </w:r>
          </w:p>
        </w:tc>
        <w:tc>
          <w:tcPr>
            <w:tcW w:w="8274" w:type="dxa"/>
            <w:gridSpan w:val="8"/>
            <w:tcBorders>
              <w:top w:val="single" w:sz="4" w:space="0" w:color="auto"/>
              <w:left w:val="single" w:sz="4" w:space="0" w:color="auto"/>
              <w:bottom w:val="single" w:sz="4" w:space="0" w:color="auto"/>
              <w:right w:val="single" w:sz="4" w:space="0" w:color="auto"/>
            </w:tcBorders>
          </w:tcPr>
          <w:p w:rsidR="00E86653" w:rsidRDefault="00D264A1">
            <w:pPr>
              <w:pStyle w:val="TableParagraph"/>
              <w:jc w:val="center"/>
              <w:rPr>
                <w:rFonts w:ascii="仿宋" w:eastAsia="仿宋" w:hAnsi="仿宋" w:cs="仿宋"/>
                <w:lang w:val="en-US"/>
              </w:rPr>
            </w:pPr>
            <w:r>
              <w:rPr>
                <w:rFonts w:ascii="仿宋" w:eastAsia="仿宋" w:hAnsi="仿宋" w:cs="仿宋" w:hint="eastAsia"/>
                <w:lang w:val="en-US"/>
              </w:rPr>
              <w:t>决算数</w:t>
            </w:r>
          </w:p>
        </w:tc>
      </w:tr>
      <w:tr w:rsidR="00E86653">
        <w:trPr>
          <w:trHeight w:val="179"/>
        </w:trPr>
        <w:tc>
          <w:tcPr>
            <w:tcW w:w="6159" w:type="dxa"/>
            <w:gridSpan w:val="6"/>
            <w:tcBorders>
              <w:top w:val="single" w:sz="4" w:space="0" w:color="auto"/>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“三公”经费</w:t>
            </w:r>
          </w:p>
        </w:tc>
        <w:tc>
          <w:tcPr>
            <w:tcW w:w="1043" w:type="dxa"/>
            <w:vMerge w:val="restart"/>
            <w:tcBorders>
              <w:top w:val="single" w:sz="4" w:space="0" w:color="auto"/>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会议费</w:t>
            </w:r>
          </w:p>
        </w:tc>
        <w:tc>
          <w:tcPr>
            <w:tcW w:w="1010" w:type="dxa"/>
            <w:vMerge w:val="restart"/>
            <w:tcBorders>
              <w:top w:val="single" w:sz="4" w:space="0" w:color="auto"/>
              <w:left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培训费</w:t>
            </w:r>
          </w:p>
        </w:tc>
        <w:tc>
          <w:tcPr>
            <w:tcW w:w="6190" w:type="dxa"/>
            <w:gridSpan w:val="6"/>
            <w:tcBorders>
              <w:top w:val="single" w:sz="4" w:space="0" w:color="auto"/>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“三公”经费</w:t>
            </w:r>
          </w:p>
        </w:tc>
        <w:tc>
          <w:tcPr>
            <w:tcW w:w="1057" w:type="dxa"/>
            <w:vMerge w:val="restart"/>
            <w:tcBorders>
              <w:top w:val="single" w:sz="4" w:space="0" w:color="auto"/>
              <w:left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会议费</w:t>
            </w:r>
          </w:p>
        </w:tc>
        <w:tc>
          <w:tcPr>
            <w:tcW w:w="1027" w:type="dxa"/>
            <w:vMerge w:val="restart"/>
            <w:tcBorders>
              <w:top w:val="single" w:sz="4" w:space="0" w:color="auto"/>
              <w:left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培训费</w:t>
            </w:r>
          </w:p>
        </w:tc>
      </w:tr>
      <w:tr w:rsidR="00E86653">
        <w:trPr>
          <w:trHeight w:val="297"/>
        </w:trPr>
        <w:tc>
          <w:tcPr>
            <w:tcW w:w="1044" w:type="dxa"/>
            <w:vMerge w:val="restart"/>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“三公”经费合计</w:t>
            </w:r>
          </w:p>
        </w:tc>
        <w:tc>
          <w:tcPr>
            <w:tcW w:w="1042" w:type="dxa"/>
            <w:vMerge w:val="restart"/>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因公出国（境）费</w:t>
            </w:r>
          </w:p>
        </w:tc>
        <w:tc>
          <w:tcPr>
            <w:tcW w:w="3047" w:type="dxa"/>
            <w:gridSpan w:val="3"/>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公务用车购置及运行费</w:t>
            </w:r>
          </w:p>
        </w:tc>
        <w:tc>
          <w:tcPr>
            <w:tcW w:w="1026" w:type="dxa"/>
            <w:vMerge w:val="restart"/>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w:t>
            </w:r>
          </w:p>
          <w:p w:rsidR="00E86653" w:rsidRDefault="00D264A1">
            <w:pPr>
              <w:pStyle w:val="TableParagraph"/>
              <w:jc w:val="center"/>
              <w:rPr>
                <w:rFonts w:ascii="仿宋" w:eastAsia="仿宋" w:hAnsi="仿宋" w:cs="仿宋"/>
              </w:rPr>
            </w:pPr>
            <w:r>
              <w:rPr>
                <w:rFonts w:ascii="仿宋" w:eastAsia="仿宋" w:hAnsi="仿宋" w:cs="仿宋" w:hint="eastAsia"/>
              </w:rPr>
              <w:t>接待费</w:t>
            </w:r>
          </w:p>
        </w:tc>
        <w:tc>
          <w:tcPr>
            <w:tcW w:w="1043" w:type="dxa"/>
            <w:vMerge/>
            <w:tcBorders>
              <w:left w:val="single" w:sz="4" w:space="0" w:color="000000"/>
              <w:bottom w:val="single" w:sz="4" w:space="0" w:color="000000"/>
            </w:tcBorders>
            <w:vAlign w:val="center"/>
          </w:tcPr>
          <w:p w:rsidR="00E86653" w:rsidRDefault="00E86653">
            <w:pPr>
              <w:jc w:val="center"/>
              <w:rPr>
                <w:rFonts w:ascii="仿宋" w:eastAsia="仿宋" w:hAnsi="仿宋" w:cs="仿宋"/>
                <w:sz w:val="20"/>
              </w:rPr>
            </w:pPr>
          </w:p>
        </w:tc>
        <w:tc>
          <w:tcPr>
            <w:tcW w:w="1010" w:type="dxa"/>
            <w:vMerge/>
            <w:tcBorders>
              <w:left w:val="single" w:sz="4" w:space="0" w:color="000000"/>
              <w:right w:val="single" w:sz="4" w:space="0" w:color="000000"/>
            </w:tcBorders>
            <w:vAlign w:val="center"/>
          </w:tcPr>
          <w:p w:rsidR="00E86653" w:rsidRDefault="00E86653">
            <w:pPr>
              <w:jc w:val="center"/>
              <w:rPr>
                <w:rFonts w:ascii="仿宋" w:eastAsia="仿宋" w:hAnsi="仿宋" w:cs="仿宋"/>
                <w:sz w:val="20"/>
              </w:rPr>
            </w:pPr>
          </w:p>
        </w:tc>
        <w:tc>
          <w:tcPr>
            <w:tcW w:w="1058" w:type="dxa"/>
            <w:vMerge w:val="restart"/>
            <w:tcBorders>
              <w:left w:val="single" w:sz="4" w:space="0" w:color="000000"/>
              <w:right w:val="single" w:sz="4"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“三公”经费合计</w:t>
            </w:r>
          </w:p>
        </w:tc>
        <w:tc>
          <w:tcPr>
            <w:tcW w:w="1010" w:type="dxa"/>
            <w:vMerge w:val="restart"/>
            <w:tcBorders>
              <w:left w:val="single" w:sz="4" w:space="0" w:color="000000"/>
              <w:right w:val="single" w:sz="4"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因公出国（境）费</w:t>
            </w:r>
          </w:p>
        </w:tc>
        <w:tc>
          <w:tcPr>
            <w:tcW w:w="3079" w:type="dxa"/>
            <w:gridSpan w:val="3"/>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0"/>
              </w:rPr>
            </w:pPr>
            <w:r>
              <w:rPr>
                <w:rFonts w:ascii="仿宋" w:eastAsia="仿宋" w:hAnsi="仿宋" w:cs="仿宋" w:hint="eastAsia"/>
              </w:rPr>
              <w:t>公务用车购置及运行费</w:t>
            </w:r>
          </w:p>
        </w:tc>
        <w:tc>
          <w:tcPr>
            <w:tcW w:w="1043" w:type="dxa"/>
            <w:vMerge w:val="restart"/>
            <w:tcBorders>
              <w:left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w:t>
            </w:r>
          </w:p>
          <w:p w:rsidR="00E86653" w:rsidRDefault="00D264A1">
            <w:pPr>
              <w:pStyle w:val="TableParagraph"/>
              <w:jc w:val="center"/>
              <w:rPr>
                <w:rFonts w:ascii="仿宋" w:eastAsia="仿宋" w:hAnsi="仿宋" w:cs="仿宋"/>
                <w:sz w:val="20"/>
              </w:rPr>
            </w:pPr>
            <w:r>
              <w:rPr>
                <w:rFonts w:ascii="仿宋" w:eastAsia="仿宋" w:hAnsi="仿宋" w:cs="仿宋" w:hint="eastAsia"/>
              </w:rPr>
              <w:t>接待费</w:t>
            </w:r>
          </w:p>
        </w:tc>
        <w:tc>
          <w:tcPr>
            <w:tcW w:w="1057" w:type="dxa"/>
            <w:vMerge/>
            <w:tcBorders>
              <w:left w:val="single" w:sz="4" w:space="0" w:color="000000"/>
              <w:right w:val="single" w:sz="4" w:space="0" w:color="000000"/>
            </w:tcBorders>
            <w:vAlign w:val="center"/>
          </w:tcPr>
          <w:p w:rsidR="00E86653" w:rsidRDefault="00E86653">
            <w:pPr>
              <w:jc w:val="center"/>
              <w:rPr>
                <w:rFonts w:ascii="仿宋" w:eastAsia="仿宋" w:hAnsi="仿宋" w:cs="仿宋"/>
                <w:sz w:val="20"/>
              </w:rPr>
            </w:pPr>
          </w:p>
        </w:tc>
        <w:tc>
          <w:tcPr>
            <w:tcW w:w="1027" w:type="dxa"/>
            <w:vMerge/>
            <w:tcBorders>
              <w:left w:val="single" w:sz="4" w:space="0" w:color="000000"/>
              <w:right w:val="single" w:sz="4" w:space="0" w:color="000000"/>
            </w:tcBorders>
            <w:vAlign w:val="center"/>
          </w:tcPr>
          <w:p w:rsidR="00E86653" w:rsidRDefault="00E86653">
            <w:pPr>
              <w:jc w:val="center"/>
              <w:rPr>
                <w:rFonts w:ascii="仿宋" w:eastAsia="仿宋" w:hAnsi="仿宋" w:cs="仿宋"/>
                <w:sz w:val="20"/>
              </w:rPr>
            </w:pPr>
          </w:p>
        </w:tc>
      </w:tr>
      <w:tr w:rsidR="00E86653">
        <w:trPr>
          <w:trHeight w:hRule="exact" w:val="621"/>
        </w:trPr>
        <w:tc>
          <w:tcPr>
            <w:tcW w:w="1044" w:type="dxa"/>
            <w:vMerge/>
            <w:tcBorders>
              <w:left w:val="single" w:sz="4" w:space="0" w:color="000000"/>
              <w:bottom w:val="single" w:sz="4" w:space="0" w:color="000000"/>
            </w:tcBorders>
          </w:tcPr>
          <w:p w:rsidR="00E86653" w:rsidRDefault="00E86653">
            <w:pPr>
              <w:rPr>
                <w:rFonts w:ascii="仿宋" w:eastAsia="仿宋" w:hAnsi="仿宋" w:cs="仿宋"/>
                <w:sz w:val="2"/>
                <w:szCs w:val="2"/>
              </w:rPr>
            </w:pPr>
          </w:p>
        </w:tc>
        <w:tc>
          <w:tcPr>
            <w:tcW w:w="1042" w:type="dxa"/>
            <w:vMerge/>
            <w:tcBorders>
              <w:left w:val="single" w:sz="4" w:space="0" w:color="000000"/>
              <w:bottom w:val="single" w:sz="4" w:space="0" w:color="000000"/>
            </w:tcBorders>
          </w:tcPr>
          <w:p w:rsidR="00E86653" w:rsidRDefault="00E86653">
            <w:pPr>
              <w:rPr>
                <w:rFonts w:ascii="仿宋" w:eastAsia="仿宋" w:hAnsi="仿宋" w:cs="仿宋"/>
                <w:sz w:val="2"/>
                <w:szCs w:val="2"/>
              </w:rPr>
            </w:pPr>
          </w:p>
        </w:tc>
        <w:tc>
          <w:tcPr>
            <w:tcW w:w="102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rPr>
              <w:t>小计</w:t>
            </w:r>
          </w:p>
        </w:tc>
        <w:tc>
          <w:tcPr>
            <w:tcW w:w="1029"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公务用车购置费</w:t>
            </w:r>
          </w:p>
        </w:tc>
        <w:tc>
          <w:tcPr>
            <w:tcW w:w="998"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公务用车运行费</w:t>
            </w:r>
          </w:p>
        </w:tc>
        <w:tc>
          <w:tcPr>
            <w:tcW w:w="1026" w:type="dxa"/>
            <w:vMerge/>
            <w:tcBorders>
              <w:left w:val="single" w:sz="4" w:space="0" w:color="000000"/>
              <w:bottom w:val="single" w:sz="4" w:space="0" w:color="000000"/>
            </w:tcBorders>
          </w:tcPr>
          <w:p w:rsidR="00E86653" w:rsidRDefault="00E86653">
            <w:pPr>
              <w:rPr>
                <w:rFonts w:ascii="仿宋" w:eastAsia="仿宋" w:hAnsi="仿宋" w:cs="仿宋"/>
                <w:sz w:val="2"/>
                <w:szCs w:val="2"/>
              </w:rPr>
            </w:pPr>
          </w:p>
        </w:tc>
        <w:tc>
          <w:tcPr>
            <w:tcW w:w="1043" w:type="dxa"/>
            <w:vMerge/>
            <w:tcBorders>
              <w:left w:val="single" w:sz="4" w:space="0" w:color="000000"/>
              <w:bottom w:val="single" w:sz="4" w:space="0" w:color="000000"/>
            </w:tcBorders>
          </w:tcPr>
          <w:p w:rsidR="00E86653" w:rsidRDefault="00E86653">
            <w:pPr>
              <w:rPr>
                <w:rFonts w:ascii="仿宋" w:eastAsia="仿宋" w:hAnsi="仿宋" w:cs="仿宋"/>
                <w:sz w:val="2"/>
                <w:szCs w:val="2"/>
              </w:rPr>
            </w:pPr>
          </w:p>
        </w:tc>
        <w:tc>
          <w:tcPr>
            <w:tcW w:w="1010"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c>
          <w:tcPr>
            <w:tcW w:w="1058"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c>
          <w:tcPr>
            <w:tcW w:w="1010"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c>
          <w:tcPr>
            <w:tcW w:w="948"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
                <w:szCs w:val="2"/>
              </w:rPr>
            </w:pPr>
            <w:r>
              <w:rPr>
                <w:rFonts w:ascii="仿宋" w:eastAsia="仿宋" w:hAnsi="仿宋" w:cs="仿宋"/>
              </w:rPr>
              <w:t>小计</w:t>
            </w:r>
          </w:p>
        </w:tc>
        <w:tc>
          <w:tcPr>
            <w:tcW w:w="1089"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
                <w:szCs w:val="2"/>
              </w:rPr>
            </w:pPr>
            <w:r>
              <w:rPr>
                <w:rFonts w:ascii="仿宋" w:eastAsia="仿宋" w:hAnsi="仿宋" w:cs="仿宋" w:hint="eastAsia"/>
              </w:rPr>
              <w:t>公务用车购置费</w:t>
            </w:r>
          </w:p>
        </w:tc>
        <w:tc>
          <w:tcPr>
            <w:tcW w:w="1042"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sz w:val="2"/>
                <w:szCs w:val="2"/>
              </w:rPr>
            </w:pPr>
            <w:r>
              <w:rPr>
                <w:rFonts w:ascii="仿宋" w:eastAsia="仿宋" w:hAnsi="仿宋" w:cs="仿宋" w:hint="eastAsia"/>
              </w:rPr>
              <w:t>公务用车运行费</w:t>
            </w:r>
          </w:p>
        </w:tc>
        <w:tc>
          <w:tcPr>
            <w:tcW w:w="1043"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c>
          <w:tcPr>
            <w:tcW w:w="1057"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c>
          <w:tcPr>
            <w:tcW w:w="1027"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sz w:val="2"/>
                <w:szCs w:val="2"/>
              </w:rPr>
            </w:pPr>
          </w:p>
        </w:tc>
      </w:tr>
      <w:tr w:rsidR="00E86653">
        <w:trPr>
          <w:cantSplit/>
          <w:trHeight w:val="380"/>
        </w:trPr>
        <w:tc>
          <w:tcPr>
            <w:tcW w:w="1044"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42"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20"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29"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998"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26"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43" w:type="dxa"/>
            <w:tcBorders>
              <w:left w:val="single" w:sz="4" w:space="0" w:color="000000"/>
              <w:bottom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10"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0.45</w:t>
            </w:r>
          </w:p>
        </w:tc>
        <w:tc>
          <w:tcPr>
            <w:tcW w:w="1058"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10"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948"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89"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42"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43"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57"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0.00</w:t>
            </w:r>
          </w:p>
        </w:tc>
        <w:tc>
          <w:tcPr>
            <w:tcW w:w="1027" w:type="dxa"/>
            <w:tcBorders>
              <w:left w:val="single" w:sz="4" w:space="0" w:color="000000"/>
              <w:bottom w:val="single" w:sz="4" w:space="0" w:color="000000"/>
              <w:right w:val="single" w:sz="4" w:space="0" w:color="000000"/>
            </w:tcBorders>
            <w:vAlign w:val="center"/>
          </w:tcPr>
          <w:p w:rsidR="00E86653" w:rsidRDefault="00D264A1">
            <w:pPr>
              <w:pStyle w:val="TableParagraph"/>
              <w:jc w:val="right"/>
              <w:rPr>
                <w:rFonts w:ascii="仿宋" w:eastAsia="仿宋" w:hAnsi="仿宋" w:cs="仿宋"/>
                <w:sz w:val="18"/>
                <w:szCs w:val="18"/>
              </w:rPr>
            </w:pPr>
            <w:r>
              <w:rPr>
                <w:rFonts w:ascii="仿宋" w:eastAsia="仿宋" w:hAnsi="仿宋" w:cs="仿宋" w:hint="eastAsia"/>
                <w:sz w:val="18"/>
                <w:szCs w:val="18"/>
              </w:rPr>
              <w:t>0.44</w:t>
            </w:r>
          </w:p>
        </w:tc>
      </w:tr>
    </w:tbl>
    <w:p w:rsidR="00E86653" w:rsidRDefault="00D264A1">
      <w:pPr>
        <w:spacing w:before="30" w:after="33"/>
        <w:ind w:leftChars="100" w:left="220"/>
        <w:rPr>
          <w:rFonts w:ascii="仿宋" w:eastAsia="仿宋" w:hAnsi="仿宋" w:cs="仿宋"/>
        </w:rPr>
      </w:pPr>
      <w:r>
        <w:rPr>
          <w:rFonts w:ascii="仿宋" w:eastAsia="仿宋" w:hAnsi="仿宋" w:cs="仿宋" w:hint="eastAsia"/>
        </w:rPr>
        <w:t>相关统计数：</w:t>
      </w:r>
    </w:p>
    <w:tbl>
      <w:tblPr>
        <w:tblW w:w="11798" w:type="dxa"/>
        <w:tblInd w:w="62" w:type="dxa"/>
        <w:tblLayout w:type="fixed"/>
        <w:tblCellMar>
          <w:top w:w="55" w:type="dxa"/>
          <w:left w:w="55" w:type="dxa"/>
          <w:bottom w:w="55" w:type="dxa"/>
          <w:right w:w="55" w:type="dxa"/>
        </w:tblCellMar>
        <w:tblLook w:val="04A0"/>
      </w:tblPr>
      <w:tblGrid>
        <w:gridCol w:w="4028"/>
        <w:gridCol w:w="1976"/>
        <w:gridCol w:w="3908"/>
        <w:gridCol w:w="1886"/>
      </w:tblGrid>
      <w:tr w:rsidR="00E86653">
        <w:trPr>
          <w:cantSplit/>
          <w:trHeight w:val="214"/>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rPr>
              <w:t>项目</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统计数</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统计数</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因公出国（境）团组数</w:t>
            </w:r>
            <w:r>
              <w:rPr>
                <w:rFonts w:ascii="仿宋" w:eastAsia="仿宋" w:hAnsi="仿宋" w:cs="仿宋" w:hint="eastAsia"/>
              </w:rPr>
              <w:t>(</w:t>
            </w:r>
            <w:r>
              <w:rPr>
                <w:rFonts w:ascii="仿宋" w:eastAsia="仿宋" w:hAnsi="仿宋" w:cs="仿宋" w:hint="eastAsia"/>
              </w:rPr>
              <w:t>个</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因公出国（境）人次数</w:t>
            </w:r>
            <w:r>
              <w:rPr>
                <w:rFonts w:ascii="仿宋" w:eastAsia="仿宋" w:hAnsi="仿宋" w:cs="仿宋" w:hint="eastAsia"/>
              </w:rPr>
              <w:t>(</w:t>
            </w:r>
            <w:r>
              <w:rPr>
                <w:rFonts w:ascii="仿宋" w:eastAsia="仿宋" w:hAnsi="仿宋" w:cs="仿宋" w:hint="eastAsia"/>
              </w:rPr>
              <w:t>人</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公务用车购置数</w:t>
            </w:r>
            <w:r>
              <w:rPr>
                <w:rFonts w:ascii="仿宋" w:eastAsia="仿宋" w:hAnsi="仿宋" w:cs="仿宋" w:hint="eastAsia"/>
              </w:rPr>
              <w:t>(</w:t>
            </w:r>
            <w:r>
              <w:rPr>
                <w:rFonts w:ascii="仿宋" w:eastAsia="仿宋" w:hAnsi="仿宋" w:cs="仿宋" w:hint="eastAsia"/>
              </w:rPr>
              <w:t>辆</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公务用车保有量</w:t>
            </w:r>
            <w:r>
              <w:rPr>
                <w:rFonts w:ascii="仿宋" w:eastAsia="仿宋" w:hAnsi="仿宋" w:cs="仿宋" w:hint="eastAsia"/>
              </w:rPr>
              <w:t>(</w:t>
            </w:r>
            <w:r>
              <w:rPr>
                <w:rFonts w:ascii="仿宋" w:eastAsia="仿宋" w:hAnsi="仿宋" w:cs="仿宋" w:hint="eastAsia"/>
              </w:rPr>
              <w:t>辆</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国内公务接待批次</w:t>
            </w:r>
            <w:r>
              <w:rPr>
                <w:rFonts w:ascii="仿宋" w:eastAsia="仿宋" w:hAnsi="仿宋" w:cs="仿宋" w:hint="eastAsia"/>
              </w:rPr>
              <w:t>(</w:t>
            </w:r>
            <w:r>
              <w:rPr>
                <w:rFonts w:ascii="仿宋" w:eastAsia="仿宋" w:hAnsi="仿宋" w:cs="仿宋" w:hint="eastAsia"/>
              </w:rPr>
              <w:t>个</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国内公务接待人次</w:t>
            </w:r>
            <w:r>
              <w:rPr>
                <w:rFonts w:ascii="仿宋" w:eastAsia="仿宋" w:hAnsi="仿宋" w:cs="仿宋" w:hint="eastAsia"/>
              </w:rPr>
              <w:t>(</w:t>
            </w:r>
            <w:r>
              <w:rPr>
                <w:rFonts w:ascii="仿宋" w:eastAsia="仿宋" w:hAnsi="仿宋" w:cs="仿宋" w:hint="eastAsia"/>
              </w:rPr>
              <w:t>人</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国（境）外公务接待批次</w:t>
            </w:r>
            <w:r>
              <w:rPr>
                <w:rFonts w:ascii="仿宋" w:eastAsia="仿宋" w:hAnsi="仿宋" w:cs="仿宋" w:hint="eastAsia"/>
              </w:rPr>
              <w:t>(</w:t>
            </w:r>
            <w:r>
              <w:rPr>
                <w:rFonts w:ascii="仿宋" w:eastAsia="仿宋" w:hAnsi="仿宋" w:cs="仿宋" w:hint="eastAsia"/>
              </w:rPr>
              <w:t>个</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国（境）外公务接待人次</w:t>
            </w:r>
            <w:r>
              <w:rPr>
                <w:rFonts w:ascii="仿宋" w:eastAsia="仿宋" w:hAnsi="仿宋" w:cs="仿宋" w:hint="eastAsia"/>
              </w:rPr>
              <w:t>(</w:t>
            </w:r>
            <w:r>
              <w:rPr>
                <w:rFonts w:ascii="仿宋" w:eastAsia="仿宋" w:hAnsi="仿宋" w:cs="仿宋" w:hint="eastAsia"/>
              </w:rPr>
              <w:t>人</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召开会议次数</w:t>
            </w:r>
            <w:r>
              <w:rPr>
                <w:rFonts w:ascii="仿宋" w:eastAsia="仿宋" w:hAnsi="仿宋" w:cs="仿宋" w:hint="eastAsia"/>
              </w:rPr>
              <w:t>(</w:t>
            </w:r>
            <w:r>
              <w:rPr>
                <w:rFonts w:ascii="仿宋" w:eastAsia="仿宋" w:hAnsi="仿宋" w:cs="仿宋" w:hint="eastAsia"/>
              </w:rPr>
              <w:t>个</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参加会议人次</w:t>
            </w:r>
            <w:r>
              <w:rPr>
                <w:rFonts w:ascii="仿宋" w:eastAsia="仿宋" w:hAnsi="仿宋" w:cs="仿宋" w:hint="eastAsia"/>
              </w:rPr>
              <w:t>(</w:t>
            </w:r>
            <w:r>
              <w:rPr>
                <w:rFonts w:ascii="仿宋" w:eastAsia="仿宋" w:hAnsi="仿宋" w:cs="仿宋" w:hint="eastAsia"/>
              </w:rPr>
              <w:t>人</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0</w:t>
            </w:r>
          </w:p>
        </w:tc>
      </w:tr>
      <w:tr w:rsidR="00E86653">
        <w:trPr>
          <w:cantSplit/>
          <w:trHeight w:val="190"/>
        </w:trPr>
        <w:tc>
          <w:tcPr>
            <w:tcW w:w="4028" w:type="dxa"/>
            <w:tcBorders>
              <w:top w:val="single" w:sz="4" w:space="0" w:color="auto"/>
              <w:left w:val="single" w:sz="4" w:space="0" w:color="auto"/>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组织培训次数</w:t>
            </w:r>
            <w:r>
              <w:rPr>
                <w:rFonts w:ascii="仿宋" w:eastAsia="仿宋" w:hAnsi="仿宋" w:cs="仿宋" w:hint="eastAsia"/>
              </w:rPr>
              <w:t>(</w:t>
            </w:r>
            <w:r>
              <w:rPr>
                <w:rFonts w:ascii="仿宋" w:eastAsia="仿宋" w:hAnsi="仿宋" w:cs="仿宋" w:hint="eastAsia"/>
              </w:rPr>
              <w:t>个</w:t>
            </w:r>
            <w:r>
              <w:rPr>
                <w:rFonts w:ascii="仿宋" w:eastAsia="仿宋" w:hAnsi="仿宋" w:cs="仿宋" w:hint="eastAsia"/>
              </w:rPr>
              <w:t>)</w:t>
            </w:r>
          </w:p>
        </w:tc>
        <w:tc>
          <w:tcPr>
            <w:tcW w:w="1976"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1</w:t>
            </w:r>
          </w:p>
        </w:tc>
        <w:tc>
          <w:tcPr>
            <w:tcW w:w="3908" w:type="dxa"/>
            <w:tcBorders>
              <w:top w:val="single" w:sz="4" w:space="0" w:color="auto"/>
              <w:left w:val="single" w:sz="4" w:space="0" w:color="000000"/>
              <w:bottom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参加培训人次</w:t>
            </w:r>
            <w:r>
              <w:rPr>
                <w:rFonts w:ascii="仿宋" w:eastAsia="仿宋" w:hAnsi="仿宋" w:cs="仿宋" w:hint="eastAsia"/>
              </w:rPr>
              <w:t>(</w:t>
            </w:r>
            <w:r>
              <w:rPr>
                <w:rFonts w:ascii="仿宋" w:eastAsia="仿宋" w:hAnsi="仿宋" w:cs="仿宋" w:hint="eastAsia"/>
              </w:rPr>
              <w:t>人</w:t>
            </w:r>
            <w:r>
              <w:rPr>
                <w:rFonts w:ascii="仿宋" w:eastAsia="仿宋" w:hAnsi="仿宋" w:cs="仿宋" w:hint="eastAsia"/>
              </w:rPr>
              <w:t>)</w:t>
            </w:r>
          </w:p>
        </w:tc>
        <w:tc>
          <w:tcPr>
            <w:tcW w:w="1886" w:type="dxa"/>
            <w:tcBorders>
              <w:top w:val="single" w:sz="4" w:space="0" w:color="auto"/>
              <w:left w:val="single" w:sz="4" w:space="0" w:color="000000"/>
              <w:bottom w:val="single" w:sz="4" w:space="0" w:color="auto"/>
              <w:right w:val="single" w:sz="4" w:space="0" w:color="auto"/>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2</w:t>
            </w:r>
          </w:p>
        </w:tc>
      </w:tr>
    </w:tbl>
    <w:p w:rsidR="00E86653" w:rsidRDefault="00D264A1">
      <w:pPr>
        <w:ind w:right="-2"/>
        <w:jc w:val="both"/>
        <w:rPr>
          <w:rFonts w:ascii="仿宋" w:eastAsia="仿宋" w:hAnsi="仿宋" w:cs="仿宋"/>
        </w:rPr>
      </w:pPr>
      <w:r>
        <w:rPr>
          <w:rFonts w:ascii="仿宋" w:eastAsia="仿宋" w:hAnsi="仿宋" w:cs="仿宋" w:hint="eastAsia"/>
        </w:rPr>
        <w:t>注：</w:t>
      </w:r>
      <w:r>
        <w:rPr>
          <w:rFonts w:ascii="仿宋" w:eastAsia="仿宋" w:hAnsi="仿宋" w:cs="仿宋" w:hint="eastAsia"/>
          <w:lang w:val="en-US"/>
        </w:rPr>
        <w:t>本表反映本年度财政拨款“三公”经费、会议费和培训费支出情况。其中，预算数为全年预算数，反映按规定程序调整后的预算数；决算数是包括当年财政拨款和以前年度结转资金安排的实际支出。本表金额单位转换时可能存在尾数误差</w:t>
      </w:r>
      <w:r>
        <w:rPr>
          <w:rFonts w:ascii="仿宋" w:eastAsia="仿宋" w:hAnsi="仿宋" w:cs="仿宋" w:hint="eastAsia"/>
        </w:rPr>
        <w:t>。</w:t>
      </w:r>
    </w:p>
    <w:p w:rsidR="00E86653" w:rsidRDefault="00E86653">
      <w:pPr>
        <w:ind w:left="227" w:firstLineChars="100" w:firstLine="220"/>
        <w:jc w:val="both"/>
        <w:rPr>
          <w:rFonts w:ascii="仿宋" w:eastAsia="仿宋" w:hAnsi="仿宋" w:cs="仿宋"/>
        </w:rPr>
        <w:sectPr w:rsidR="00E86653">
          <w:footerReference w:type="default" r:id="rId23"/>
          <w:pgSz w:w="16838" w:h="11906" w:orient="landscape"/>
          <w:pgMar w:top="720" w:right="153" w:bottom="720" w:left="153" w:header="170" w:footer="280" w:gutter="0"/>
          <w:pgNumType w:fmt="numberInDash"/>
          <w:cols w:space="720"/>
          <w:formProt w:val="0"/>
          <w:docGrid w:linePitch="100"/>
        </w:sectPr>
      </w:pPr>
    </w:p>
    <w:tbl>
      <w:tblPr>
        <w:tblW w:w="15400" w:type="dxa"/>
        <w:tblInd w:w="62" w:type="dxa"/>
        <w:tblLayout w:type="fixed"/>
        <w:tblCellMar>
          <w:top w:w="55" w:type="dxa"/>
          <w:left w:w="55" w:type="dxa"/>
          <w:bottom w:w="55" w:type="dxa"/>
          <w:right w:w="55" w:type="dxa"/>
        </w:tblCellMar>
        <w:tblLook w:val="04A0"/>
      </w:tblPr>
      <w:tblGrid>
        <w:gridCol w:w="1431"/>
        <w:gridCol w:w="6995"/>
        <w:gridCol w:w="2684"/>
        <w:gridCol w:w="2432"/>
        <w:gridCol w:w="1858"/>
      </w:tblGrid>
      <w:tr w:rsidR="00E86653">
        <w:trPr>
          <w:trHeight w:val="395"/>
        </w:trPr>
        <w:tc>
          <w:tcPr>
            <w:tcW w:w="15400" w:type="dxa"/>
            <w:gridSpan w:val="5"/>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政府性基金预算支出决算表</w:t>
            </w:r>
          </w:p>
        </w:tc>
      </w:tr>
      <w:tr w:rsidR="00E86653">
        <w:trPr>
          <w:trHeight w:val="323"/>
        </w:trPr>
        <w:tc>
          <w:tcPr>
            <w:tcW w:w="8426" w:type="dxa"/>
            <w:gridSpan w:val="2"/>
          </w:tcPr>
          <w:p w:rsidR="00E86653" w:rsidRDefault="00E86653">
            <w:pPr>
              <w:pStyle w:val="TableParagraph"/>
              <w:rPr>
                <w:rFonts w:ascii="仿宋" w:eastAsia="仿宋" w:hAnsi="仿宋" w:cs="仿宋"/>
                <w:sz w:val="20"/>
              </w:rPr>
            </w:pPr>
          </w:p>
        </w:tc>
        <w:tc>
          <w:tcPr>
            <w:tcW w:w="2684" w:type="dxa"/>
          </w:tcPr>
          <w:p w:rsidR="00E86653" w:rsidRDefault="00E86653">
            <w:pPr>
              <w:pStyle w:val="TableParagraph"/>
              <w:rPr>
                <w:rFonts w:ascii="仿宋" w:eastAsia="仿宋" w:hAnsi="仿宋" w:cs="仿宋"/>
                <w:sz w:val="27"/>
              </w:rPr>
            </w:pPr>
          </w:p>
        </w:tc>
        <w:tc>
          <w:tcPr>
            <w:tcW w:w="2432" w:type="dxa"/>
          </w:tcPr>
          <w:p w:rsidR="00E86653" w:rsidRDefault="00E86653">
            <w:pPr>
              <w:pStyle w:val="TableParagraph"/>
              <w:rPr>
                <w:rFonts w:ascii="仿宋" w:eastAsia="仿宋" w:hAnsi="仿宋" w:cs="仿宋"/>
                <w:sz w:val="20"/>
              </w:rPr>
            </w:pPr>
          </w:p>
        </w:tc>
        <w:tc>
          <w:tcPr>
            <w:tcW w:w="1858"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公开</w:t>
            </w:r>
            <w:r>
              <w:rPr>
                <w:rFonts w:ascii="仿宋" w:eastAsia="仿宋" w:hAnsi="仿宋" w:cs="仿宋" w:hint="eastAsia"/>
              </w:rPr>
              <w:t>10</w:t>
            </w:r>
            <w:r>
              <w:rPr>
                <w:rFonts w:ascii="仿宋" w:eastAsia="仿宋" w:hAnsi="仿宋" w:cs="仿宋" w:hint="eastAsia"/>
              </w:rPr>
              <w:t>表</w:t>
            </w:r>
          </w:p>
        </w:tc>
      </w:tr>
      <w:tr w:rsidR="00E86653">
        <w:trPr>
          <w:trHeight w:val="152"/>
        </w:trPr>
        <w:tc>
          <w:tcPr>
            <w:tcW w:w="13542" w:type="dxa"/>
            <w:gridSpan w:val="4"/>
            <w:vAlign w:val="center"/>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1858"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金额单位：万元</w:t>
            </w:r>
          </w:p>
        </w:tc>
      </w:tr>
      <w:tr w:rsidR="00E86653">
        <w:trPr>
          <w:trHeight w:val="267"/>
        </w:trPr>
        <w:tc>
          <w:tcPr>
            <w:tcW w:w="8426"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2684"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本年支出合计</w:t>
            </w:r>
          </w:p>
        </w:tc>
        <w:tc>
          <w:tcPr>
            <w:tcW w:w="2432"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基本支出</w:t>
            </w:r>
          </w:p>
        </w:tc>
        <w:tc>
          <w:tcPr>
            <w:tcW w:w="1858" w:type="dxa"/>
            <w:vMerge w:val="restart"/>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项目支出</w:t>
            </w:r>
          </w:p>
        </w:tc>
      </w:tr>
      <w:tr w:rsidR="00E86653">
        <w:trPr>
          <w:trHeight w:val="427"/>
        </w:trPr>
        <w:tc>
          <w:tcPr>
            <w:tcW w:w="1431"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w:t>
            </w:r>
          </w:p>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6995"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2684" w:type="dxa"/>
            <w:vMerge/>
            <w:tcBorders>
              <w:left w:val="single" w:sz="4" w:space="0" w:color="000000"/>
              <w:bottom w:val="single" w:sz="4" w:space="0" w:color="000000"/>
            </w:tcBorders>
          </w:tcPr>
          <w:p w:rsidR="00E86653" w:rsidRDefault="00E86653">
            <w:pPr>
              <w:rPr>
                <w:rFonts w:ascii="仿宋" w:eastAsia="仿宋" w:hAnsi="仿宋" w:cs="仿宋"/>
              </w:rPr>
            </w:pPr>
          </w:p>
        </w:tc>
        <w:tc>
          <w:tcPr>
            <w:tcW w:w="2432" w:type="dxa"/>
            <w:vMerge/>
            <w:tcBorders>
              <w:left w:val="single" w:sz="4" w:space="0" w:color="000000"/>
              <w:bottom w:val="single" w:sz="4" w:space="0" w:color="000000"/>
            </w:tcBorders>
            <w:vAlign w:val="center"/>
          </w:tcPr>
          <w:p w:rsidR="00E86653" w:rsidRDefault="00E86653">
            <w:pPr>
              <w:pStyle w:val="TableParagraph"/>
              <w:jc w:val="center"/>
              <w:rPr>
                <w:rFonts w:ascii="仿宋" w:eastAsia="仿宋" w:hAnsi="仿宋" w:cs="仿宋"/>
              </w:rPr>
            </w:pPr>
          </w:p>
        </w:tc>
        <w:tc>
          <w:tcPr>
            <w:tcW w:w="1858"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rPr>
            </w:pPr>
          </w:p>
        </w:tc>
      </w:tr>
      <w:tr w:rsidR="00E86653">
        <w:trPr>
          <w:trHeight w:val="275"/>
        </w:trPr>
        <w:tc>
          <w:tcPr>
            <w:tcW w:w="8426"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栏次</w:t>
            </w:r>
          </w:p>
        </w:tc>
        <w:tc>
          <w:tcPr>
            <w:tcW w:w="2684"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lang w:val="en-US"/>
              </w:rPr>
            </w:pPr>
            <w:r>
              <w:rPr>
                <w:rFonts w:ascii="仿宋" w:eastAsia="仿宋" w:hAnsi="仿宋" w:cs="仿宋" w:hint="eastAsia"/>
                <w:lang w:val="en-US"/>
              </w:rPr>
              <w:t>1</w:t>
            </w:r>
          </w:p>
        </w:tc>
        <w:tc>
          <w:tcPr>
            <w:tcW w:w="2432"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2</w:t>
            </w:r>
          </w:p>
        </w:tc>
        <w:tc>
          <w:tcPr>
            <w:tcW w:w="1858"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lang w:val="en-US"/>
              </w:rPr>
            </w:pPr>
            <w:r>
              <w:rPr>
                <w:rFonts w:ascii="仿宋" w:eastAsia="仿宋" w:hAnsi="仿宋" w:cs="仿宋" w:hint="eastAsia"/>
                <w:lang w:val="en-US"/>
              </w:rPr>
              <w:t>2</w:t>
            </w:r>
          </w:p>
        </w:tc>
      </w:tr>
      <w:tr w:rsidR="00E86653">
        <w:trPr>
          <w:trHeight w:hRule="exact" w:val="389"/>
        </w:trPr>
        <w:tc>
          <w:tcPr>
            <w:tcW w:w="8426"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2684"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2432"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1858"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53"/>
        </w:trPr>
        <w:tc>
          <w:tcPr>
            <w:tcW w:w="1431"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699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268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432"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253"/>
        </w:trPr>
        <w:tc>
          <w:tcPr>
            <w:tcW w:w="1431"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6995"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268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432"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bl>
    <w:p w:rsidR="00E86653" w:rsidRDefault="00D264A1">
      <w:pPr>
        <w:spacing w:before="25"/>
        <w:jc w:val="both"/>
        <w:rPr>
          <w:rFonts w:ascii="仿宋" w:eastAsia="仿宋" w:hAnsi="仿宋" w:cs="仿宋"/>
        </w:rPr>
      </w:pPr>
      <w:r>
        <w:rPr>
          <w:rFonts w:ascii="仿宋" w:eastAsia="仿宋" w:hAnsi="仿宋" w:cs="仿宋" w:hint="eastAsia"/>
        </w:rPr>
        <w:t>注：本表反映本年度政府性基金预算财政拨款支出情况。</w:t>
      </w:r>
    </w:p>
    <w:p w:rsidR="00E86653" w:rsidRDefault="00D264A1">
      <w:pPr>
        <w:spacing w:before="25"/>
        <w:ind w:leftChars="200" w:left="440"/>
        <w:jc w:val="both"/>
        <w:rPr>
          <w:rFonts w:ascii="仿宋" w:eastAsia="仿宋" w:hAnsi="仿宋" w:cs="仿宋"/>
          <w:lang w:val="en-US"/>
        </w:rPr>
      </w:pPr>
      <w:r>
        <w:rPr>
          <w:rFonts w:ascii="仿宋" w:eastAsia="仿宋" w:hAnsi="仿宋" w:cs="仿宋"/>
        </w:rPr>
        <w:t>本单位无政府性基金预算收入支出决算，故本表为空。</w:t>
      </w:r>
    </w:p>
    <w:p w:rsidR="00E86653" w:rsidRDefault="00E86653">
      <w:pPr>
        <w:spacing w:before="25"/>
        <w:jc w:val="both"/>
        <w:rPr>
          <w:rFonts w:ascii="仿宋" w:eastAsia="仿宋" w:hAnsi="仿宋" w:cs="仿宋"/>
          <w:lang w:val="en-US"/>
        </w:rPr>
        <w:sectPr w:rsidR="00E86653">
          <w:footerReference w:type="default" r:id="rId24"/>
          <w:pgSz w:w="16838" w:h="11906" w:orient="landscape"/>
          <w:pgMar w:top="720" w:right="720" w:bottom="720" w:left="720" w:header="170" w:footer="280" w:gutter="0"/>
          <w:pgNumType w:fmt="numberInDash"/>
          <w:cols w:space="720"/>
          <w:formProt w:val="0"/>
          <w:docGrid w:linePitch="100"/>
        </w:sectPr>
      </w:pPr>
    </w:p>
    <w:tbl>
      <w:tblPr>
        <w:tblW w:w="15400" w:type="dxa"/>
        <w:tblInd w:w="47" w:type="dxa"/>
        <w:tblLayout w:type="fixed"/>
        <w:tblCellMar>
          <w:top w:w="55" w:type="dxa"/>
          <w:left w:w="55" w:type="dxa"/>
          <w:bottom w:w="55" w:type="dxa"/>
          <w:right w:w="55" w:type="dxa"/>
        </w:tblCellMar>
        <w:tblLook w:val="04A0"/>
      </w:tblPr>
      <w:tblGrid>
        <w:gridCol w:w="1462"/>
        <w:gridCol w:w="7058"/>
        <w:gridCol w:w="2510"/>
        <w:gridCol w:w="2309"/>
        <w:gridCol w:w="2061"/>
      </w:tblGrid>
      <w:tr w:rsidR="00E86653">
        <w:trPr>
          <w:trHeight w:val="395"/>
        </w:trPr>
        <w:tc>
          <w:tcPr>
            <w:tcW w:w="15400" w:type="dxa"/>
            <w:gridSpan w:val="5"/>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国有资本经营预算支出决算表</w:t>
            </w:r>
          </w:p>
        </w:tc>
      </w:tr>
      <w:tr w:rsidR="00E86653">
        <w:trPr>
          <w:trHeight w:val="323"/>
        </w:trPr>
        <w:tc>
          <w:tcPr>
            <w:tcW w:w="8520" w:type="dxa"/>
            <w:gridSpan w:val="2"/>
          </w:tcPr>
          <w:p w:rsidR="00E86653" w:rsidRDefault="00E86653">
            <w:pPr>
              <w:pStyle w:val="TableParagraph"/>
              <w:rPr>
                <w:rFonts w:ascii="仿宋" w:eastAsia="仿宋" w:hAnsi="仿宋" w:cs="仿宋"/>
                <w:sz w:val="20"/>
              </w:rPr>
            </w:pPr>
          </w:p>
        </w:tc>
        <w:tc>
          <w:tcPr>
            <w:tcW w:w="2510" w:type="dxa"/>
          </w:tcPr>
          <w:p w:rsidR="00E86653" w:rsidRDefault="00E86653">
            <w:pPr>
              <w:pStyle w:val="TableParagraph"/>
              <w:rPr>
                <w:rFonts w:ascii="仿宋" w:eastAsia="仿宋" w:hAnsi="仿宋" w:cs="仿宋"/>
                <w:sz w:val="27"/>
              </w:rPr>
            </w:pPr>
          </w:p>
        </w:tc>
        <w:tc>
          <w:tcPr>
            <w:tcW w:w="2309" w:type="dxa"/>
          </w:tcPr>
          <w:p w:rsidR="00E86653" w:rsidRDefault="00E86653">
            <w:pPr>
              <w:pStyle w:val="TableParagraph"/>
              <w:rPr>
                <w:rFonts w:ascii="仿宋" w:eastAsia="仿宋" w:hAnsi="仿宋" w:cs="仿宋"/>
                <w:sz w:val="20"/>
              </w:rPr>
            </w:pPr>
          </w:p>
        </w:tc>
        <w:tc>
          <w:tcPr>
            <w:tcW w:w="2061"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公开</w:t>
            </w:r>
            <w:r>
              <w:rPr>
                <w:rFonts w:ascii="仿宋" w:eastAsia="仿宋" w:hAnsi="仿宋" w:cs="仿宋" w:hint="eastAsia"/>
              </w:rPr>
              <w:t>1</w:t>
            </w:r>
            <w:r>
              <w:rPr>
                <w:rFonts w:ascii="仿宋" w:eastAsia="仿宋" w:hAnsi="仿宋" w:cs="仿宋" w:hint="eastAsia"/>
                <w:lang w:val="en-US"/>
              </w:rPr>
              <w:t>1</w:t>
            </w:r>
            <w:r>
              <w:rPr>
                <w:rFonts w:ascii="仿宋" w:eastAsia="仿宋" w:hAnsi="仿宋" w:cs="仿宋" w:hint="eastAsia"/>
              </w:rPr>
              <w:t>表</w:t>
            </w:r>
          </w:p>
        </w:tc>
      </w:tr>
      <w:tr w:rsidR="00E86653">
        <w:trPr>
          <w:trHeight w:val="152"/>
        </w:trPr>
        <w:tc>
          <w:tcPr>
            <w:tcW w:w="13339" w:type="dxa"/>
            <w:gridSpan w:val="4"/>
            <w:vAlign w:val="center"/>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2061"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金额单位：万元</w:t>
            </w:r>
          </w:p>
        </w:tc>
      </w:tr>
      <w:tr w:rsidR="00E86653">
        <w:trPr>
          <w:trHeight w:val="267"/>
        </w:trPr>
        <w:tc>
          <w:tcPr>
            <w:tcW w:w="8520" w:type="dxa"/>
            <w:gridSpan w:val="2"/>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2510"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本年支出合计</w:t>
            </w:r>
          </w:p>
        </w:tc>
        <w:tc>
          <w:tcPr>
            <w:tcW w:w="2309" w:type="dxa"/>
            <w:vMerge w:val="restart"/>
            <w:tcBorders>
              <w:top w:val="single" w:sz="4" w:space="0" w:color="000000"/>
              <w:lef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基本支出</w:t>
            </w:r>
          </w:p>
        </w:tc>
        <w:tc>
          <w:tcPr>
            <w:tcW w:w="2061" w:type="dxa"/>
            <w:vMerge w:val="restart"/>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项目支出</w:t>
            </w:r>
          </w:p>
        </w:tc>
      </w:tr>
      <w:tr w:rsidR="00E86653">
        <w:trPr>
          <w:trHeight w:val="427"/>
        </w:trPr>
        <w:tc>
          <w:tcPr>
            <w:tcW w:w="1462"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功能分类</w:t>
            </w:r>
          </w:p>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7058"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2510" w:type="dxa"/>
            <w:vMerge/>
            <w:tcBorders>
              <w:left w:val="single" w:sz="4" w:space="0" w:color="000000"/>
              <w:bottom w:val="single" w:sz="4" w:space="0" w:color="000000"/>
            </w:tcBorders>
          </w:tcPr>
          <w:p w:rsidR="00E86653" w:rsidRDefault="00E86653">
            <w:pPr>
              <w:rPr>
                <w:rFonts w:ascii="仿宋" w:eastAsia="仿宋" w:hAnsi="仿宋" w:cs="仿宋"/>
              </w:rPr>
            </w:pPr>
          </w:p>
        </w:tc>
        <w:tc>
          <w:tcPr>
            <w:tcW w:w="2309" w:type="dxa"/>
            <w:vMerge/>
            <w:tcBorders>
              <w:left w:val="single" w:sz="4" w:space="0" w:color="000000"/>
              <w:bottom w:val="single" w:sz="4" w:space="0" w:color="000000"/>
            </w:tcBorders>
            <w:vAlign w:val="center"/>
          </w:tcPr>
          <w:p w:rsidR="00E86653" w:rsidRDefault="00E86653">
            <w:pPr>
              <w:pStyle w:val="TableParagraph"/>
              <w:jc w:val="center"/>
              <w:rPr>
                <w:rFonts w:ascii="仿宋" w:eastAsia="仿宋" w:hAnsi="仿宋" w:cs="仿宋"/>
              </w:rPr>
            </w:pPr>
          </w:p>
        </w:tc>
        <w:tc>
          <w:tcPr>
            <w:tcW w:w="2061"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rPr>
            </w:pPr>
          </w:p>
        </w:tc>
      </w:tr>
      <w:tr w:rsidR="00E86653">
        <w:trPr>
          <w:trHeight w:val="275"/>
        </w:trPr>
        <w:tc>
          <w:tcPr>
            <w:tcW w:w="8520"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栏次</w:t>
            </w:r>
          </w:p>
        </w:tc>
        <w:tc>
          <w:tcPr>
            <w:tcW w:w="251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lang w:val="en-US"/>
              </w:rPr>
            </w:pPr>
            <w:r>
              <w:rPr>
                <w:rFonts w:ascii="仿宋" w:eastAsia="仿宋" w:hAnsi="仿宋" w:cs="仿宋" w:hint="eastAsia"/>
                <w:lang w:val="en-US"/>
              </w:rPr>
              <w:t>1</w:t>
            </w:r>
          </w:p>
        </w:tc>
        <w:tc>
          <w:tcPr>
            <w:tcW w:w="2309"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2</w:t>
            </w:r>
          </w:p>
        </w:tc>
        <w:tc>
          <w:tcPr>
            <w:tcW w:w="2061" w:type="dxa"/>
            <w:tcBorders>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lang w:val="en-US"/>
              </w:rPr>
            </w:pPr>
            <w:r>
              <w:rPr>
                <w:rFonts w:ascii="仿宋" w:eastAsia="仿宋" w:hAnsi="仿宋" w:cs="仿宋" w:hint="eastAsia"/>
                <w:lang w:val="en-US"/>
              </w:rPr>
              <w:t>2</w:t>
            </w:r>
          </w:p>
        </w:tc>
      </w:tr>
      <w:tr w:rsidR="00E86653">
        <w:trPr>
          <w:trHeight w:hRule="exact" w:val="389"/>
        </w:trPr>
        <w:tc>
          <w:tcPr>
            <w:tcW w:w="8520"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2510"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2309" w:type="dxa"/>
            <w:tcBorders>
              <w:left w:val="single" w:sz="4" w:space="0" w:color="000000"/>
              <w:bottom w:val="single" w:sz="4" w:space="0" w:color="000000"/>
            </w:tcBorders>
            <w:vAlign w:val="center"/>
          </w:tcPr>
          <w:p w:rsidR="00E86653" w:rsidRDefault="00E86653">
            <w:pPr>
              <w:pStyle w:val="TableParagraph"/>
              <w:jc w:val="right"/>
              <w:rPr>
                <w:rFonts w:ascii="仿宋" w:eastAsia="仿宋" w:hAnsi="仿宋" w:cs="仿宋"/>
              </w:rPr>
            </w:pPr>
          </w:p>
        </w:tc>
        <w:tc>
          <w:tcPr>
            <w:tcW w:w="2061"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53"/>
        </w:trPr>
        <w:tc>
          <w:tcPr>
            <w:tcW w:w="1462"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705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2510"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309"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061"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253"/>
        </w:trPr>
        <w:tc>
          <w:tcPr>
            <w:tcW w:w="1462"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7058" w:type="dxa"/>
            <w:tcBorders>
              <w:top w:val="single" w:sz="4" w:space="0" w:color="000000"/>
              <w:left w:val="single" w:sz="4" w:space="0" w:color="000000"/>
              <w:bottom w:val="single" w:sz="4" w:space="0" w:color="000000"/>
              <w:right w:val="single" w:sz="4" w:space="0" w:color="000000"/>
            </w:tcBorders>
            <w:vAlign w:val="center"/>
          </w:tcPr>
          <w:p w:rsidR="00E86653" w:rsidRDefault="00E86653">
            <w:pPr>
              <w:pStyle w:val="TableParagraph"/>
              <w:rPr>
                <w:rFonts w:ascii="仿宋" w:eastAsia="仿宋" w:hAnsi="仿宋" w:cs="仿宋"/>
              </w:rPr>
            </w:pPr>
          </w:p>
        </w:tc>
        <w:tc>
          <w:tcPr>
            <w:tcW w:w="2510"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309"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c>
          <w:tcPr>
            <w:tcW w:w="2061"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bl>
    <w:p w:rsidR="00E86653" w:rsidRDefault="00D264A1">
      <w:pPr>
        <w:jc w:val="both"/>
        <w:rPr>
          <w:rFonts w:ascii="仿宋" w:eastAsia="仿宋" w:hAnsi="仿宋" w:cs="仿宋"/>
        </w:rPr>
      </w:pPr>
      <w:r>
        <w:rPr>
          <w:rFonts w:ascii="仿宋" w:eastAsia="仿宋" w:hAnsi="仿宋" w:cs="仿宋" w:hint="eastAsia"/>
        </w:rPr>
        <w:t>注：本表反映本年度国有资本经营预算财政拨款支出情况。</w:t>
      </w:r>
    </w:p>
    <w:p w:rsidR="00E86653" w:rsidRDefault="00D264A1">
      <w:pPr>
        <w:ind w:leftChars="200" w:left="440"/>
        <w:jc w:val="both"/>
        <w:rPr>
          <w:rFonts w:ascii="仿宋" w:eastAsia="仿宋" w:hAnsi="仿宋" w:cs="仿宋"/>
          <w:lang w:val="en-US"/>
        </w:rPr>
      </w:pPr>
      <w:r>
        <w:rPr>
          <w:rFonts w:ascii="仿宋" w:eastAsia="仿宋" w:hAnsi="仿宋" w:cs="仿宋"/>
        </w:rPr>
        <w:t>本单位无</w:t>
      </w:r>
      <w:r>
        <w:rPr>
          <w:rFonts w:ascii="仿宋" w:eastAsia="仿宋" w:hAnsi="仿宋" w:cs="仿宋" w:hint="eastAsia"/>
        </w:rPr>
        <w:t>国有资本经营预算支出</w:t>
      </w:r>
      <w:r>
        <w:rPr>
          <w:rFonts w:ascii="仿宋" w:eastAsia="仿宋" w:hAnsi="仿宋" w:cs="仿宋" w:hint="eastAsia"/>
          <w:lang w:val="en-US"/>
        </w:rPr>
        <w:t>决算，故本表为空。</w:t>
      </w:r>
    </w:p>
    <w:p w:rsidR="00E86653" w:rsidRDefault="00E86653">
      <w:pPr>
        <w:spacing w:before="25"/>
        <w:ind w:leftChars="-100" w:left="-220"/>
        <w:jc w:val="both"/>
        <w:rPr>
          <w:rFonts w:ascii="仿宋" w:eastAsia="仿宋" w:hAnsi="仿宋" w:cs="仿宋"/>
          <w:lang w:val="en-US"/>
        </w:rPr>
        <w:sectPr w:rsidR="00E86653">
          <w:pgSz w:w="16838" w:h="11906" w:orient="landscape"/>
          <w:pgMar w:top="720" w:right="720" w:bottom="720" w:left="720" w:header="170" w:footer="280" w:gutter="0"/>
          <w:pgNumType w:fmt="numberInDash"/>
          <w:cols w:space="720"/>
          <w:formProt w:val="0"/>
          <w:docGrid w:linePitch="100"/>
        </w:sectPr>
      </w:pPr>
    </w:p>
    <w:tbl>
      <w:tblPr>
        <w:tblW w:w="10466" w:type="dxa"/>
        <w:tblInd w:w="53" w:type="dxa"/>
        <w:tblLayout w:type="fixed"/>
        <w:tblCellMar>
          <w:top w:w="55" w:type="dxa"/>
          <w:left w:w="55" w:type="dxa"/>
          <w:bottom w:w="55" w:type="dxa"/>
          <w:right w:w="55" w:type="dxa"/>
        </w:tblCellMar>
        <w:tblLook w:val="04A0"/>
      </w:tblPr>
      <w:tblGrid>
        <w:gridCol w:w="1642"/>
        <w:gridCol w:w="4990"/>
        <w:gridCol w:w="3834"/>
      </w:tblGrid>
      <w:tr w:rsidR="00E86653">
        <w:trPr>
          <w:trHeight w:val="319"/>
        </w:trPr>
        <w:tc>
          <w:tcPr>
            <w:tcW w:w="10466" w:type="dxa"/>
            <w:gridSpan w:val="3"/>
          </w:tcPr>
          <w:p w:rsidR="00E86653" w:rsidRDefault="00D264A1">
            <w:pPr>
              <w:pStyle w:val="TableParagraph"/>
              <w:tabs>
                <w:tab w:val="left" w:pos="610"/>
              </w:tabs>
              <w:spacing w:before="28"/>
              <w:ind w:left="8"/>
              <w:jc w:val="center"/>
              <w:rPr>
                <w:rFonts w:ascii="仿宋" w:eastAsia="仿宋" w:hAnsi="仿宋" w:cs="仿宋"/>
                <w:b/>
                <w:bCs/>
                <w:sz w:val="44"/>
                <w:szCs w:val="44"/>
              </w:rPr>
            </w:pPr>
            <w:r>
              <w:rPr>
                <w:rFonts w:hint="eastAsia"/>
                <w:b/>
                <w:bCs/>
                <w:color w:val="000000"/>
                <w:sz w:val="36"/>
                <w:szCs w:val="36"/>
                <w:lang w:val="en-US" w:eastAsia="ar-SA"/>
              </w:rPr>
              <w:lastRenderedPageBreak/>
              <w:t>财政拨款</w:t>
            </w:r>
            <w:r>
              <w:rPr>
                <w:rFonts w:hint="eastAsia"/>
                <w:b/>
                <w:bCs/>
                <w:color w:val="000000"/>
                <w:sz w:val="36"/>
                <w:szCs w:val="36"/>
                <w:lang w:eastAsia="ar-SA"/>
              </w:rPr>
              <w:t>机关运行经费支出决算表</w:t>
            </w:r>
          </w:p>
        </w:tc>
      </w:tr>
      <w:tr w:rsidR="00E86653">
        <w:trPr>
          <w:trHeight w:val="90"/>
        </w:trPr>
        <w:tc>
          <w:tcPr>
            <w:tcW w:w="6632" w:type="dxa"/>
            <w:gridSpan w:val="2"/>
          </w:tcPr>
          <w:p w:rsidR="00E86653" w:rsidRDefault="00E86653">
            <w:pPr>
              <w:pStyle w:val="TableParagraph"/>
              <w:rPr>
                <w:rFonts w:ascii="仿宋" w:eastAsia="仿宋" w:hAnsi="仿宋" w:cs="仿宋"/>
                <w:sz w:val="20"/>
              </w:rPr>
            </w:pPr>
          </w:p>
        </w:tc>
        <w:tc>
          <w:tcPr>
            <w:tcW w:w="3834" w:type="dxa"/>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1</w:t>
            </w:r>
            <w:r>
              <w:rPr>
                <w:rFonts w:ascii="仿宋" w:eastAsia="仿宋" w:hAnsi="仿宋" w:cs="仿宋" w:hint="eastAsia"/>
                <w:lang w:val="en-US"/>
              </w:rPr>
              <w:t>2</w:t>
            </w:r>
            <w:r>
              <w:rPr>
                <w:rFonts w:ascii="仿宋" w:eastAsia="仿宋" w:hAnsi="仿宋" w:cs="仿宋" w:hint="eastAsia"/>
              </w:rPr>
              <w:t>表</w:t>
            </w:r>
          </w:p>
        </w:tc>
      </w:tr>
      <w:tr w:rsidR="00E86653">
        <w:trPr>
          <w:trHeight w:val="90"/>
        </w:trPr>
        <w:tc>
          <w:tcPr>
            <w:tcW w:w="6632" w:type="dxa"/>
            <w:gridSpan w:val="2"/>
            <w:vAlign w:val="center"/>
          </w:tcPr>
          <w:p w:rsidR="00E86653" w:rsidRDefault="00D264A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834" w:type="dxa"/>
            <w:vAlign w:val="center"/>
          </w:tcPr>
          <w:p w:rsidR="00E86653" w:rsidRDefault="00D264A1">
            <w:pPr>
              <w:pStyle w:val="TableParagraph"/>
              <w:jc w:val="right"/>
              <w:rPr>
                <w:rFonts w:ascii="仿宋" w:eastAsia="仿宋" w:hAnsi="仿宋" w:cs="仿宋"/>
                <w:sz w:val="27"/>
              </w:rPr>
            </w:pPr>
            <w:r>
              <w:rPr>
                <w:rFonts w:ascii="仿宋" w:eastAsia="仿宋" w:hAnsi="仿宋" w:cs="仿宋" w:hint="eastAsia"/>
              </w:rPr>
              <w:t>金额单位：万元</w:t>
            </w:r>
          </w:p>
        </w:tc>
      </w:tr>
      <w:tr w:rsidR="00E86653">
        <w:trPr>
          <w:trHeight w:val="319"/>
        </w:trPr>
        <w:tc>
          <w:tcPr>
            <w:tcW w:w="6632" w:type="dxa"/>
            <w:gridSpan w:val="2"/>
            <w:tcBorders>
              <w:top w:val="single" w:sz="4" w:space="0" w:color="000000"/>
              <w:left w:val="single" w:sz="4" w:space="0" w:color="000000"/>
              <w:bottom w:val="single" w:sz="4" w:space="0" w:color="000000"/>
            </w:tcBorders>
          </w:tcPr>
          <w:p w:rsidR="00E86653" w:rsidRDefault="00D264A1">
            <w:pPr>
              <w:pStyle w:val="TableParagraph"/>
              <w:jc w:val="center"/>
              <w:rPr>
                <w:rFonts w:ascii="仿宋" w:eastAsia="仿宋" w:hAnsi="仿宋" w:cs="仿宋"/>
              </w:rPr>
            </w:pPr>
            <w:r>
              <w:rPr>
                <w:rFonts w:ascii="仿宋" w:eastAsia="仿宋" w:hAnsi="仿宋" w:cs="仿宋" w:hint="eastAsia"/>
              </w:rPr>
              <w:t>项</w:t>
            </w:r>
            <w:r>
              <w:rPr>
                <w:rFonts w:ascii="仿宋" w:eastAsia="仿宋" w:hAnsi="仿宋" w:cs="仿宋" w:hint="eastAsia"/>
              </w:rPr>
              <w:tab/>
            </w:r>
            <w:r>
              <w:rPr>
                <w:rFonts w:ascii="仿宋" w:eastAsia="仿宋" w:hAnsi="仿宋" w:cs="仿宋" w:hint="eastAsia"/>
              </w:rPr>
              <w:t>目</w:t>
            </w:r>
          </w:p>
        </w:tc>
        <w:tc>
          <w:tcPr>
            <w:tcW w:w="3834" w:type="dxa"/>
            <w:vMerge w:val="restart"/>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机关运行经费支出决算</w:t>
            </w:r>
          </w:p>
        </w:tc>
      </w:tr>
      <w:tr w:rsidR="00E86653">
        <w:trPr>
          <w:trHeight w:val="363"/>
        </w:trPr>
        <w:tc>
          <w:tcPr>
            <w:tcW w:w="1642"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科目编码</w:t>
            </w:r>
          </w:p>
        </w:tc>
        <w:tc>
          <w:tcPr>
            <w:tcW w:w="4990" w:type="dxa"/>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科目名称</w:t>
            </w:r>
          </w:p>
        </w:tc>
        <w:tc>
          <w:tcPr>
            <w:tcW w:w="3834" w:type="dxa"/>
            <w:vMerge/>
            <w:tcBorders>
              <w:left w:val="single" w:sz="4" w:space="0" w:color="000000"/>
              <w:bottom w:val="single" w:sz="4" w:space="0" w:color="000000"/>
              <w:right w:val="single" w:sz="4" w:space="0" w:color="000000"/>
            </w:tcBorders>
          </w:tcPr>
          <w:p w:rsidR="00E86653" w:rsidRDefault="00E86653">
            <w:pPr>
              <w:rPr>
                <w:rFonts w:ascii="仿宋" w:eastAsia="仿宋" w:hAnsi="仿宋" w:cs="仿宋"/>
              </w:rPr>
            </w:pPr>
          </w:p>
        </w:tc>
      </w:tr>
      <w:tr w:rsidR="00E86653">
        <w:trPr>
          <w:trHeight w:val="229"/>
        </w:trPr>
        <w:tc>
          <w:tcPr>
            <w:tcW w:w="6632" w:type="dxa"/>
            <w:gridSpan w:val="2"/>
            <w:tcBorders>
              <w:left w:val="single" w:sz="4" w:space="0" w:color="000000"/>
              <w:bottom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合计</w:t>
            </w:r>
          </w:p>
        </w:tc>
        <w:tc>
          <w:tcPr>
            <w:tcW w:w="3834" w:type="dxa"/>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商品和服务支出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印刷费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30203</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咨询费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30204</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手续费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30205</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水费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30206</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电费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30207</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邮电费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30208</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取暖费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30209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物业管理费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差旅费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因公出国（境）费用</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30213</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维修（护）费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30214</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租赁费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30215</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会议费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30216</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培训费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30217</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公务接待费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30218</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专用材料费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30224</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被装购置费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30225</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专用燃料费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30226</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劳务费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30227</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委托业务费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30228</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工会经费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30229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福利费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公务用车运行维护费</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30239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其他交通费用</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30240</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税金及附加费用</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30299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其他商品和服务支出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307</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债务利息及费用支出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310</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资本性支出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房屋建筑物购建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lastRenderedPageBreak/>
              <w:t>31002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办公设备购置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31003</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专用设备购置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31005</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基础设施建设</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31006</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大型修缮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31007</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信息网络及软件购置更新</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31008</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物资储备</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31009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土地补偿</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31010</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安置补助</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地上附着物和青苗补偿</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拆迁补偿</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31013</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公务用车购置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31019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其他交通工具购置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31021</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文物和陈列品购置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31022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无形资产购置</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31099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其他资本性支出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312</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对企业补助</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r w:rsidR="00E86653">
        <w:trPr>
          <w:cantSplit/>
          <w:trHeight w:val="195"/>
        </w:trPr>
        <w:tc>
          <w:tcPr>
            <w:tcW w:w="1642"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399</w:t>
            </w:r>
          </w:p>
        </w:tc>
        <w:tc>
          <w:tcPr>
            <w:tcW w:w="4990" w:type="dxa"/>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b/>
              </w:rPr>
              <w:t>其他支出</w:t>
            </w:r>
          </w:p>
        </w:tc>
        <w:tc>
          <w:tcPr>
            <w:tcW w:w="3834" w:type="dxa"/>
            <w:tcBorders>
              <w:top w:val="single" w:sz="4" w:space="0" w:color="000000"/>
              <w:left w:val="single" w:sz="4" w:space="0" w:color="000000"/>
              <w:bottom w:val="single" w:sz="4" w:space="0" w:color="000000"/>
              <w:right w:val="single" w:sz="4" w:space="0" w:color="000000"/>
            </w:tcBorders>
            <w:vAlign w:val="center"/>
          </w:tcPr>
          <w:p w:rsidR="00E86653" w:rsidRDefault="00E86653">
            <w:pPr>
              <w:jc w:val="right"/>
              <w:rPr>
                <w:rFonts w:ascii="仿宋" w:eastAsia="仿宋" w:hAnsi="仿宋" w:cs="仿宋"/>
              </w:rPr>
            </w:pPr>
          </w:p>
        </w:tc>
      </w:tr>
    </w:tbl>
    <w:p w:rsidR="00E86653" w:rsidRDefault="00D264A1">
      <w:pPr>
        <w:spacing w:before="25"/>
        <w:ind w:rightChars="-42" w:right="-92"/>
        <w:jc w:val="both"/>
        <w:rPr>
          <w:rFonts w:ascii="仿宋" w:eastAsia="仿宋" w:hAnsi="仿宋" w:cs="仿宋"/>
          <w:lang w:val="en-US"/>
        </w:rPr>
      </w:pPr>
      <w:r>
        <w:rPr>
          <w:rFonts w:ascii="仿宋" w:eastAsia="仿宋" w:hAnsi="仿宋" w:cs="仿宋" w:hint="eastAsia"/>
        </w:rPr>
        <w:t>注：“机关运行经费”</w:t>
      </w:r>
      <w:r>
        <w:rPr>
          <w:rFonts w:ascii="仿宋" w:eastAsia="仿宋" w:hAnsi="仿宋" w:cs="仿宋" w:hint="eastAsia"/>
        </w:rPr>
        <w:t xml:space="preserve"> </w:t>
      </w:r>
      <w:r>
        <w:rPr>
          <w:rFonts w:ascii="仿宋" w:eastAsia="仿宋" w:hAnsi="仿宋" w:cs="仿宋" w:hint="eastAsia"/>
        </w:rPr>
        <w:t>指行政单位（含参照公务员法管理的事业单位）使用</w:t>
      </w:r>
      <w:r>
        <w:rPr>
          <w:rFonts w:ascii="仿宋" w:eastAsia="仿宋" w:hAnsi="仿宋" w:cs="仿宋" w:hint="eastAsia"/>
          <w:lang w:val="en-US"/>
        </w:rPr>
        <w:t>财政拨款</w:t>
      </w:r>
      <w:r>
        <w:rPr>
          <w:rFonts w:ascii="仿宋" w:eastAsia="仿宋" w:hAnsi="仿宋" w:cs="仿宋" w:hint="eastAsia"/>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rsidR="00E86653" w:rsidRDefault="00D264A1">
      <w:pPr>
        <w:tabs>
          <w:tab w:val="left" w:pos="440"/>
        </w:tabs>
        <w:spacing w:before="25"/>
        <w:ind w:leftChars="200" w:left="440"/>
        <w:jc w:val="both"/>
        <w:rPr>
          <w:rFonts w:ascii="仿宋" w:eastAsia="仿宋" w:hAnsi="仿宋" w:cs="仿宋"/>
        </w:rPr>
      </w:pPr>
      <w:r>
        <w:rPr>
          <w:rFonts w:ascii="仿宋" w:eastAsia="仿宋" w:hAnsi="仿宋" w:cs="仿宋" w:hint="eastAsia"/>
        </w:rPr>
        <w:t>本</w:t>
      </w:r>
      <w:r>
        <w:rPr>
          <w:rFonts w:ascii="仿宋" w:eastAsia="仿宋" w:hAnsi="仿宋" w:cs="仿宋"/>
        </w:rPr>
        <w:t>单位</w:t>
      </w:r>
      <w:r>
        <w:rPr>
          <w:rFonts w:ascii="仿宋" w:eastAsia="仿宋" w:hAnsi="仿宋" w:cs="仿宋" w:hint="eastAsia"/>
        </w:rPr>
        <w:t>无</w:t>
      </w:r>
      <w:r>
        <w:rPr>
          <w:rFonts w:ascii="仿宋" w:eastAsia="仿宋" w:hAnsi="仿宋" w:cs="仿宋" w:hint="eastAsia"/>
          <w:lang w:val="en-US"/>
        </w:rPr>
        <w:t>财政拨款</w:t>
      </w:r>
      <w:r>
        <w:rPr>
          <w:rFonts w:ascii="仿宋" w:eastAsia="仿宋" w:hAnsi="仿宋" w:cs="仿宋" w:hint="eastAsia"/>
        </w:rPr>
        <w:t>机关运行经费支出决算，故本表为空。</w:t>
      </w:r>
    </w:p>
    <w:p w:rsidR="00E86653" w:rsidRDefault="00E86653">
      <w:pPr>
        <w:tabs>
          <w:tab w:val="left" w:pos="440"/>
        </w:tabs>
        <w:spacing w:before="25"/>
        <w:ind w:leftChars="200" w:left="440"/>
        <w:jc w:val="both"/>
        <w:rPr>
          <w:rFonts w:ascii="仿宋" w:eastAsia="仿宋" w:hAnsi="仿宋" w:cs="仿宋"/>
          <w:lang w:val="en-US"/>
        </w:rPr>
        <w:sectPr w:rsidR="00E86653">
          <w:footerReference w:type="default" r:id="rId25"/>
          <w:type w:val="continuous"/>
          <w:pgSz w:w="11906" w:h="16838"/>
          <w:pgMar w:top="720" w:right="720" w:bottom="720" w:left="720" w:header="170" w:footer="280" w:gutter="0"/>
          <w:pgNumType w:fmt="numberInDash"/>
          <w:cols w:space="720"/>
          <w:formProt w:val="0"/>
          <w:docGrid w:linePitch="100"/>
        </w:sectPr>
      </w:pPr>
    </w:p>
    <w:tbl>
      <w:tblPr>
        <w:tblW w:w="10459" w:type="dxa"/>
        <w:tblInd w:w="45" w:type="dxa"/>
        <w:tblLayout w:type="fixed"/>
        <w:tblCellMar>
          <w:top w:w="55" w:type="dxa"/>
          <w:left w:w="55" w:type="dxa"/>
          <w:bottom w:w="55" w:type="dxa"/>
          <w:right w:w="55" w:type="dxa"/>
        </w:tblCellMar>
        <w:tblLook w:val="04A0"/>
      </w:tblPr>
      <w:tblGrid>
        <w:gridCol w:w="4472"/>
        <w:gridCol w:w="722"/>
        <w:gridCol w:w="1992"/>
        <w:gridCol w:w="3273"/>
      </w:tblGrid>
      <w:tr w:rsidR="00E86653">
        <w:trPr>
          <w:trHeight w:val="333"/>
        </w:trPr>
        <w:tc>
          <w:tcPr>
            <w:tcW w:w="10459" w:type="dxa"/>
            <w:gridSpan w:val="4"/>
            <w:vAlign w:val="center"/>
          </w:tcPr>
          <w:p w:rsidR="00E86653" w:rsidRDefault="00D264A1">
            <w:pPr>
              <w:pStyle w:val="TableParagraph"/>
              <w:jc w:val="center"/>
              <w:rPr>
                <w:rFonts w:ascii="仿宋" w:eastAsia="仿宋" w:hAnsi="仿宋" w:cs="仿宋"/>
                <w:b/>
                <w:bCs/>
                <w:sz w:val="44"/>
                <w:szCs w:val="44"/>
              </w:rPr>
            </w:pPr>
            <w:r>
              <w:rPr>
                <w:rFonts w:hint="eastAsia"/>
                <w:b/>
                <w:bCs/>
                <w:color w:val="000000"/>
                <w:sz w:val="36"/>
                <w:szCs w:val="36"/>
                <w:lang w:eastAsia="ar-SA"/>
              </w:rPr>
              <w:lastRenderedPageBreak/>
              <w:t>政府采购支出决算表</w:t>
            </w:r>
          </w:p>
        </w:tc>
      </w:tr>
      <w:tr w:rsidR="00E86653">
        <w:trPr>
          <w:trHeight w:val="333"/>
        </w:trPr>
        <w:tc>
          <w:tcPr>
            <w:tcW w:w="4472" w:type="dxa"/>
          </w:tcPr>
          <w:p w:rsidR="00E86653" w:rsidRDefault="00E86653">
            <w:pPr>
              <w:pStyle w:val="TableParagraph"/>
              <w:rPr>
                <w:rFonts w:ascii="仿宋" w:eastAsia="仿宋" w:hAnsi="仿宋" w:cs="仿宋"/>
              </w:rPr>
            </w:pPr>
          </w:p>
        </w:tc>
        <w:tc>
          <w:tcPr>
            <w:tcW w:w="722" w:type="dxa"/>
          </w:tcPr>
          <w:p w:rsidR="00E86653" w:rsidRDefault="00E86653">
            <w:pPr>
              <w:pStyle w:val="TableParagraph"/>
              <w:rPr>
                <w:rFonts w:ascii="仿宋" w:eastAsia="仿宋" w:hAnsi="仿宋" w:cs="仿宋"/>
              </w:rPr>
            </w:pPr>
          </w:p>
        </w:tc>
        <w:tc>
          <w:tcPr>
            <w:tcW w:w="1992" w:type="dxa"/>
          </w:tcPr>
          <w:p w:rsidR="00E86653" w:rsidRDefault="00E86653">
            <w:pPr>
              <w:pStyle w:val="TableParagraph"/>
              <w:rPr>
                <w:rFonts w:ascii="仿宋" w:eastAsia="仿宋" w:hAnsi="仿宋" w:cs="仿宋"/>
              </w:rPr>
            </w:pPr>
          </w:p>
        </w:tc>
        <w:tc>
          <w:tcPr>
            <w:tcW w:w="3273" w:type="dxa"/>
            <w:vAlign w:val="center"/>
          </w:tcPr>
          <w:p w:rsidR="00E86653" w:rsidRDefault="00D264A1">
            <w:pPr>
              <w:pStyle w:val="TableParagraph"/>
              <w:jc w:val="right"/>
              <w:rPr>
                <w:rFonts w:ascii="仿宋" w:eastAsia="仿宋" w:hAnsi="仿宋" w:cs="仿宋"/>
              </w:rPr>
            </w:pPr>
            <w:r>
              <w:rPr>
                <w:rFonts w:ascii="仿宋" w:eastAsia="仿宋" w:hAnsi="仿宋" w:cs="仿宋" w:hint="eastAsia"/>
              </w:rPr>
              <w:t>公开</w:t>
            </w:r>
            <w:r>
              <w:rPr>
                <w:rFonts w:ascii="仿宋" w:eastAsia="仿宋" w:hAnsi="仿宋" w:cs="仿宋" w:hint="eastAsia"/>
              </w:rPr>
              <w:t>1</w:t>
            </w:r>
            <w:r>
              <w:rPr>
                <w:rFonts w:ascii="仿宋" w:eastAsia="仿宋" w:hAnsi="仿宋" w:cs="仿宋" w:hint="eastAsia"/>
                <w:lang w:val="en-US"/>
              </w:rPr>
              <w:t>3</w:t>
            </w:r>
            <w:r>
              <w:rPr>
                <w:rFonts w:ascii="仿宋" w:eastAsia="仿宋" w:hAnsi="仿宋" w:cs="仿宋" w:hint="eastAsia"/>
              </w:rPr>
              <w:t>表</w:t>
            </w:r>
          </w:p>
        </w:tc>
      </w:tr>
      <w:tr w:rsidR="00E86653">
        <w:trPr>
          <w:trHeight w:val="90"/>
        </w:trPr>
        <w:tc>
          <w:tcPr>
            <w:tcW w:w="7186" w:type="dxa"/>
            <w:gridSpan w:val="3"/>
          </w:tcPr>
          <w:p w:rsidR="00E86653" w:rsidRDefault="00D264A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名称：</w:t>
            </w:r>
            <w:r>
              <w:rPr>
                <w:rFonts w:ascii="仿宋" w:eastAsia="仿宋" w:hAnsi="仿宋" w:cs="仿宋" w:hint="eastAsia"/>
              </w:rPr>
              <w:t>江阴市金融服务中心</w:t>
            </w:r>
          </w:p>
        </w:tc>
        <w:tc>
          <w:tcPr>
            <w:tcW w:w="3273" w:type="dxa"/>
            <w:vAlign w:val="center"/>
          </w:tcPr>
          <w:p w:rsidR="00E86653" w:rsidRDefault="00D264A1">
            <w:pPr>
              <w:pStyle w:val="TableParagraph"/>
              <w:jc w:val="right"/>
              <w:rPr>
                <w:rFonts w:ascii="仿宋" w:eastAsia="仿宋" w:hAnsi="仿宋" w:cs="仿宋"/>
              </w:rPr>
            </w:pPr>
            <w:r>
              <w:rPr>
                <w:rFonts w:ascii="仿宋" w:eastAsia="仿宋" w:hAnsi="仿宋" w:cs="仿宋" w:hint="eastAsia"/>
              </w:rPr>
              <w:t>单位：万元</w:t>
            </w:r>
          </w:p>
        </w:tc>
      </w:tr>
      <w:tr w:rsidR="00E86653">
        <w:trPr>
          <w:trHeight w:val="244"/>
        </w:trPr>
        <w:tc>
          <w:tcPr>
            <w:tcW w:w="4472" w:type="dxa"/>
            <w:tcBorders>
              <w:top w:val="single" w:sz="4" w:space="0" w:color="000000"/>
              <w:left w:val="single" w:sz="4" w:space="0" w:color="000000"/>
              <w:bottom w:val="single" w:sz="4" w:space="0" w:color="000000"/>
            </w:tcBorders>
            <w:vAlign w:val="center"/>
          </w:tcPr>
          <w:p w:rsidR="00E86653" w:rsidRDefault="00D264A1">
            <w:pPr>
              <w:pStyle w:val="TableParagraph"/>
              <w:jc w:val="center"/>
              <w:rPr>
                <w:rFonts w:ascii="仿宋" w:eastAsia="仿宋" w:hAnsi="仿宋" w:cs="仿宋"/>
                <w:lang w:val="en-US"/>
              </w:rPr>
            </w:pPr>
            <w:r>
              <w:rPr>
                <w:rFonts w:ascii="仿宋" w:eastAsia="仿宋" w:hAnsi="仿宋" w:cs="仿宋"/>
              </w:rPr>
              <w:t>项目</w:t>
            </w:r>
          </w:p>
        </w:tc>
        <w:tc>
          <w:tcPr>
            <w:tcW w:w="5987" w:type="dxa"/>
            <w:gridSpan w:val="3"/>
            <w:tcBorders>
              <w:top w:val="single" w:sz="4" w:space="0" w:color="000000"/>
              <w:left w:val="single" w:sz="4" w:space="0" w:color="000000"/>
              <w:bottom w:val="single" w:sz="4" w:space="0" w:color="000000"/>
              <w:right w:val="single" w:sz="4" w:space="0" w:color="000000"/>
            </w:tcBorders>
            <w:vAlign w:val="center"/>
          </w:tcPr>
          <w:p w:rsidR="00E86653" w:rsidRDefault="00D264A1">
            <w:pPr>
              <w:pStyle w:val="TableParagraph"/>
              <w:jc w:val="center"/>
              <w:rPr>
                <w:rFonts w:ascii="仿宋" w:eastAsia="仿宋" w:hAnsi="仿宋" w:cs="仿宋"/>
              </w:rPr>
            </w:pPr>
            <w:r>
              <w:rPr>
                <w:rFonts w:ascii="仿宋" w:eastAsia="仿宋" w:hAnsi="仿宋" w:cs="仿宋" w:hint="eastAsia"/>
              </w:rPr>
              <w:t>金</w:t>
            </w:r>
            <w:r>
              <w:rPr>
                <w:rFonts w:ascii="仿宋" w:eastAsia="仿宋" w:hAnsi="仿宋" w:cs="仿宋" w:hint="eastAsia"/>
              </w:rPr>
              <w:tab/>
            </w:r>
            <w:r>
              <w:rPr>
                <w:rFonts w:ascii="仿宋" w:eastAsia="仿宋" w:hAnsi="仿宋" w:cs="仿宋" w:hint="eastAsia"/>
              </w:rPr>
              <w:t>额</w:t>
            </w: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一、政府采购支出合计</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（一）政府采购货物支出</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（二）政府采购工程支出</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（三）政府采购服务支出</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二、政府采购授予中小企业合同金额</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r w:rsidR="00E86653">
        <w:trPr>
          <w:cantSplit/>
          <w:trHeight w:val="277"/>
        </w:trPr>
        <w:tc>
          <w:tcPr>
            <w:tcW w:w="4472" w:type="dxa"/>
            <w:tcBorders>
              <w:left w:val="single" w:sz="4" w:space="0" w:color="000000"/>
              <w:bottom w:val="single" w:sz="4" w:space="0" w:color="000000"/>
            </w:tcBorders>
            <w:vAlign w:val="center"/>
          </w:tcPr>
          <w:p w:rsidR="00E86653" w:rsidRDefault="00D264A1">
            <w:pPr>
              <w:pStyle w:val="TableParagraph"/>
              <w:rPr>
                <w:rFonts w:ascii="仿宋" w:eastAsia="仿宋" w:hAnsi="仿宋" w:cs="仿宋"/>
              </w:rPr>
            </w:pPr>
            <w:r>
              <w:rPr>
                <w:rFonts w:ascii="仿宋" w:eastAsia="仿宋" w:hAnsi="仿宋" w:cs="仿宋" w:hint="eastAsia"/>
              </w:rPr>
              <w:t xml:space="preserve">  </w:t>
            </w:r>
            <w:r>
              <w:rPr>
                <w:rFonts w:ascii="仿宋" w:eastAsia="仿宋" w:hAnsi="仿宋" w:cs="仿宋" w:hint="eastAsia"/>
              </w:rPr>
              <w:t>其中：授予小微企业合同金额</w:t>
            </w:r>
          </w:p>
        </w:tc>
        <w:tc>
          <w:tcPr>
            <w:tcW w:w="5987" w:type="dxa"/>
            <w:gridSpan w:val="3"/>
            <w:tcBorders>
              <w:left w:val="single" w:sz="4" w:space="0" w:color="000000"/>
              <w:bottom w:val="single" w:sz="4" w:space="0" w:color="000000"/>
              <w:right w:val="single" w:sz="4" w:space="0" w:color="000000"/>
            </w:tcBorders>
            <w:vAlign w:val="center"/>
          </w:tcPr>
          <w:p w:rsidR="00E86653" w:rsidRDefault="00E86653">
            <w:pPr>
              <w:pStyle w:val="TableParagraph"/>
              <w:jc w:val="right"/>
              <w:rPr>
                <w:rFonts w:ascii="仿宋" w:eastAsia="仿宋" w:hAnsi="仿宋" w:cs="仿宋"/>
              </w:rPr>
            </w:pPr>
          </w:p>
        </w:tc>
      </w:tr>
    </w:tbl>
    <w:p w:rsidR="00E86653" w:rsidRDefault="00D264A1">
      <w:pPr>
        <w:jc w:val="both"/>
        <w:rPr>
          <w:rFonts w:ascii="仿宋" w:eastAsia="仿宋" w:hAnsi="仿宋" w:cs="仿宋"/>
          <w:lang w:val="en-US"/>
        </w:rPr>
      </w:pPr>
      <w:r>
        <w:rPr>
          <w:rFonts w:ascii="仿宋" w:eastAsia="仿宋" w:hAnsi="仿宋" w:cs="仿宋" w:hint="eastAsia"/>
        </w:rPr>
        <w:t>注：</w:t>
      </w:r>
      <w:r>
        <w:rPr>
          <w:rFonts w:ascii="仿宋" w:eastAsia="仿宋" w:hAnsi="仿宋" w:cs="仿宋" w:hint="eastAsia"/>
          <w:lang w:val="en-US"/>
        </w:rPr>
        <w:t>政府采购支出信息为单位纳入部门预算范围的各项政府采购支出情况。</w:t>
      </w:r>
    </w:p>
    <w:p w:rsidR="00E86653" w:rsidRDefault="00D264A1">
      <w:pPr>
        <w:ind w:leftChars="200" w:left="440"/>
        <w:jc w:val="both"/>
        <w:rPr>
          <w:rFonts w:ascii="仿宋" w:eastAsia="仿宋" w:hAnsi="仿宋" w:cs="仿宋"/>
        </w:rPr>
      </w:pPr>
      <w:r>
        <w:rPr>
          <w:rFonts w:ascii="仿宋" w:eastAsia="仿宋" w:hAnsi="仿宋" w:cs="仿宋" w:hint="eastAsia"/>
        </w:rPr>
        <w:t>本</w:t>
      </w:r>
      <w:r>
        <w:rPr>
          <w:rFonts w:ascii="仿宋" w:eastAsia="仿宋" w:hAnsi="仿宋" w:cs="仿宋"/>
        </w:rPr>
        <w:t>单位</w:t>
      </w:r>
      <w:r>
        <w:rPr>
          <w:rFonts w:ascii="仿宋" w:eastAsia="仿宋" w:hAnsi="仿宋" w:cs="仿宋" w:hint="eastAsia"/>
        </w:rPr>
        <w:t>无政府采购支出决算，故本表为空。</w:t>
      </w:r>
    </w:p>
    <w:p w:rsidR="00E86653" w:rsidRDefault="00E86653">
      <w:pPr>
        <w:ind w:leftChars="200" w:left="440"/>
        <w:jc w:val="both"/>
        <w:rPr>
          <w:rFonts w:ascii="仿宋" w:eastAsia="仿宋" w:hAnsi="仿宋" w:cs="仿宋"/>
        </w:rPr>
        <w:sectPr w:rsidR="00E86653">
          <w:pgSz w:w="11906" w:h="16838"/>
          <w:pgMar w:top="720" w:right="720" w:bottom="720" w:left="720" w:header="170" w:footer="280" w:gutter="0"/>
          <w:pgNumType w:fmt="numberInDash"/>
          <w:cols w:space="720"/>
          <w:formProt w:val="0"/>
          <w:docGrid w:linePitch="100"/>
        </w:sectPr>
      </w:pPr>
    </w:p>
    <w:p w:rsidR="00E86653" w:rsidRDefault="00D264A1">
      <w:pPr>
        <w:pStyle w:val="4"/>
        <w:tabs>
          <w:tab w:val="left" w:pos="3077"/>
        </w:tabs>
        <w:spacing w:line="616" w:lineRule="exact"/>
        <w:rPr>
          <w:rFonts w:ascii="宋体" w:eastAsia="宋体" w:hAnsi="宋体" w:cs="宋体"/>
          <w:b/>
          <w:bCs/>
          <w:color w:val="000000"/>
          <w:lang w:eastAsia="ar-SA"/>
        </w:rPr>
      </w:pPr>
      <w:r>
        <w:rPr>
          <w:rFonts w:ascii="宋体" w:eastAsia="宋体" w:hAnsi="宋体" w:cs="宋体" w:hint="eastAsia"/>
          <w:b/>
          <w:bCs/>
          <w:color w:val="000000"/>
          <w:lang w:eastAsia="ar-SA"/>
        </w:rPr>
        <w:lastRenderedPageBreak/>
        <w:t>第三部分</w:t>
      </w:r>
      <w:r>
        <w:rPr>
          <w:rFonts w:ascii="宋体" w:eastAsia="宋体" w:hAnsi="宋体" w:cs="宋体" w:hint="eastAsia"/>
          <w:b/>
          <w:bCs/>
          <w:color w:val="000000"/>
          <w:lang w:val="en-US"/>
        </w:rPr>
        <w:t xml:space="preserve"> </w:t>
      </w:r>
      <w:r>
        <w:rPr>
          <w:rFonts w:ascii="宋体" w:eastAsia="宋体" w:hAnsi="宋体" w:cs="宋体" w:hint="eastAsia"/>
          <w:b/>
          <w:bCs/>
          <w:color w:val="000000"/>
        </w:rPr>
        <w:t>202</w:t>
      </w:r>
      <w:r>
        <w:rPr>
          <w:rFonts w:ascii="宋体" w:eastAsia="宋体" w:hAnsi="宋体" w:cs="宋体" w:hint="eastAsia"/>
          <w:b/>
          <w:bCs/>
          <w:color w:val="000000"/>
          <w:lang w:val="en-US"/>
        </w:rPr>
        <w:t>3</w:t>
      </w:r>
      <w:r>
        <w:rPr>
          <w:rFonts w:ascii="宋体" w:eastAsia="宋体" w:hAnsi="宋体" w:cs="宋体" w:hint="eastAsia"/>
          <w:b/>
          <w:bCs/>
          <w:color w:val="000000"/>
          <w:lang w:eastAsia="ar-SA"/>
        </w:rPr>
        <w:t>年度</w:t>
      </w:r>
      <w:r>
        <w:rPr>
          <w:rFonts w:ascii="宋体" w:eastAsia="宋体" w:hAnsi="宋体" w:cs="宋体"/>
          <w:b/>
          <w:color w:val="000000"/>
        </w:rPr>
        <w:t>单位决算情况说明</w:t>
      </w:r>
    </w:p>
    <w:p w:rsidR="00E86653" w:rsidRDefault="00E86653">
      <w:pPr>
        <w:pStyle w:val="a4"/>
        <w:tabs>
          <w:tab w:val="left" w:pos="3864"/>
          <w:tab w:val="left" w:pos="6248"/>
          <w:tab w:val="left" w:pos="7386"/>
        </w:tabs>
        <w:spacing w:before="1" w:line="360" w:lineRule="auto"/>
        <w:ind w:left="348" w:right="420" w:firstLine="640"/>
        <w:jc w:val="both"/>
        <w:rPr>
          <w:rFonts w:ascii="仿宋" w:eastAsia="仿宋" w:hAnsi="仿宋" w:cs="仿宋"/>
          <w:lang w:val="en-US"/>
        </w:rPr>
      </w:pP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一、收入支出决算总体情况说明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年度收入、支出决算总计</w:t>
      </w:r>
      <w:r>
        <w:rPr>
          <w:rFonts w:ascii="仿宋" w:eastAsia="仿宋" w:hAnsi="仿宋" w:cs="仿宋"/>
        </w:rPr>
        <w:t>159.76</w:t>
      </w:r>
      <w:r>
        <w:rPr>
          <w:rFonts w:ascii="仿宋" w:eastAsia="仿宋" w:hAnsi="仿宋" w:cs="仿宋"/>
        </w:rPr>
        <w:t>万元。与上年相比，收、支总计各增加</w:t>
      </w:r>
      <w:r>
        <w:rPr>
          <w:rFonts w:ascii="仿宋" w:eastAsia="仿宋" w:hAnsi="仿宋" w:cs="仿宋"/>
        </w:rPr>
        <w:t>117.7</w:t>
      </w:r>
      <w:r>
        <w:rPr>
          <w:rFonts w:ascii="仿宋" w:eastAsia="仿宋" w:hAnsi="仿宋" w:cs="仿宋"/>
        </w:rPr>
        <w:t>万元，增长</w:t>
      </w:r>
      <w:r>
        <w:rPr>
          <w:rFonts w:ascii="仿宋" w:eastAsia="仿宋" w:hAnsi="仿宋" w:cs="仿宋"/>
        </w:rPr>
        <w:t>279.84%</w:t>
      </w:r>
      <w:r>
        <w:rPr>
          <w:rFonts w:ascii="仿宋" w:eastAsia="仿宋" w:hAnsi="仿宋" w:cs="仿宋"/>
        </w:rPr>
        <w:t>。其中：</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（一）收入决算总计</w:t>
      </w:r>
      <w:r>
        <w:rPr>
          <w:rFonts w:ascii="仿宋" w:eastAsia="仿宋" w:hAnsi="仿宋" w:cs="仿宋"/>
          <w:b/>
        </w:rPr>
        <w:t>159.76</w:t>
      </w:r>
      <w:r>
        <w:rPr>
          <w:rFonts w:ascii="仿宋" w:eastAsia="仿宋" w:hAnsi="仿宋" w:cs="仿宋"/>
          <w:b/>
        </w:rPr>
        <w:t>万元。包括：</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本年收入决算合计</w:t>
      </w:r>
      <w:r>
        <w:rPr>
          <w:rFonts w:ascii="仿宋" w:eastAsia="仿宋" w:hAnsi="仿宋" w:cs="仿宋"/>
        </w:rPr>
        <w:t>159.76</w:t>
      </w:r>
      <w:r>
        <w:rPr>
          <w:rFonts w:ascii="仿宋" w:eastAsia="仿宋" w:hAnsi="仿宋" w:cs="仿宋"/>
        </w:rPr>
        <w:t>万元。与上年相比，增加</w:t>
      </w:r>
      <w:r>
        <w:rPr>
          <w:rFonts w:ascii="仿宋" w:eastAsia="仿宋" w:hAnsi="仿宋" w:cs="仿宋"/>
        </w:rPr>
        <w:t>117.7</w:t>
      </w:r>
      <w:r>
        <w:rPr>
          <w:rFonts w:ascii="仿宋" w:eastAsia="仿宋" w:hAnsi="仿宋" w:cs="仿宋"/>
        </w:rPr>
        <w:t>万元，增长</w:t>
      </w:r>
      <w:r>
        <w:rPr>
          <w:rFonts w:ascii="仿宋" w:eastAsia="仿宋" w:hAnsi="仿宋" w:cs="仿宋"/>
        </w:rPr>
        <w:t>279.84%</w:t>
      </w:r>
      <w:r>
        <w:rPr>
          <w:rFonts w:ascii="仿宋" w:eastAsia="仿宋" w:hAnsi="仿宋" w:cs="仿宋"/>
        </w:rPr>
        <w:t>，变动原因：金服中心于</w:t>
      </w:r>
      <w:r>
        <w:rPr>
          <w:rFonts w:ascii="仿宋" w:eastAsia="仿宋" w:hAnsi="仿宋" w:cs="仿宋"/>
        </w:rPr>
        <w:t>2022</w:t>
      </w:r>
      <w:r>
        <w:rPr>
          <w:rFonts w:ascii="仿宋" w:eastAsia="仿宋" w:hAnsi="仿宋" w:cs="仿宋"/>
        </w:rPr>
        <w:t>年</w:t>
      </w:r>
      <w:r>
        <w:rPr>
          <w:rFonts w:ascii="仿宋" w:eastAsia="仿宋" w:hAnsi="仿宋" w:cs="仿宋"/>
        </w:rPr>
        <w:t>9</w:t>
      </w:r>
      <w:r>
        <w:rPr>
          <w:rFonts w:ascii="仿宋" w:eastAsia="仿宋" w:hAnsi="仿宋" w:cs="仿宋"/>
        </w:rPr>
        <w:t>月才成立，</w:t>
      </w:r>
      <w:r>
        <w:rPr>
          <w:rFonts w:ascii="仿宋" w:eastAsia="仿宋" w:hAnsi="仿宋" w:cs="仿宋"/>
        </w:rPr>
        <w:t>2023</w:t>
      </w:r>
      <w:r>
        <w:rPr>
          <w:rFonts w:ascii="仿宋" w:eastAsia="仿宋" w:hAnsi="仿宋" w:cs="仿宋"/>
        </w:rPr>
        <w:t>年完整运行了一整年。</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使用非财政拨款结余</w:t>
      </w:r>
      <w:r>
        <w:rPr>
          <w:rFonts w:ascii="仿宋" w:eastAsia="仿宋" w:hAnsi="仿宋" w:cs="仿宋"/>
        </w:rPr>
        <w:t>0</w:t>
      </w:r>
      <w:r>
        <w:rPr>
          <w:rFonts w:ascii="仿宋" w:eastAsia="仿宋" w:hAnsi="仿宋" w:cs="仿宋"/>
        </w:rPr>
        <w:t>万元。与上年决算数相同。</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年初结转和结余</w:t>
      </w:r>
      <w:r>
        <w:rPr>
          <w:rFonts w:ascii="仿宋" w:eastAsia="仿宋" w:hAnsi="仿宋" w:cs="仿宋"/>
        </w:rPr>
        <w:t>0</w:t>
      </w:r>
      <w:r>
        <w:rPr>
          <w:rFonts w:ascii="仿宋" w:eastAsia="仿宋" w:hAnsi="仿宋" w:cs="仿宋"/>
        </w:rPr>
        <w:t>万元。与上年决算数相同。</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（二）支出决算总计</w:t>
      </w:r>
      <w:r>
        <w:rPr>
          <w:rFonts w:ascii="仿宋" w:eastAsia="仿宋" w:hAnsi="仿宋" w:cs="仿宋"/>
          <w:b/>
        </w:rPr>
        <w:t>159.76</w:t>
      </w:r>
      <w:r>
        <w:rPr>
          <w:rFonts w:ascii="仿宋" w:eastAsia="仿宋" w:hAnsi="仿宋" w:cs="仿宋"/>
          <w:b/>
        </w:rPr>
        <w:t>万元。包括：</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本年支出决算合计</w:t>
      </w:r>
      <w:r>
        <w:rPr>
          <w:rFonts w:ascii="仿宋" w:eastAsia="仿宋" w:hAnsi="仿宋" w:cs="仿宋"/>
        </w:rPr>
        <w:t>159.76</w:t>
      </w:r>
      <w:r>
        <w:rPr>
          <w:rFonts w:ascii="仿宋" w:eastAsia="仿宋" w:hAnsi="仿宋" w:cs="仿宋"/>
        </w:rPr>
        <w:t>万元。与上年相比，增加</w:t>
      </w:r>
      <w:r>
        <w:rPr>
          <w:rFonts w:ascii="仿宋" w:eastAsia="仿宋" w:hAnsi="仿宋" w:cs="仿宋"/>
        </w:rPr>
        <w:t>117.9</w:t>
      </w:r>
      <w:r>
        <w:rPr>
          <w:rFonts w:ascii="仿宋" w:eastAsia="仿宋" w:hAnsi="仿宋" w:cs="仿宋"/>
        </w:rPr>
        <w:t>万元，增长</w:t>
      </w:r>
      <w:r>
        <w:rPr>
          <w:rFonts w:ascii="仿宋" w:eastAsia="仿宋" w:hAnsi="仿宋" w:cs="仿宋"/>
        </w:rPr>
        <w:t>281.65%</w:t>
      </w:r>
      <w:r>
        <w:rPr>
          <w:rFonts w:ascii="仿宋" w:eastAsia="仿宋" w:hAnsi="仿宋" w:cs="仿宋"/>
        </w:rPr>
        <w:t>，变动原因：金服中心于</w:t>
      </w:r>
      <w:r>
        <w:rPr>
          <w:rFonts w:ascii="仿宋" w:eastAsia="仿宋" w:hAnsi="仿宋" w:cs="仿宋"/>
        </w:rPr>
        <w:t>2022</w:t>
      </w:r>
      <w:r>
        <w:rPr>
          <w:rFonts w:ascii="仿宋" w:eastAsia="仿宋" w:hAnsi="仿宋" w:cs="仿宋"/>
        </w:rPr>
        <w:t>年</w:t>
      </w:r>
      <w:r>
        <w:rPr>
          <w:rFonts w:ascii="仿宋" w:eastAsia="仿宋" w:hAnsi="仿宋" w:cs="仿宋"/>
        </w:rPr>
        <w:t>9</w:t>
      </w:r>
      <w:r>
        <w:rPr>
          <w:rFonts w:ascii="仿宋" w:eastAsia="仿宋" w:hAnsi="仿宋" w:cs="仿宋"/>
        </w:rPr>
        <w:t>月才成立，</w:t>
      </w:r>
      <w:r>
        <w:rPr>
          <w:rFonts w:ascii="仿宋" w:eastAsia="仿宋" w:hAnsi="仿宋" w:cs="仿宋"/>
        </w:rPr>
        <w:t>2023</w:t>
      </w:r>
      <w:r>
        <w:rPr>
          <w:rFonts w:ascii="仿宋" w:eastAsia="仿宋" w:hAnsi="仿宋" w:cs="仿宋"/>
        </w:rPr>
        <w:t>年完整运行了一整年。</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结余分配</w:t>
      </w:r>
      <w:r>
        <w:rPr>
          <w:rFonts w:ascii="仿宋" w:eastAsia="仿宋" w:hAnsi="仿宋" w:cs="仿宋"/>
        </w:rPr>
        <w:t>0</w:t>
      </w:r>
      <w:r>
        <w:rPr>
          <w:rFonts w:ascii="仿宋" w:eastAsia="仿宋" w:hAnsi="仿宋" w:cs="仿宋"/>
        </w:rPr>
        <w:t>万元。与上年决算数相同。</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年末结转和结余</w:t>
      </w:r>
      <w:r>
        <w:rPr>
          <w:rFonts w:ascii="仿宋" w:eastAsia="仿宋" w:hAnsi="仿宋" w:cs="仿宋"/>
        </w:rPr>
        <w:t>0</w:t>
      </w:r>
      <w:r>
        <w:rPr>
          <w:rFonts w:ascii="仿宋" w:eastAsia="仿宋" w:hAnsi="仿宋" w:cs="仿宋"/>
        </w:rPr>
        <w:t>万元。与上年相比，减少</w:t>
      </w:r>
      <w:r>
        <w:rPr>
          <w:rFonts w:ascii="仿宋" w:eastAsia="仿宋" w:hAnsi="仿宋" w:cs="仿宋"/>
        </w:rPr>
        <w:t>0.2</w:t>
      </w:r>
      <w:r>
        <w:rPr>
          <w:rFonts w:ascii="仿宋" w:eastAsia="仿宋" w:hAnsi="仿宋" w:cs="仿宋"/>
        </w:rPr>
        <w:t>万元，减少</w:t>
      </w:r>
      <w:r>
        <w:rPr>
          <w:rFonts w:ascii="仿宋" w:eastAsia="仿宋" w:hAnsi="仿宋" w:cs="仿宋"/>
        </w:rPr>
        <w:t>100%</w:t>
      </w:r>
      <w:r>
        <w:rPr>
          <w:rFonts w:ascii="仿宋" w:eastAsia="仿宋" w:hAnsi="仿宋" w:cs="仿宋"/>
        </w:rPr>
        <w:t>，变动原因：</w:t>
      </w:r>
      <w:r>
        <w:rPr>
          <w:rFonts w:ascii="仿宋" w:eastAsia="仿宋" w:hAnsi="仿宋" w:cs="仿宋"/>
        </w:rPr>
        <w:t>2023</w:t>
      </w:r>
      <w:r>
        <w:rPr>
          <w:rFonts w:ascii="仿宋" w:eastAsia="仿宋" w:hAnsi="仿宋" w:cs="仿宋"/>
        </w:rPr>
        <w:t>年代扣款余额上缴财政。</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二、收入决算情况说明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年度本年收入决算合计</w:t>
      </w:r>
      <w:r>
        <w:rPr>
          <w:rFonts w:ascii="仿宋" w:eastAsia="仿宋" w:hAnsi="仿宋" w:cs="仿宋"/>
        </w:rPr>
        <w:t>159.76</w:t>
      </w:r>
      <w:r>
        <w:rPr>
          <w:rFonts w:ascii="仿宋" w:eastAsia="仿宋" w:hAnsi="仿宋" w:cs="仿宋"/>
        </w:rPr>
        <w:t>万元，其中：财政拨款收入</w:t>
      </w:r>
      <w:r>
        <w:rPr>
          <w:rFonts w:ascii="仿宋" w:eastAsia="仿宋" w:hAnsi="仿宋" w:cs="仿宋"/>
        </w:rPr>
        <w:t>159.76</w:t>
      </w:r>
      <w:r>
        <w:rPr>
          <w:rFonts w:ascii="仿宋" w:eastAsia="仿宋" w:hAnsi="仿宋" w:cs="仿宋"/>
        </w:rPr>
        <w:t>万元，占</w:t>
      </w:r>
      <w:r>
        <w:rPr>
          <w:rFonts w:ascii="仿宋" w:eastAsia="仿宋" w:hAnsi="仿宋" w:cs="仿宋"/>
        </w:rPr>
        <w:t>100%</w:t>
      </w:r>
      <w:r>
        <w:rPr>
          <w:rFonts w:ascii="仿宋" w:eastAsia="仿宋" w:hAnsi="仿宋" w:cs="仿宋"/>
        </w:rPr>
        <w:t>；上级补助收入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；财政专户管理教育收费</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；事业收入（不含专户管</w:t>
      </w:r>
      <w:r>
        <w:rPr>
          <w:rFonts w:ascii="仿宋" w:eastAsia="仿宋" w:hAnsi="仿宋" w:cs="仿宋"/>
        </w:rPr>
        <w:lastRenderedPageBreak/>
        <w:t>理教育收费）</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；经营收入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；附属单位上缴收入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；其他收入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E86653" w:rsidRDefault="00D264A1">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drawing>
          <wp:inline distT="0" distB="0" distL="0" distR="0">
            <wp:extent cx="6134100" cy="3429000"/>
            <wp:effectExtent l="0" t="0" r="0" b="0"/>
            <wp:docPr id="1" name="Drawing 1" descr="Generated"/>
            <wp:cNvGraphicFramePr/>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1"/>
                    </pic:cNvPicPr>
                  </pic:nvPicPr>
                  <pic:blipFill>
                    <a:blip r:embed="rId26" cstate="print"/>
                    <a:stretch>
                      <a:fillRect/>
                    </a:stretch>
                  </pic:blipFill>
                  <pic:spPr>
                    <a:xfrm>
                      <a:off x="0" y="0"/>
                      <a:ext cx="6134100" cy="3429000"/>
                    </a:xfrm>
                    <a:prstGeom prst="rect">
                      <a:avLst/>
                    </a:prstGeom>
                  </pic:spPr>
                </pic:pic>
              </a:graphicData>
            </a:graphic>
          </wp:inline>
        </w:drawing>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三、支出决算情况说明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年度本年支出决算合计</w:t>
      </w:r>
      <w:r>
        <w:rPr>
          <w:rFonts w:ascii="仿宋" w:eastAsia="仿宋" w:hAnsi="仿宋" w:cs="仿宋"/>
        </w:rPr>
        <w:t>159.76</w:t>
      </w:r>
      <w:r>
        <w:rPr>
          <w:rFonts w:ascii="仿宋" w:eastAsia="仿宋" w:hAnsi="仿宋" w:cs="仿宋"/>
        </w:rPr>
        <w:t>万元，其中：基本支出</w:t>
      </w:r>
      <w:r>
        <w:rPr>
          <w:rFonts w:ascii="仿宋" w:eastAsia="仿宋" w:hAnsi="仿宋" w:cs="仿宋"/>
        </w:rPr>
        <w:t>159.76</w:t>
      </w:r>
      <w:r>
        <w:rPr>
          <w:rFonts w:ascii="仿宋" w:eastAsia="仿宋" w:hAnsi="仿宋" w:cs="仿宋"/>
        </w:rPr>
        <w:t>万元，占</w:t>
      </w:r>
      <w:r>
        <w:rPr>
          <w:rFonts w:ascii="仿宋" w:eastAsia="仿宋" w:hAnsi="仿宋" w:cs="仿宋"/>
        </w:rPr>
        <w:t>100%</w:t>
      </w:r>
      <w:r>
        <w:rPr>
          <w:rFonts w:ascii="仿宋" w:eastAsia="仿宋" w:hAnsi="仿宋" w:cs="仿宋"/>
        </w:rPr>
        <w:t>；项目支出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；上缴上级支出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；经营支出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；对附属单位补助支出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E86653" w:rsidRDefault="00D264A1">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lastRenderedPageBreak/>
        <w:drawing>
          <wp:inline distT="0" distB="0" distL="0" distR="0">
            <wp:extent cx="6134100" cy="3429000"/>
            <wp:effectExtent l="0" t="0" r="0" b="0"/>
            <wp:docPr id="2" name="Drawing 2" descr="Generated"/>
            <wp:cNvGraphicFramePr/>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1"/>
                    </pic:cNvPicPr>
                  </pic:nvPicPr>
                  <pic:blipFill>
                    <a:blip r:embed="rId27" cstate="print"/>
                    <a:stretch>
                      <a:fillRect/>
                    </a:stretch>
                  </pic:blipFill>
                  <pic:spPr>
                    <a:xfrm>
                      <a:off x="0" y="0"/>
                      <a:ext cx="6134100" cy="3429000"/>
                    </a:xfrm>
                    <a:prstGeom prst="rect">
                      <a:avLst/>
                    </a:prstGeom>
                  </pic:spPr>
                </pic:pic>
              </a:graphicData>
            </a:graphic>
          </wp:inline>
        </w:drawing>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四、财政拨款收入支出决算总体情况说明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年度财政拨款收入、支出决算总计</w:t>
      </w:r>
      <w:r>
        <w:rPr>
          <w:rFonts w:ascii="仿宋" w:eastAsia="仿宋" w:hAnsi="仿宋" w:cs="仿宋"/>
        </w:rPr>
        <w:t>159.76</w:t>
      </w:r>
      <w:r>
        <w:rPr>
          <w:rFonts w:ascii="仿宋" w:eastAsia="仿宋" w:hAnsi="仿宋" w:cs="仿宋"/>
        </w:rPr>
        <w:t>万元。与上年相比，收、支总计各增加</w:t>
      </w:r>
      <w:r>
        <w:rPr>
          <w:rFonts w:ascii="仿宋" w:eastAsia="仿宋" w:hAnsi="仿宋" w:cs="仿宋"/>
        </w:rPr>
        <w:t>117.7</w:t>
      </w:r>
      <w:r>
        <w:rPr>
          <w:rFonts w:ascii="仿宋" w:eastAsia="仿宋" w:hAnsi="仿宋" w:cs="仿宋"/>
        </w:rPr>
        <w:t>万元，增长</w:t>
      </w:r>
      <w:r>
        <w:rPr>
          <w:rFonts w:ascii="仿宋" w:eastAsia="仿宋" w:hAnsi="仿宋" w:cs="仿宋"/>
        </w:rPr>
        <w:t>279.84%</w:t>
      </w:r>
      <w:r>
        <w:rPr>
          <w:rFonts w:ascii="仿宋" w:eastAsia="仿宋" w:hAnsi="仿宋" w:cs="仿宋"/>
        </w:rPr>
        <w:t>，变动原因：金服中心于</w:t>
      </w:r>
      <w:r>
        <w:rPr>
          <w:rFonts w:ascii="仿宋" w:eastAsia="仿宋" w:hAnsi="仿宋" w:cs="仿宋"/>
        </w:rPr>
        <w:t>2022</w:t>
      </w:r>
      <w:r>
        <w:rPr>
          <w:rFonts w:ascii="仿宋" w:eastAsia="仿宋" w:hAnsi="仿宋" w:cs="仿宋"/>
        </w:rPr>
        <w:t>年</w:t>
      </w:r>
      <w:r>
        <w:rPr>
          <w:rFonts w:ascii="仿宋" w:eastAsia="仿宋" w:hAnsi="仿宋" w:cs="仿宋"/>
        </w:rPr>
        <w:t>9</w:t>
      </w:r>
      <w:r>
        <w:rPr>
          <w:rFonts w:ascii="仿宋" w:eastAsia="仿宋" w:hAnsi="仿宋" w:cs="仿宋"/>
        </w:rPr>
        <w:t>月才成立，</w:t>
      </w:r>
      <w:r>
        <w:rPr>
          <w:rFonts w:ascii="仿宋" w:eastAsia="仿宋" w:hAnsi="仿宋" w:cs="仿宋"/>
        </w:rPr>
        <w:t>2023</w:t>
      </w:r>
      <w:r>
        <w:rPr>
          <w:rFonts w:ascii="仿宋" w:eastAsia="仿宋" w:hAnsi="仿宋" w:cs="仿宋"/>
        </w:rPr>
        <w:t>年完整运行了一整年。</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五、财政拨款支出决算情况说明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年度财政拨款支出决算</w:t>
      </w:r>
      <w:r>
        <w:rPr>
          <w:rFonts w:ascii="仿宋" w:eastAsia="仿宋" w:hAnsi="仿宋" w:cs="仿宋"/>
        </w:rPr>
        <w:t>159.76</w:t>
      </w:r>
      <w:r>
        <w:rPr>
          <w:rFonts w:ascii="仿宋" w:eastAsia="仿宋" w:hAnsi="仿宋" w:cs="仿宋"/>
        </w:rPr>
        <w:t>万元，占本年支出合计的</w:t>
      </w:r>
      <w:r>
        <w:rPr>
          <w:rFonts w:ascii="仿宋" w:eastAsia="仿宋" w:hAnsi="仿宋" w:cs="仿宋"/>
        </w:rPr>
        <w:t>100%</w:t>
      </w:r>
      <w:r>
        <w:rPr>
          <w:rFonts w:ascii="仿宋" w:eastAsia="仿宋" w:hAnsi="仿宋" w:cs="仿宋"/>
        </w:rPr>
        <w:t>。与</w:t>
      </w:r>
      <w:r>
        <w:rPr>
          <w:rFonts w:ascii="仿宋" w:eastAsia="仿宋" w:hAnsi="仿宋" w:cs="仿宋"/>
        </w:rPr>
        <w:t>2023</w:t>
      </w:r>
      <w:r>
        <w:rPr>
          <w:rFonts w:ascii="仿宋" w:eastAsia="仿宋" w:hAnsi="仿宋" w:cs="仿宋"/>
        </w:rPr>
        <w:t>年度财政拨款支出年</w:t>
      </w:r>
      <w:r>
        <w:rPr>
          <w:rFonts w:ascii="仿宋" w:eastAsia="仿宋" w:hAnsi="仿宋" w:cs="仿宋"/>
        </w:rPr>
        <w:t>初预算</w:t>
      </w:r>
      <w:r>
        <w:rPr>
          <w:rFonts w:ascii="仿宋" w:eastAsia="仿宋" w:hAnsi="仿宋" w:cs="仿宋"/>
        </w:rPr>
        <w:t>127.75</w:t>
      </w:r>
      <w:r>
        <w:rPr>
          <w:rFonts w:ascii="仿宋" w:eastAsia="仿宋" w:hAnsi="仿宋" w:cs="仿宋"/>
        </w:rPr>
        <w:t>万元相比，完成年初预算的</w:t>
      </w:r>
      <w:r>
        <w:rPr>
          <w:rFonts w:ascii="仿宋" w:eastAsia="仿宋" w:hAnsi="仿宋" w:cs="仿宋"/>
        </w:rPr>
        <w:t>125.06%</w:t>
      </w:r>
      <w:r>
        <w:rPr>
          <w:rFonts w:ascii="仿宋" w:eastAsia="仿宋" w:hAnsi="仿宋" w:cs="仿宋"/>
        </w:rPr>
        <w:t>。其中：</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lastRenderedPageBreak/>
        <w:t>（一）社会保障和就业支出（类）</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行政事业单位养老支出（款）机关事业单位基本养老保险缴费支出（项）。年初预算</w:t>
      </w:r>
      <w:r>
        <w:rPr>
          <w:rFonts w:ascii="仿宋" w:eastAsia="仿宋" w:hAnsi="仿宋" w:cs="仿宋"/>
        </w:rPr>
        <w:t>9.43</w:t>
      </w:r>
      <w:r>
        <w:rPr>
          <w:rFonts w:ascii="仿宋" w:eastAsia="仿宋" w:hAnsi="仿宋" w:cs="仿宋"/>
        </w:rPr>
        <w:t>万元，支出决算</w:t>
      </w:r>
      <w:r>
        <w:rPr>
          <w:rFonts w:ascii="仿宋" w:eastAsia="仿宋" w:hAnsi="仿宋" w:cs="仿宋"/>
        </w:rPr>
        <w:t>11.65</w:t>
      </w:r>
      <w:r>
        <w:rPr>
          <w:rFonts w:ascii="仿宋" w:eastAsia="仿宋" w:hAnsi="仿宋" w:cs="仿宋"/>
        </w:rPr>
        <w:t>万元，完成年初预算的</w:t>
      </w:r>
      <w:r>
        <w:rPr>
          <w:rFonts w:ascii="仿宋" w:eastAsia="仿宋" w:hAnsi="仿宋" w:cs="仿宋"/>
        </w:rPr>
        <w:t>123.54%</w:t>
      </w:r>
      <w:r>
        <w:rPr>
          <w:rFonts w:ascii="仿宋" w:eastAsia="仿宋" w:hAnsi="仿宋" w:cs="仿宋"/>
        </w:rPr>
        <w:t>。决算数与年初预算数的差异原因：养老保险基数调整，</w:t>
      </w:r>
      <w:r>
        <w:rPr>
          <w:rFonts w:ascii="仿宋" w:eastAsia="仿宋" w:hAnsi="仿宋" w:cs="仿宋"/>
        </w:rPr>
        <w:t>2023</w:t>
      </w:r>
      <w:r>
        <w:rPr>
          <w:rFonts w:ascii="仿宋" w:eastAsia="仿宋" w:hAnsi="仿宋" w:cs="仿宋"/>
        </w:rPr>
        <w:t>年单位有人员调整。</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行政事业单位养老支出（款）机关事业单位职业年金缴费支出（项）。年初预算</w:t>
      </w:r>
      <w:r>
        <w:rPr>
          <w:rFonts w:ascii="仿宋" w:eastAsia="仿宋" w:hAnsi="仿宋" w:cs="仿宋"/>
        </w:rPr>
        <w:t>4.72</w:t>
      </w:r>
      <w:r>
        <w:rPr>
          <w:rFonts w:ascii="仿宋" w:eastAsia="仿宋" w:hAnsi="仿宋" w:cs="仿宋"/>
        </w:rPr>
        <w:t>万元，支出决算</w:t>
      </w:r>
      <w:r>
        <w:rPr>
          <w:rFonts w:ascii="仿宋" w:eastAsia="仿宋" w:hAnsi="仿宋" w:cs="仿宋"/>
        </w:rPr>
        <w:t>6.31</w:t>
      </w:r>
      <w:r>
        <w:rPr>
          <w:rFonts w:ascii="仿宋" w:eastAsia="仿宋" w:hAnsi="仿宋" w:cs="仿宋"/>
        </w:rPr>
        <w:t>万元，完成年初预算的</w:t>
      </w:r>
      <w:r>
        <w:rPr>
          <w:rFonts w:ascii="仿宋" w:eastAsia="仿宋" w:hAnsi="仿宋" w:cs="仿宋"/>
        </w:rPr>
        <w:t>133.69%</w:t>
      </w:r>
      <w:r>
        <w:rPr>
          <w:rFonts w:ascii="仿宋" w:eastAsia="仿宋" w:hAnsi="仿宋" w:cs="仿宋"/>
        </w:rPr>
        <w:t>。决算数与年初预算数的差异原因：职业年金基数调整，</w:t>
      </w:r>
      <w:r>
        <w:rPr>
          <w:rFonts w:ascii="仿宋" w:eastAsia="仿宋" w:hAnsi="仿宋" w:cs="仿宋"/>
        </w:rPr>
        <w:t>20</w:t>
      </w:r>
      <w:r>
        <w:rPr>
          <w:rFonts w:ascii="仿宋" w:eastAsia="仿宋" w:hAnsi="仿宋" w:cs="仿宋"/>
        </w:rPr>
        <w:t>23</w:t>
      </w:r>
      <w:r>
        <w:rPr>
          <w:rFonts w:ascii="仿宋" w:eastAsia="仿宋" w:hAnsi="仿宋" w:cs="仿宋"/>
        </w:rPr>
        <w:t>年单位有人员调整。</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其他社会保障和就业支出（款）其他社会保障和就业支出（项）。年初预算</w:t>
      </w:r>
      <w:r>
        <w:rPr>
          <w:rFonts w:ascii="仿宋" w:eastAsia="仿宋" w:hAnsi="仿宋" w:cs="仿宋"/>
        </w:rPr>
        <w:t>4.91</w:t>
      </w:r>
      <w:r>
        <w:rPr>
          <w:rFonts w:ascii="仿宋" w:eastAsia="仿宋" w:hAnsi="仿宋" w:cs="仿宋"/>
        </w:rPr>
        <w:t>万元，支出决算</w:t>
      </w:r>
      <w:r>
        <w:rPr>
          <w:rFonts w:ascii="仿宋" w:eastAsia="仿宋" w:hAnsi="仿宋" w:cs="仿宋"/>
        </w:rPr>
        <w:t>5.75</w:t>
      </w:r>
      <w:r>
        <w:rPr>
          <w:rFonts w:ascii="仿宋" w:eastAsia="仿宋" w:hAnsi="仿宋" w:cs="仿宋"/>
        </w:rPr>
        <w:t>万元，完成年初预算的</w:t>
      </w:r>
      <w:r>
        <w:rPr>
          <w:rFonts w:ascii="仿宋" w:eastAsia="仿宋" w:hAnsi="仿宋" w:cs="仿宋"/>
        </w:rPr>
        <w:t>117.11%</w:t>
      </w:r>
      <w:r>
        <w:rPr>
          <w:rFonts w:ascii="仿宋" w:eastAsia="仿宋" w:hAnsi="仿宋" w:cs="仿宋"/>
        </w:rPr>
        <w:t>。决算数与年初预算数的差异原因：其他社会保险基数调整，</w:t>
      </w:r>
      <w:r>
        <w:rPr>
          <w:rFonts w:ascii="仿宋" w:eastAsia="仿宋" w:hAnsi="仿宋" w:cs="仿宋"/>
        </w:rPr>
        <w:t>2023</w:t>
      </w:r>
      <w:r>
        <w:rPr>
          <w:rFonts w:ascii="仿宋" w:eastAsia="仿宋" w:hAnsi="仿宋" w:cs="仿宋"/>
        </w:rPr>
        <w:t>年单位有人员调整。</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（二）金融支出（类）</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金融部门行政支出（款）事业运行（项）。年初预算</w:t>
      </w:r>
      <w:r>
        <w:rPr>
          <w:rFonts w:ascii="仿宋" w:eastAsia="仿宋" w:hAnsi="仿宋" w:cs="仿宋"/>
        </w:rPr>
        <w:t>72.43</w:t>
      </w:r>
      <w:r>
        <w:rPr>
          <w:rFonts w:ascii="仿宋" w:eastAsia="仿宋" w:hAnsi="仿宋" w:cs="仿宋"/>
        </w:rPr>
        <w:t>万元，支出决算</w:t>
      </w:r>
      <w:r>
        <w:rPr>
          <w:rFonts w:ascii="仿宋" w:eastAsia="仿宋" w:hAnsi="仿宋" w:cs="仿宋"/>
        </w:rPr>
        <w:t>96.96</w:t>
      </w:r>
      <w:r>
        <w:rPr>
          <w:rFonts w:ascii="仿宋" w:eastAsia="仿宋" w:hAnsi="仿宋" w:cs="仿宋"/>
        </w:rPr>
        <w:t>万元，完成年初预算的</w:t>
      </w:r>
      <w:r>
        <w:rPr>
          <w:rFonts w:ascii="仿宋" w:eastAsia="仿宋" w:hAnsi="仿宋" w:cs="仿宋"/>
        </w:rPr>
        <w:t>133.87%</w:t>
      </w:r>
      <w:r>
        <w:rPr>
          <w:rFonts w:ascii="仿宋" w:eastAsia="仿宋" w:hAnsi="仿宋" w:cs="仿宋"/>
        </w:rPr>
        <w:t>。决算数与年初预算数的差异原因：</w:t>
      </w:r>
      <w:r>
        <w:rPr>
          <w:rFonts w:ascii="仿宋" w:eastAsia="仿宋" w:hAnsi="仿宋" w:cs="仿宋"/>
        </w:rPr>
        <w:t>2023</w:t>
      </w:r>
      <w:r>
        <w:rPr>
          <w:rFonts w:ascii="仿宋" w:eastAsia="仿宋" w:hAnsi="仿宋" w:cs="仿宋"/>
        </w:rPr>
        <w:t>年单位有人员调整。</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（三）住房保障支出（类）</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住房改革支出（款）住房公积金（项）。年初预算</w:t>
      </w:r>
      <w:r>
        <w:rPr>
          <w:rFonts w:ascii="仿宋" w:eastAsia="仿宋" w:hAnsi="仿宋" w:cs="仿宋"/>
        </w:rPr>
        <w:t>1</w:t>
      </w:r>
      <w:r>
        <w:rPr>
          <w:rFonts w:ascii="仿宋" w:eastAsia="仿宋" w:hAnsi="仿宋" w:cs="仿宋"/>
        </w:rPr>
        <w:t>1.45</w:t>
      </w:r>
      <w:r>
        <w:rPr>
          <w:rFonts w:ascii="仿宋" w:eastAsia="仿宋" w:hAnsi="仿宋" w:cs="仿宋"/>
        </w:rPr>
        <w:t>万元，支出决算</w:t>
      </w:r>
      <w:r>
        <w:rPr>
          <w:rFonts w:ascii="仿宋" w:eastAsia="仿宋" w:hAnsi="仿宋" w:cs="仿宋"/>
        </w:rPr>
        <w:t>13.04</w:t>
      </w:r>
      <w:r>
        <w:rPr>
          <w:rFonts w:ascii="仿宋" w:eastAsia="仿宋" w:hAnsi="仿宋" w:cs="仿宋"/>
        </w:rPr>
        <w:t>万元，完成年初预算的</w:t>
      </w:r>
      <w:r>
        <w:rPr>
          <w:rFonts w:ascii="仿宋" w:eastAsia="仿宋" w:hAnsi="仿宋" w:cs="仿宋"/>
        </w:rPr>
        <w:t>113.89%</w:t>
      </w:r>
      <w:r>
        <w:rPr>
          <w:rFonts w:ascii="仿宋" w:eastAsia="仿宋" w:hAnsi="仿宋" w:cs="仿宋"/>
        </w:rPr>
        <w:t>。决算数与年初预算数的差异原因：</w:t>
      </w:r>
      <w:r>
        <w:rPr>
          <w:rFonts w:ascii="仿宋" w:eastAsia="仿宋" w:hAnsi="仿宋" w:cs="仿宋"/>
        </w:rPr>
        <w:t>2023</w:t>
      </w:r>
      <w:r>
        <w:rPr>
          <w:rFonts w:ascii="仿宋" w:eastAsia="仿宋" w:hAnsi="仿宋" w:cs="仿宋"/>
        </w:rPr>
        <w:t>年单位有人员调整。</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住房改革支出（款）提租补贴（项）。年初预算</w:t>
      </w:r>
      <w:r>
        <w:rPr>
          <w:rFonts w:ascii="仿宋" w:eastAsia="仿宋" w:hAnsi="仿宋" w:cs="仿宋"/>
        </w:rPr>
        <w:t>5.5</w:t>
      </w:r>
      <w:r>
        <w:rPr>
          <w:rFonts w:ascii="仿宋" w:eastAsia="仿宋" w:hAnsi="仿宋" w:cs="仿宋"/>
        </w:rPr>
        <w:t>万</w:t>
      </w:r>
      <w:r>
        <w:rPr>
          <w:rFonts w:ascii="仿宋" w:eastAsia="仿宋" w:hAnsi="仿宋" w:cs="仿宋"/>
        </w:rPr>
        <w:lastRenderedPageBreak/>
        <w:t>元，支出决算</w:t>
      </w:r>
      <w:r>
        <w:rPr>
          <w:rFonts w:ascii="仿宋" w:eastAsia="仿宋" w:hAnsi="仿宋" w:cs="仿宋"/>
        </w:rPr>
        <w:t>5.5</w:t>
      </w:r>
      <w:r>
        <w:rPr>
          <w:rFonts w:ascii="仿宋" w:eastAsia="仿宋" w:hAnsi="仿宋" w:cs="仿宋"/>
        </w:rPr>
        <w:t>万元，完成年初预算的</w:t>
      </w:r>
      <w:r>
        <w:rPr>
          <w:rFonts w:ascii="仿宋" w:eastAsia="仿宋" w:hAnsi="仿宋" w:cs="仿宋"/>
        </w:rPr>
        <w:t>100%</w:t>
      </w:r>
      <w:r>
        <w:rPr>
          <w:rFonts w:ascii="仿宋" w:eastAsia="仿宋" w:hAnsi="仿宋" w:cs="仿宋"/>
        </w:rPr>
        <w:t>。决算数与年初预算数相同。</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住房改革支出（款）购房补贴（项）。年初预算</w:t>
      </w:r>
      <w:r>
        <w:rPr>
          <w:rFonts w:ascii="仿宋" w:eastAsia="仿宋" w:hAnsi="仿宋" w:cs="仿宋"/>
        </w:rPr>
        <w:t>19.31</w:t>
      </w:r>
      <w:r>
        <w:rPr>
          <w:rFonts w:ascii="仿宋" w:eastAsia="仿宋" w:hAnsi="仿宋" w:cs="仿宋"/>
        </w:rPr>
        <w:t>万元，支出决算</w:t>
      </w:r>
      <w:r>
        <w:rPr>
          <w:rFonts w:ascii="仿宋" w:eastAsia="仿宋" w:hAnsi="仿宋" w:cs="仿宋"/>
        </w:rPr>
        <w:t>20.56</w:t>
      </w:r>
      <w:r>
        <w:rPr>
          <w:rFonts w:ascii="仿宋" w:eastAsia="仿宋" w:hAnsi="仿宋" w:cs="仿宋"/>
        </w:rPr>
        <w:t>万元，完成年初预算的</w:t>
      </w:r>
      <w:r>
        <w:rPr>
          <w:rFonts w:ascii="仿宋" w:eastAsia="仿宋" w:hAnsi="仿宋" w:cs="仿宋"/>
        </w:rPr>
        <w:t>106.47%</w:t>
      </w:r>
      <w:r>
        <w:rPr>
          <w:rFonts w:ascii="仿宋" w:eastAsia="仿宋" w:hAnsi="仿宋" w:cs="仿宋"/>
        </w:rPr>
        <w:t>。决算数与年初预算数的差异原因：</w:t>
      </w:r>
      <w:r>
        <w:rPr>
          <w:rFonts w:ascii="仿宋" w:eastAsia="仿宋" w:hAnsi="仿宋" w:cs="仿宋"/>
        </w:rPr>
        <w:t>2023</w:t>
      </w:r>
      <w:r>
        <w:rPr>
          <w:rFonts w:ascii="仿宋" w:eastAsia="仿宋" w:hAnsi="仿宋" w:cs="仿宋"/>
        </w:rPr>
        <w:t>年单位有人员调整。</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六、财政拨款基本支出决算情况说明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年度财政拨款基本支出决算</w:t>
      </w:r>
      <w:r>
        <w:rPr>
          <w:rFonts w:ascii="仿宋" w:eastAsia="仿宋" w:hAnsi="仿宋" w:cs="仿宋"/>
        </w:rPr>
        <w:t>159.76</w:t>
      </w:r>
      <w:r>
        <w:rPr>
          <w:rFonts w:ascii="仿宋" w:eastAsia="仿宋" w:hAnsi="仿宋" w:cs="仿宋"/>
        </w:rPr>
        <w:t>万元，</w:t>
      </w:r>
      <w:r>
        <w:rPr>
          <w:rFonts w:ascii="仿宋" w:eastAsia="仿宋" w:hAnsi="仿宋" w:cs="仿宋"/>
        </w:rPr>
        <w:t>其中：</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楷体" w:eastAsia="楷体" w:hAnsi="楷体" w:cs="楷体"/>
        </w:rPr>
        <w:t>（一）人员经费</w:t>
      </w:r>
      <w:r>
        <w:rPr>
          <w:rFonts w:ascii="楷体" w:eastAsia="楷体" w:hAnsi="楷体" w:cs="楷体"/>
        </w:rPr>
        <w:t>152.53</w:t>
      </w:r>
      <w:r>
        <w:rPr>
          <w:rFonts w:ascii="楷体" w:eastAsia="楷体" w:hAnsi="楷体" w:cs="楷体"/>
        </w:rPr>
        <w:t>万元。</w:t>
      </w:r>
      <w:r>
        <w:rPr>
          <w:rFonts w:ascii="仿宋" w:eastAsia="仿宋" w:hAnsi="仿宋" w:cs="仿宋"/>
        </w:rPr>
        <w:t>主要包括：基本工资、津贴补贴、奖金、伙食补助费、绩效工资、机关事业单位基本养老保险缴费、职业年金缴费、职工基本医疗保险缴费、其他社会保障缴费、住房公积金、医疗费、其他对个人和家庭的补助。</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楷体" w:eastAsia="楷体" w:hAnsi="楷体" w:cs="楷体"/>
        </w:rPr>
        <w:t>（二）公用经费</w:t>
      </w:r>
      <w:r>
        <w:rPr>
          <w:rFonts w:ascii="楷体" w:eastAsia="楷体" w:hAnsi="楷体" w:cs="楷体"/>
        </w:rPr>
        <w:t>7.23</w:t>
      </w:r>
      <w:r>
        <w:rPr>
          <w:rFonts w:ascii="楷体" w:eastAsia="楷体" w:hAnsi="楷体" w:cs="楷体"/>
        </w:rPr>
        <w:t>万元。</w:t>
      </w:r>
      <w:r>
        <w:rPr>
          <w:rFonts w:ascii="仿宋" w:eastAsia="仿宋" w:hAnsi="仿宋" w:cs="仿宋"/>
        </w:rPr>
        <w:t>主要包括：办公费、差旅费、培训费、工会经费、其他交通费用。</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七、一般公共预算支出决算情况说明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年度一般公共预算财政拨款支出决算</w:t>
      </w:r>
      <w:r>
        <w:rPr>
          <w:rFonts w:ascii="仿宋" w:eastAsia="仿宋" w:hAnsi="仿宋" w:cs="仿宋"/>
        </w:rPr>
        <w:t>159.76</w:t>
      </w:r>
      <w:r>
        <w:rPr>
          <w:rFonts w:ascii="仿宋" w:eastAsia="仿宋" w:hAnsi="仿宋" w:cs="仿宋"/>
        </w:rPr>
        <w:t>万元。与上年相比，增加</w:t>
      </w:r>
      <w:r>
        <w:rPr>
          <w:rFonts w:ascii="仿宋" w:eastAsia="仿宋" w:hAnsi="仿宋" w:cs="仿宋"/>
        </w:rPr>
        <w:t>117.9</w:t>
      </w:r>
      <w:r>
        <w:rPr>
          <w:rFonts w:ascii="仿宋" w:eastAsia="仿宋" w:hAnsi="仿宋" w:cs="仿宋"/>
        </w:rPr>
        <w:t>万元，增长</w:t>
      </w:r>
      <w:r>
        <w:rPr>
          <w:rFonts w:ascii="仿宋" w:eastAsia="仿宋" w:hAnsi="仿宋" w:cs="仿宋"/>
        </w:rPr>
        <w:t>281.65%</w:t>
      </w:r>
      <w:r>
        <w:rPr>
          <w:rFonts w:ascii="仿宋" w:eastAsia="仿宋" w:hAnsi="仿宋" w:cs="仿宋"/>
        </w:rPr>
        <w:t>，变动原因：金服中心于</w:t>
      </w:r>
      <w:r>
        <w:rPr>
          <w:rFonts w:ascii="仿宋" w:eastAsia="仿宋" w:hAnsi="仿宋" w:cs="仿宋"/>
        </w:rPr>
        <w:t>2022</w:t>
      </w:r>
      <w:r>
        <w:rPr>
          <w:rFonts w:ascii="仿宋" w:eastAsia="仿宋" w:hAnsi="仿宋" w:cs="仿宋"/>
        </w:rPr>
        <w:t>年</w:t>
      </w:r>
      <w:r>
        <w:rPr>
          <w:rFonts w:ascii="仿宋" w:eastAsia="仿宋" w:hAnsi="仿宋" w:cs="仿宋"/>
        </w:rPr>
        <w:t>9</w:t>
      </w:r>
      <w:r>
        <w:rPr>
          <w:rFonts w:ascii="仿宋" w:eastAsia="仿宋" w:hAnsi="仿宋" w:cs="仿宋"/>
        </w:rPr>
        <w:t>月才成立，</w:t>
      </w:r>
      <w:r>
        <w:rPr>
          <w:rFonts w:ascii="仿宋" w:eastAsia="仿宋" w:hAnsi="仿宋" w:cs="仿宋"/>
        </w:rPr>
        <w:t>2023</w:t>
      </w:r>
      <w:r>
        <w:rPr>
          <w:rFonts w:ascii="仿宋" w:eastAsia="仿宋" w:hAnsi="仿宋" w:cs="仿宋"/>
        </w:rPr>
        <w:t>年完整运行了一整年。</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八、一般公共预算基本支出决算情况说明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年度一般公共预算财政拨款基本支出决算</w:t>
      </w:r>
      <w:r>
        <w:rPr>
          <w:rFonts w:ascii="仿宋" w:eastAsia="仿宋" w:hAnsi="仿宋" w:cs="仿宋"/>
        </w:rPr>
        <w:t>159.76</w:t>
      </w:r>
      <w:r>
        <w:rPr>
          <w:rFonts w:ascii="仿宋" w:eastAsia="仿宋" w:hAnsi="仿宋" w:cs="仿宋"/>
        </w:rPr>
        <w:t>万元，其中：</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楷体" w:eastAsia="楷体" w:hAnsi="楷体" w:cs="楷体"/>
        </w:rPr>
        <w:t>（一）人员经费</w:t>
      </w:r>
      <w:r>
        <w:rPr>
          <w:rFonts w:ascii="楷体" w:eastAsia="楷体" w:hAnsi="楷体" w:cs="楷体"/>
        </w:rPr>
        <w:t>152.53</w:t>
      </w:r>
      <w:r>
        <w:rPr>
          <w:rFonts w:ascii="楷体" w:eastAsia="楷体" w:hAnsi="楷体" w:cs="楷体"/>
        </w:rPr>
        <w:t>万元。</w:t>
      </w:r>
      <w:r>
        <w:rPr>
          <w:rFonts w:ascii="仿宋" w:eastAsia="仿宋" w:hAnsi="仿宋" w:cs="仿宋"/>
        </w:rPr>
        <w:t>主要包括：基本工资、津贴补贴、奖金、伙食补助费、绩效工资、机关事业单位基本养老</w:t>
      </w:r>
      <w:r>
        <w:rPr>
          <w:rFonts w:ascii="仿宋" w:eastAsia="仿宋" w:hAnsi="仿宋" w:cs="仿宋"/>
        </w:rPr>
        <w:lastRenderedPageBreak/>
        <w:t>保险缴费、职业年金缴费、职工基本医疗保险缴费、其他社会保障缴费、住房公积金、医疗费、其他对个人和家庭的补助。</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楷体" w:eastAsia="楷体" w:hAnsi="楷体" w:cs="楷体"/>
        </w:rPr>
        <w:t>（二）公用经费</w:t>
      </w:r>
      <w:r>
        <w:rPr>
          <w:rFonts w:ascii="楷体" w:eastAsia="楷体" w:hAnsi="楷体" w:cs="楷体"/>
        </w:rPr>
        <w:t>7.23</w:t>
      </w:r>
      <w:r>
        <w:rPr>
          <w:rFonts w:ascii="楷体" w:eastAsia="楷体" w:hAnsi="楷体" w:cs="楷体"/>
        </w:rPr>
        <w:t>万元。</w:t>
      </w:r>
      <w:r>
        <w:rPr>
          <w:rFonts w:ascii="仿宋" w:eastAsia="仿宋" w:hAnsi="仿宋" w:cs="仿宋"/>
        </w:rPr>
        <w:t>主要包括：办公费、差旅费、培训费、工会经费、其他交通费用。</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九、财政拨款</w:t>
      </w:r>
      <w:r>
        <w:rPr>
          <w:rFonts w:ascii="仿宋" w:eastAsia="仿宋" w:hAnsi="仿宋" w:cs="仿宋"/>
          <w:b/>
        </w:rPr>
        <w:t>“</w:t>
      </w:r>
      <w:r>
        <w:rPr>
          <w:rFonts w:ascii="仿宋" w:eastAsia="仿宋" w:hAnsi="仿宋" w:cs="仿宋"/>
          <w:b/>
        </w:rPr>
        <w:t>三公</w:t>
      </w:r>
      <w:r>
        <w:rPr>
          <w:rFonts w:ascii="仿宋" w:eastAsia="仿宋" w:hAnsi="仿宋" w:cs="仿宋"/>
          <w:b/>
        </w:rPr>
        <w:t>”</w:t>
      </w:r>
      <w:r>
        <w:rPr>
          <w:rFonts w:ascii="仿宋" w:eastAsia="仿宋" w:hAnsi="仿宋" w:cs="仿宋"/>
          <w:b/>
        </w:rPr>
        <w:t>经费、会议费、培训费支出情况说明</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（一）财政拨款</w:t>
      </w:r>
      <w:r>
        <w:rPr>
          <w:rFonts w:ascii="仿宋" w:eastAsia="仿宋" w:hAnsi="仿宋" w:cs="仿宋"/>
          <w:b/>
        </w:rPr>
        <w:t>“</w:t>
      </w:r>
      <w:r>
        <w:rPr>
          <w:rFonts w:ascii="仿宋" w:eastAsia="仿宋" w:hAnsi="仿宋" w:cs="仿宋"/>
          <w:b/>
        </w:rPr>
        <w:t>三公</w:t>
      </w:r>
      <w:r>
        <w:rPr>
          <w:rFonts w:ascii="仿宋" w:eastAsia="仿宋" w:hAnsi="仿宋" w:cs="仿宋"/>
          <w:b/>
        </w:rPr>
        <w:t>”</w:t>
      </w:r>
      <w:r>
        <w:rPr>
          <w:rFonts w:ascii="仿宋" w:eastAsia="仿宋" w:hAnsi="仿宋" w:cs="仿宋"/>
          <w:b/>
        </w:rPr>
        <w:t>经费支出总体情况说明。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年度财政拨款</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经费支出决算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万元）。与上年决算数相同。</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（二）财政拨款</w:t>
      </w:r>
      <w:r>
        <w:rPr>
          <w:rFonts w:ascii="仿宋" w:eastAsia="仿宋" w:hAnsi="仿宋" w:cs="仿宋"/>
          <w:b/>
        </w:rPr>
        <w:t>“</w:t>
      </w:r>
      <w:r>
        <w:rPr>
          <w:rFonts w:ascii="仿宋" w:eastAsia="仿宋" w:hAnsi="仿宋" w:cs="仿宋"/>
          <w:b/>
        </w:rPr>
        <w:t>三公</w:t>
      </w:r>
      <w:r>
        <w:rPr>
          <w:rFonts w:ascii="仿宋" w:eastAsia="仿宋" w:hAnsi="仿宋" w:cs="仿宋"/>
          <w:b/>
        </w:rPr>
        <w:t>”</w:t>
      </w:r>
      <w:r>
        <w:rPr>
          <w:rFonts w:ascii="仿宋" w:eastAsia="仿宋" w:hAnsi="仿宋" w:cs="仿宋"/>
          <w:b/>
        </w:rPr>
        <w:t>经费支出具体情况说明。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．因公出国（境）费支出预算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万元），支</w:t>
      </w:r>
      <w:r>
        <w:rPr>
          <w:rFonts w:ascii="仿宋" w:eastAsia="仿宋" w:hAnsi="仿宋" w:cs="仿宋"/>
        </w:rPr>
        <w:t>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万元），完成调整后预算的</w:t>
      </w:r>
      <w:r>
        <w:rPr>
          <w:rFonts w:ascii="仿宋" w:eastAsia="仿宋" w:hAnsi="仿宋" w:cs="仿宋"/>
        </w:rPr>
        <w:t>100%</w:t>
      </w:r>
      <w:r>
        <w:rPr>
          <w:rFonts w:ascii="仿宋" w:eastAsia="仿宋" w:hAnsi="仿宋" w:cs="仿宋"/>
        </w:rPr>
        <w:t>，决算数与预算数相同。全年使用财政拨款涉及的出国（境）团组</w:t>
      </w:r>
      <w:r>
        <w:rPr>
          <w:rFonts w:ascii="仿宋" w:eastAsia="仿宋" w:hAnsi="仿宋" w:cs="仿宋"/>
        </w:rPr>
        <w:t>0</w:t>
      </w:r>
      <w:r>
        <w:rPr>
          <w:rFonts w:ascii="仿宋" w:eastAsia="仿宋" w:hAnsi="仿宋" w:cs="仿宋"/>
        </w:rPr>
        <w:t>个，累计</w:t>
      </w:r>
      <w:r>
        <w:rPr>
          <w:rFonts w:ascii="仿宋" w:eastAsia="仿宋" w:hAnsi="仿宋" w:cs="仿宋"/>
        </w:rPr>
        <w:t>0</w:t>
      </w:r>
      <w:r>
        <w:rPr>
          <w:rFonts w:ascii="仿宋" w:eastAsia="仿宋" w:hAnsi="仿宋" w:cs="仿宋"/>
        </w:rPr>
        <w:t>人次。</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．公务用车购置及运行维护费支出预算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万元），支出决算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万元），完成调整后预算的</w:t>
      </w:r>
      <w:r>
        <w:rPr>
          <w:rFonts w:ascii="仿宋" w:eastAsia="仿宋" w:hAnsi="仿宋" w:cs="仿宋"/>
        </w:rPr>
        <w:t>100%</w:t>
      </w:r>
      <w:r>
        <w:rPr>
          <w:rFonts w:ascii="仿宋" w:eastAsia="仿宋" w:hAnsi="仿宋" w:cs="仿宋"/>
        </w:rPr>
        <w:t>，决算数与预算数</w:t>
      </w:r>
      <w:r>
        <w:rPr>
          <w:rFonts w:ascii="仿宋" w:eastAsia="仿宋" w:hAnsi="仿宋" w:cs="仿宋"/>
        </w:rPr>
        <w:lastRenderedPageBreak/>
        <w:t>相同。其中：</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）公务用车购置支出决</w:t>
      </w:r>
      <w:r>
        <w:rPr>
          <w:rFonts w:ascii="仿宋" w:eastAsia="仿宋" w:hAnsi="仿宋" w:cs="仿宋"/>
        </w:rPr>
        <w:t>算</w:t>
      </w:r>
      <w:r>
        <w:rPr>
          <w:rFonts w:ascii="仿宋" w:eastAsia="仿宋" w:hAnsi="仿宋" w:cs="仿宋"/>
        </w:rPr>
        <w:t>0</w:t>
      </w:r>
      <w:r>
        <w:rPr>
          <w:rFonts w:ascii="仿宋" w:eastAsia="仿宋" w:hAnsi="仿宋" w:cs="仿宋"/>
        </w:rPr>
        <w:t>万元。本年度使用财政拨款购置公务用车</w:t>
      </w:r>
      <w:r>
        <w:rPr>
          <w:rFonts w:ascii="仿宋" w:eastAsia="仿宋" w:hAnsi="仿宋" w:cs="仿宋"/>
        </w:rPr>
        <w:t>0</w:t>
      </w:r>
      <w:r>
        <w:rPr>
          <w:rFonts w:ascii="仿宋" w:eastAsia="仿宋" w:hAnsi="仿宋" w:cs="仿宋"/>
        </w:rPr>
        <w:t>辆。</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）公务用车运行维护费支出决算</w:t>
      </w:r>
      <w:r>
        <w:rPr>
          <w:rFonts w:ascii="仿宋" w:eastAsia="仿宋" w:hAnsi="仿宋" w:cs="仿宋"/>
        </w:rPr>
        <w:t>0</w:t>
      </w:r>
      <w:r>
        <w:rPr>
          <w:rFonts w:ascii="仿宋" w:eastAsia="仿宋" w:hAnsi="仿宋" w:cs="仿宋"/>
        </w:rPr>
        <w:t>万元。公务用车运行维护费主要用于按规定保留的公务用车的燃料费、维修费、过桥过路费、保险费、安全奖励费用等支出。截至</w:t>
      </w:r>
      <w:r>
        <w:rPr>
          <w:rFonts w:ascii="仿宋" w:eastAsia="仿宋" w:hAnsi="仿宋" w:cs="仿宋"/>
        </w:rPr>
        <w:t>2023</w:t>
      </w:r>
      <w:r>
        <w:rPr>
          <w:rFonts w:ascii="仿宋" w:eastAsia="仿宋" w:hAnsi="仿宋" w:cs="仿宋"/>
        </w:rPr>
        <w:t>年</w:t>
      </w:r>
      <w:r>
        <w:rPr>
          <w:rFonts w:ascii="仿宋" w:eastAsia="仿宋" w:hAnsi="仿宋" w:cs="仿宋"/>
        </w:rPr>
        <w:t>12</w:t>
      </w:r>
      <w:r>
        <w:rPr>
          <w:rFonts w:ascii="仿宋" w:eastAsia="仿宋" w:hAnsi="仿宋" w:cs="仿宋"/>
        </w:rPr>
        <w:t>月</w:t>
      </w:r>
      <w:r>
        <w:rPr>
          <w:rFonts w:ascii="仿宋" w:eastAsia="仿宋" w:hAnsi="仿宋" w:cs="仿宋"/>
        </w:rPr>
        <w:t>31</w:t>
      </w:r>
      <w:r>
        <w:rPr>
          <w:rFonts w:ascii="仿宋" w:eastAsia="仿宋" w:hAnsi="仿宋" w:cs="仿宋"/>
        </w:rPr>
        <w:t>日，使用财政拨款开支的公务用车保有量为</w:t>
      </w:r>
      <w:r>
        <w:rPr>
          <w:rFonts w:ascii="仿宋" w:eastAsia="仿宋" w:hAnsi="仿宋" w:cs="仿宋"/>
        </w:rPr>
        <w:t>0</w:t>
      </w:r>
      <w:r>
        <w:rPr>
          <w:rFonts w:ascii="仿宋" w:eastAsia="仿宋" w:hAnsi="仿宋" w:cs="仿宋"/>
        </w:rPr>
        <w:t>辆。</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．公务接待费支出预算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万元），支出决算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万元），完成调整后预算的</w:t>
      </w:r>
      <w:r>
        <w:rPr>
          <w:rFonts w:ascii="仿宋" w:eastAsia="仿宋" w:hAnsi="仿宋" w:cs="仿宋"/>
        </w:rPr>
        <w:t>100%</w:t>
      </w:r>
      <w:r>
        <w:rPr>
          <w:rFonts w:ascii="仿宋" w:eastAsia="仿宋" w:hAnsi="仿宋" w:cs="仿宋"/>
        </w:rPr>
        <w:t>，决算数</w:t>
      </w:r>
      <w:r>
        <w:rPr>
          <w:rFonts w:ascii="仿宋" w:eastAsia="仿宋" w:hAnsi="仿宋" w:cs="仿宋"/>
        </w:rPr>
        <w:t>与预算数相同。其中：国内公务接待支出</w:t>
      </w:r>
      <w:r>
        <w:rPr>
          <w:rFonts w:ascii="仿宋" w:eastAsia="仿宋" w:hAnsi="仿宋" w:cs="仿宋"/>
        </w:rPr>
        <w:t>0</w:t>
      </w:r>
      <w:r>
        <w:rPr>
          <w:rFonts w:ascii="仿宋" w:eastAsia="仿宋" w:hAnsi="仿宋" w:cs="仿宋"/>
        </w:rPr>
        <w:t>万元，接待</w:t>
      </w:r>
      <w:r>
        <w:rPr>
          <w:rFonts w:ascii="仿宋" w:eastAsia="仿宋" w:hAnsi="仿宋" w:cs="仿宋"/>
        </w:rPr>
        <w:t>0</w:t>
      </w:r>
      <w:r>
        <w:rPr>
          <w:rFonts w:ascii="仿宋" w:eastAsia="仿宋" w:hAnsi="仿宋" w:cs="仿宋"/>
        </w:rPr>
        <w:t>批次，</w:t>
      </w:r>
      <w:r>
        <w:rPr>
          <w:rFonts w:ascii="仿宋" w:eastAsia="仿宋" w:hAnsi="仿宋" w:cs="仿宋"/>
        </w:rPr>
        <w:t>0</w:t>
      </w:r>
      <w:r>
        <w:rPr>
          <w:rFonts w:ascii="仿宋" w:eastAsia="仿宋" w:hAnsi="仿宋" w:cs="仿宋"/>
        </w:rPr>
        <w:t>人次；国（境）外公务接待支出</w:t>
      </w:r>
      <w:r>
        <w:rPr>
          <w:rFonts w:ascii="仿宋" w:eastAsia="仿宋" w:hAnsi="仿宋" w:cs="仿宋"/>
        </w:rPr>
        <w:t>0</w:t>
      </w:r>
      <w:r>
        <w:rPr>
          <w:rFonts w:ascii="仿宋" w:eastAsia="仿宋" w:hAnsi="仿宋" w:cs="仿宋"/>
        </w:rPr>
        <w:t>万元，接待</w:t>
      </w:r>
      <w:r>
        <w:rPr>
          <w:rFonts w:ascii="仿宋" w:eastAsia="仿宋" w:hAnsi="仿宋" w:cs="仿宋"/>
        </w:rPr>
        <w:t>0</w:t>
      </w:r>
      <w:r>
        <w:rPr>
          <w:rFonts w:ascii="仿宋" w:eastAsia="仿宋" w:hAnsi="仿宋" w:cs="仿宋"/>
        </w:rPr>
        <w:t>批次，</w:t>
      </w:r>
      <w:r>
        <w:rPr>
          <w:rFonts w:ascii="仿宋" w:eastAsia="仿宋" w:hAnsi="仿宋" w:cs="仿宋"/>
        </w:rPr>
        <w:t>0</w:t>
      </w:r>
      <w:r>
        <w:rPr>
          <w:rFonts w:ascii="仿宋" w:eastAsia="仿宋" w:hAnsi="仿宋" w:cs="仿宋"/>
        </w:rPr>
        <w:t>人次。</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（三）财政拨款会议费支出决算情况说明。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年度财政拨款会议费支出预算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万元），支出决算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万元），完成调整后预算的</w:t>
      </w:r>
      <w:r>
        <w:rPr>
          <w:rFonts w:ascii="仿宋" w:eastAsia="仿宋" w:hAnsi="仿宋" w:cs="仿宋"/>
        </w:rPr>
        <w:t>100%</w:t>
      </w:r>
      <w:r>
        <w:rPr>
          <w:rFonts w:ascii="仿宋" w:eastAsia="仿宋" w:hAnsi="仿宋" w:cs="仿宋"/>
        </w:rPr>
        <w:t>，决算数与预算数相同。</w:t>
      </w:r>
      <w:r>
        <w:rPr>
          <w:rFonts w:ascii="仿宋" w:eastAsia="仿宋" w:hAnsi="仿宋" w:cs="仿宋"/>
        </w:rPr>
        <w:t>2023</w:t>
      </w:r>
      <w:r>
        <w:rPr>
          <w:rFonts w:ascii="仿宋" w:eastAsia="仿宋" w:hAnsi="仿宋" w:cs="仿宋"/>
        </w:rPr>
        <w:t>年度全年召开会议</w:t>
      </w:r>
      <w:r>
        <w:rPr>
          <w:rFonts w:ascii="仿宋" w:eastAsia="仿宋" w:hAnsi="仿宋" w:cs="仿宋"/>
        </w:rPr>
        <w:t>0</w:t>
      </w:r>
      <w:r>
        <w:rPr>
          <w:rFonts w:ascii="仿宋" w:eastAsia="仿宋" w:hAnsi="仿宋" w:cs="仿宋"/>
        </w:rPr>
        <w:t>个，参加会议</w:t>
      </w:r>
      <w:r>
        <w:rPr>
          <w:rFonts w:ascii="仿宋" w:eastAsia="仿宋" w:hAnsi="仿宋" w:cs="仿宋"/>
        </w:rPr>
        <w:t>0</w:t>
      </w:r>
      <w:r>
        <w:rPr>
          <w:rFonts w:ascii="仿宋" w:eastAsia="仿宋" w:hAnsi="仿宋" w:cs="仿宋"/>
        </w:rPr>
        <w:t>人次。</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（四）财政拨款培训费支出决算情况</w:t>
      </w:r>
      <w:r>
        <w:rPr>
          <w:rFonts w:ascii="仿宋" w:eastAsia="仿宋" w:hAnsi="仿宋" w:cs="仿宋"/>
          <w:b/>
        </w:rPr>
        <w:t>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2023</w:t>
      </w:r>
      <w:r>
        <w:rPr>
          <w:rFonts w:ascii="仿宋" w:eastAsia="仿宋" w:hAnsi="仿宋" w:cs="仿宋"/>
        </w:rPr>
        <w:t>年度财政拨款培训费支出预算</w:t>
      </w:r>
      <w:r>
        <w:rPr>
          <w:rFonts w:ascii="仿宋" w:eastAsia="仿宋" w:hAnsi="仿宋" w:cs="仿宋"/>
        </w:rPr>
        <w:t>0.45</w:t>
      </w:r>
      <w:r>
        <w:rPr>
          <w:rFonts w:ascii="仿宋" w:eastAsia="仿宋" w:hAnsi="仿宋" w:cs="仿宋"/>
        </w:rPr>
        <w:t>万元（其中：一般公共预算支出</w:t>
      </w:r>
      <w:r>
        <w:rPr>
          <w:rFonts w:ascii="仿宋" w:eastAsia="仿宋" w:hAnsi="仿宋" w:cs="仿宋"/>
        </w:rPr>
        <w:t>0.45</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万元），支出决算</w:t>
      </w:r>
      <w:r>
        <w:rPr>
          <w:rFonts w:ascii="仿宋" w:eastAsia="仿宋" w:hAnsi="仿宋" w:cs="仿宋"/>
        </w:rPr>
        <w:t>0.44</w:t>
      </w:r>
      <w:r>
        <w:rPr>
          <w:rFonts w:ascii="仿宋" w:eastAsia="仿宋" w:hAnsi="仿宋" w:cs="仿宋"/>
        </w:rPr>
        <w:t>万元（其中：一般公共预算支出</w:t>
      </w:r>
      <w:r>
        <w:rPr>
          <w:rFonts w:ascii="仿宋" w:eastAsia="仿宋" w:hAnsi="仿宋" w:cs="仿宋"/>
        </w:rPr>
        <w:t>0.44</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万元），完成调整后预算的</w:t>
      </w:r>
      <w:r>
        <w:rPr>
          <w:rFonts w:ascii="仿宋" w:eastAsia="仿宋" w:hAnsi="仿宋" w:cs="仿宋"/>
        </w:rPr>
        <w:t>97.78%</w:t>
      </w:r>
      <w:r>
        <w:rPr>
          <w:rFonts w:ascii="仿宋" w:eastAsia="仿宋" w:hAnsi="仿宋" w:cs="仿宋"/>
        </w:rPr>
        <w:t>，决算数与预算数的差异原因：精简培训费开支。</w:t>
      </w:r>
      <w:r>
        <w:rPr>
          <w:rFonts w:ascii="仿宋" w:eastAsia="仿宋" w:hAnsi="仿宋" w:cs="仿宋"/>
        </w:rPr>
        <w:t>2023</w:t>
      </w:r>
      <w:r>
        <w:rPr>
          <w:rFonts w:ascii="仿宋" w:eastAsia="仿宋" w:hAnsi="仿宋" w:cs="仿宋"/>
        </w:rPr>
        <w:t>年度全年组织培训</w:t>
      </w:r>
      <w:r>
        <w:rPr>
          <w:rFonts w:ascii="仿宋" w:eastAsia="仿宋" w:hAnsi="仿宋" w:cs="仿宋"/>
        </w:rPr>
        <w:t>1</w:t>
      </w:r>
      <w:r>
        <w:rPr>
          <w:rFonts w:ascii="仿宋" w:eastAsia="仿宋" w:hAnsi="仿宋" w:cs="仿宋"/>
        </w:rPr>
        <w:t>个，组织培训</w:t>
      </w:r>
      <w:r>
        <w:rPr>
          <w:rFonts w:ascii="仿宋" w:eastAsia="仿宋" w:hAnsi="仿宋" w:cs="仿宋"/>
        </w:rPr>
        <w:t>2</w:t>
      </w:r>
      <w:r>
        <w:rPr>
          <w:rFonts w:ascii="仿宋" w:eastAsia="仿宋" w:hAnsi="仿宋" w:cs="仿宋"/>
        </w:rPr>
        <w:t>人次，开支内容：新进人员参加岗前培训。</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十、政府性基金预算财政拨款支出决算情况说明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年度政府性基金预算财政拨款支出决算</w:t>
      </w:r>
      <w:r>
        <w:rPr>
          <w:rFonts w:ascii="仿宋" w:eastAsia="仿宋" w:hAnsi="仿宋" w:cs="仿宋"/>
        </w:rPr>
        <w:t>0</w:t>
      </w:r>
      <w:r>
        <w:rPr>
          <w:rFonts w:ascii="仿宋" w:eastAsia="仿宋" w:hAnsi="仿宋" w:cs="仿宋"/>
        </w:rPr>
        <w:t>万元。与上</w:t>
      </w:r>
      <w:r>
        <w:rPr>
          <w:rFonts w:ascii="仿宋" w:eastAsia="仿宋" w:hAnsi="仿宋" w:cs="仿宋"/>
        </w:rPr>
        <w:t>年决算数相同。</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十一、国有资本经营预算财政拨款支出决算情况说明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年度国有资本经营预算财政拨款支出决算</w:t>
      </w:r>
      <w:r>
        <w:rPr>
          <w:rFonts w:ascii="仿宋" w:eastAsia="仿宋" w:hAnsi="仿宋" w:cs="仿宋"/>
        </w:rPr>
        <w:t>0</w:t>
      </w:r>
      <w:r>
        <w:rPr>
          <w:rFonts w:ascii="仿宋" w:eastAsia="仿宋" w:hAnsi="仿宋" w:cs="仿宋"/>
        </w:rPr>
        <w:t>万元。与上年决算数相同。</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十二、财政拨款机关运行经费支出决算情况说明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年度机关运行经费支出决算</w:t>
      </w:r>
      <w:r>
        <w:rPr>
          <w:rFonts w:ascii="仿宋" w:eastAsia="仿宋" w:hAnsi="仿宋" w:cs="仿宋"/>
        </w:rPr>
        <w:t>0</w:t>
      </w:r>
      <w:r>
        <w:rPr>
          <w:rFonts w:ascii="仿宋" w:eastAsia="仿宋" w:hAnsi="仿宋" w:cs="仿宋"/>
        </w:rPr>
        <w:t>万元（其中：一般公共预算支出</w:t>
      </w:r>
      <w:r>
        <w:rPr>
          <w:rFonts w:ascii="仿宋" w:eastAsia="仿宋" w:hAnsi="仿宋" w:cs="仿宋"/>
        </w:rPr>
        <w:t>0</w:t>
      </w:r>
      <w:r>
        <w:rPr>
          <w:rFonts w:ascii="仿宋" w:eastAsia="仿宋" w:hAnsi="仿宋" w:cs="仿宋"/>
        </w:rPr>
        <w:t>万元；政府性基金预算支出</w:t>
      </w:r>
      <w:r>
        <w:rPr>
          <w:rFonts w:ascii="仿宋" w:eastAsia="仿宋" w:hAnsi="仿宋" w:cs="仿宋"/>
        </w:rPr>
        <w:t>0</w:t>
      </w:r>
      <w:r>
        <w:rPr>
          <w:rFonts w:ascii="仿宋" w:eastAsia="仿宋" w:hAnsi="仿宋" w:cs="仿宋"/>
        </w:rPr>
        <w:t>万元；国有资本经营预算支出</w:t>
      </w:r>
      <w:r>
        <w:rPr>
          <w:rFonts w:ascii="仿宋" w:eastAsia="仿宋" w:hAnsi="仿宋" w:cs="仿宋"/>
        </w:rPr>
        <w:t>0</w:t>
      </w:r>
      <w:r>
        <w:rPr>
          <w:rFonts w:ascii="仿宋" w:eastAsia="仿宋" w:hAnsi="仿宋" w:cs="仿宋"/>
        </w:rPr>
        <w:t>万元）。与上年决算数相同。</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十三、政府采购支出决算情况说明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年度政府采购支出总额</w:t>
      </w:r>
      <w:r>
        <w:rPr>
          <w:rFonts w:ascii="仿宋" w:eastAsia="仿宋" w:hAnsi="仿宋" w:cs="仿宋"/>
        </w:rPr>
        <w:t>0</w:t>
      </w:r>
      <w:r>
        <w:rPr>
          <w:rFonts w:ascii="仿宋" w:eastAsia="仿宋" w:hAnsi="仿宋" w:cs="仿宋"/>
        </w:rPr>
        <w:t>万元，其中：政府采购货物支出</w:t>
      </w:r>
      <w:r>
        <w:rPr>
          <w:rFonts w:ascii="仿宋" w:eastAsia="仿宋" w:hAnsi="仿宋" w:cs="仿宋"/>
        </w:rPr>
        <w:t>0</w:t>
      </w:r>
      <w:r>
        <w:rPr>
          <w:rFonts w:ascii="仿宋" w:eastAsia="仿宋" w:hAnsi="仿宋" w:cs="仿宋"/>
        </w:rPr>
        <w:t>万元、政府采购工程支出</w:t>
      </w:r>
      <w:r>
        <w:rPr>
          <w:rFonts w:ascii="仿宋" w:eastAsia="仿宋" w:hAnsi="仿宋" w:cs="仿宋"/>
        </w:rPr>
        <w:t>0</w:t>
      </w:r>
      <w:r>
        <w:rPr>
          <w:rFonts w:ascii="仿宋" w:eastAsia="仿宋" w:hAnsi="仿宋" w:cs="仿宋"/>
        </w:rPr>
        <w:t>万元、政府采购服务支出</w:t>
      </w:r>
      <w:r>
        <w:rPr>
          <w:rFonts w:ascii="仿宋" w:eastAsia="仿宋" w:hAnsi="仿宋" w:cs="仿宋"/>
        </w:rPr>
        <w:t>0</w:t>
      </w:r>
      <w:r>
        <w:rPr>
          <w:rFonts w:ascii="仿宋" w:eastAsia="仿宋" w:hAnsi="仿宋" w:cs="仿宋"/>
        </w:rPr>
        <w:t>万元。政府采购授予中小企业合同金额</w:t>
      </w:r>
      <w:r>
        <w:rPr>
          <w:rFonts w:ascii="仿宋" w:eastAsia="仿宋" w:hAnsi="仿宋" w:cs="仿宋"/>
        </w:rPr>
        <w:t>0</w:t>
      </w:r>
      <w:r>
        <w:rPr>
          <w:rFonts w:ascii="仿宋" w:eastAsia="仿宋" w:hAnsi="仿宋" w:cs="仿宋"/>
        </w:rPr>
        <w:t>万元，其中：授予小</w:t>
      </w:r>
      <w:r>
        <w:rPr>
          <w:rFonts w:ascii="仿宋" w:eastAsia="仿宋" w:hAnsi="仿宋" w:cs="仿宋"/>
        </w:rPr>
        <w:lastRenderedPageBreak/>
        <w:t>微企业合同金额</w:t>
      </w:r>
      <w:r>
        <w:rPr>
          <w:rFonts w:ascii="仿宋" w:eastAsia="仿宋" w:hAnsi="仿宋" w:cs="仿宋"/>
        </w:rPr>
        <w:t>0</w:t>
      </w:r>
      <w:r>
        <w:rPr>
          <w:rFonts w:ascii="仿宋" w:eastAsia="仿宋" w:hAnsi="仿宋" w:cs="仿宋"/>
        </w:rPr>
        <w:t>万元。</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十四、国有资产占用情况说明</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截至</w:t>
      </w:r>
      <w:r>
        <w:rPr>
          <w:rFonts w:ascii="仿宋" w:eastAsia="仿宋" w:hAnsi="仿宋" w:cs="仿宋"/>
        </w:rPr>
        <w:t>2023</w:t>
      </w:r>
      <w:r>
        <w:rPr>
          <w:rFonts w:ascii="仿宋" w:eastAsia="仿宋" w:hAnsi="仿宋" w:cs="仿宋"/>
        </w:rPr>
        <w:t>年</w:t>
      </w:r>
      <w:r>
        <w:rPr>
          <w:rFonts w:ascii="仿宋" w:eastAsia="仿宋" w:hAnsi="仿宋" w:cs="仿宋"/>
        </w:rPr>
        <w:t>12</w:t>
      </w:r>
      <w:r>
        <w:rPr>
          <w:rFonts w:ascii="仿宋" w:eastAsia="仿宋" w:hAnsi="仿宋" w:cs="仿宋"/>
        </w:rPr>
        <w:t>月</w:t>
      </w:r>
      <w:r>
        <w:rPr>
          <w:rFonts w:ascii="仿宋" w:eastAsia="仿宋" w:hAnsi="仿宋" w:cs="仿宋"/>
        </w:rPr>
        <w:t>31</w:t>
      </w:r>
      <w:r>
        <w:rPr>
          <w:rFonts w:ascii="仿宋" w:eastAsia="仿宋" w:hAnsi="仿宋" w:cs="仿宋"/>
        </w:rPr>
        <w:t>日，本单位共有车辆</w:t>
      </w:r>
      <w:r>
        <w:rPr>
          <w:rFonts w:ascii="仿宋" w:eastAsia="仿宋" w:hAnsi="仿宋" w:cs="仿宋"/>
        </w:rPr>
        <w:t>0</w:t>
      </w:r>
      <w:r>
        <w:rPr>
          <w:rFonts w:ascii="仿宋" w:eastAsia="仿宋" w:hAnsi="仿宋" w:cs="仿宋"/>
        </w:rPr>
        <w:t>辆，其中：副部</w:t>
      </w:r>
      <w:r>
        <w:rPr>
          <w:rFonts w:ascii="仿宋" w:eastAsia="仿宋" w:hAnsi="仿宋" w:cs="仿宋"/>
        </w:rPr>
        <w:t>(</w:t>
      </w:r>
      <w:r>
        <w:rPr>
          <w:rFonts w:ascii="仿宋" w:eastAsia="仿宋" w:hAnsi="仿宋" w:cs="仿宋"/>
        </w:rPr>
        <w:t>省</w:t>
      </w:r>
      <w:r>
        <w:rPr>
          <w:rFonts w:ascii="仿宋" w:eastAsia="仿宋" w:hAnsi="仿宋" w:cs="仿宋"/>
        </w:rPr>
        <w:t>)</w:t>
      </w:r>
      <w:r>
        <w:rPr>
          <w:rFonts w:ascii="仿宋" w:eastAsia="仿宋" w:hAnsi="仿宋" w:cs="仿宋"/>
        </w:rPr>
        <w:t>级及以上领导用车</w:t>
      </w:r>
      <w:r>
        <w:rPr>
          <w:rFonts w:ascii="仿宋" w:eastAsia="仿宋" w:hAnsi="仿宋" w:cs="仿宋"/>
        </w:rPr>
        <w:t>0</w:t>
      </w:r>
      <w:r>
        <w:rPr>
          <w:rFonts w:ascii="仿宋" w:eastAsia="仿宋" w:hAnsi="仿宋" w:cs="仿宋"/>
        </w:rPr>
        <w:t>辆、主要领导干部用车</w:t>
      </w:r>
      <w:r>
        <w:rPr>
          <w:rFonts w:ascii="仿宋" w:eastAsia="仿宋" w:hAnsi="仿宋" w:cs="仿宋"/>
        </w:rPr>
        <w:t>0</w:t>
      </w:r>
      <w:r>
        <w:rPr>
          <w:rFonts w:ascii="仿宋" w:eastAsia="仿宋" w:hAnsi="仿宋" w:cs="仿宋"/>
        </w:rPr>
        <w:t>辆、机要通信用车</w:t>
      </w:r>
      <w:r>
        <w:rPr>
          <w:rFonts w:ascii="仿宋" w:eastAsia="仿宋" w:hAnsi="仿宋" w:cs="仿宋"/>
        </w:rPr>
        <w:t>0</w:t>
      </w:r>
      <w:r>
        <w:rPr>
          <w:rFonts w:ascii="仿宋" w:eastAsia="仿宋" w:hAnsi="仿宋" w:cs="仿宋"/>
        </w:rPr>
        <w:t>辆、应急保障用车</w:t>
      </w:r>
      <w:r>
        <w:rPr>
          <w:rFonts w:ascii="仿宋" w:eastAsia="仿宋" w:hAnsi="仿宋" w:cs="仿宋"/>
        </w:rPr>
        <w:t>0</w:t>
      </w:r>
      <w:r>
        <w:rPr>
          <w:rFonts w:ascii="仿宋" w:eastAsia="仿宋" w:hAnsi="仿宋" w:cs="仿宋"/>
        </w:rPr>
        <w:t>辆、执法执勤用车</w:t>
      </w:r>
      <w:r>
        <w:rPr>
          <w:rFonts w:ascii="仿宋" w:eastAsia="仿宋" w:hAnsi="仿宋" w:cs="仿宋"/>
        </w:rPr>
        <w:t>0</w:t>
      </w:r>
      <w:r>
        <w:rPr>
          <w:rFonts w:ascii="仿宋" w:eastAsia="仿宋" w:hAnsi="仿宋" w:cs="仿宋"/>
        </w:rPr>
        <w:t>辆、特种专业技术用车</w:t>
      </w:r>
      <w:r>
        <w:rPr>
          <w:rFonts w:ascii="仿宋" w:eastAsia="仿宋" w:hAnsi="仿宋" w:cs="仿宋"/>
        </w:rPr>
        <w:t>0</w:t>
      </w:r>
      <w:r>
        <w:rPr>
          <w:rFonts w:ascii="仿宋" w:eastAsia="仿宋" w:hAnsi="仿宋" w:cs="仿宋"/>
        </w:rPr>
        <w:t>辆、离退休干部用车</w:t>
      </w:r>
      <w:r>
        <w:rPr>
          <w:rFonts w:ascii="仿宋" w:eastAsia="仿宋" w:hAnsi="仿宋" w:cs="仿宋"/>
        </w:rPr>
        <w:t>0</w:t>
      </w:r>
      <w:r>
        <w:rPr>
          <w:rFonts w:ascii="仿宋" w:eastAsia="仿宋" w:hAnsi="仿宋" w:cs="仿宋"/>
        </w:rPr>
        <w:t>辆、其他用车</w:t>
      </w:r>
      <w:r>
        <w:rPr>
          <w:rFonts w:ascii="仿宋" w:eastAsia="仿宋" w:hAnsi="仿宋" w:cs="仿宋"/>
        </w:rPr>
        <w:t>0</w:t>
      </w:r>
      <w:r>
        <w:rPr>
          <w:rFonts w:ascii="仿宋" w:eastAsia="仿宋" w:hAnsi="仿宋" w:cs="仿宋"/>
        </w:rPr>
        <w:t>辆；单价</w:t>
      </w:r>
      <w:r>
        <w:rPr>
          <w:rFonts w:ascii="仿宋" w:eastAsia="仿宋" w:hAnsi="仿宋" w:cs="仿宋"/>
        </w:rPr>
        <w:t>50</w:t>
      </w:r>
      <w:r>
        <w:rPr>
          <w:rFonts w:ascii="仿宋" w:eastAsia="仿宋" w:hAnsi="仿宋" w:cs="仿宋"/>
        </w:rPr>
        <w:t>万元（含）以上的通用设备</w:t>
      </w:r>
      <w:r>
        <w:rPr>
          <w:rFonts w:ascii="仿宋" w:eastAsia="仿宋" w:hAnsi="仿宋" w:cs="仿宋"/>
        </w:rPr>
        <w:t>0</w:t>
      </w:r>
      <w:r>
        <w:rPr>
          <w:rFonts w:ascii="仿宋" w:eastAsia="仿宋" w:hAnsi="仿宋" w:cs="仿宋"/>
        </w:rPr>
        <w:t>台（套），单价</w:t>
      </w:r>
      <w:r>
        <w:rPr>
          <w:rFonts w:ascii="仿宋" w:eastAsia="仿宋" w:hAnsi="仿宋" w:cs="仿宋"/>
        </w:rPr>
        <w:t>100</w:t>
      </w:r>
      <w:r>
        <w:rPr>
          <w:rFonts w:ascii="仿宋" w:eastAsia="仿宋" w:hAnsi="仿宋" w:cs="仿宋"/>
        </w:rPr>
        <w:t>万元（含）以上的专用设备</w:t>
      </w:r>
      <w:r>
        <w:rPr>
          <w:rFonts w:ascii="仿宋" w:eastAsia="仿宋" w:hAnsi="仿宋" w:cs="仿宋"/>
        </w:rPr>
        <w:t>0</w:t>
      </w:r>
      <w:r>
        <w:rPr>
          <w:rFonts w:ascii="仿宋" w:eastAsia="仿宋" w:hAnsi="仿宋" w:cs="仿宋"/>
        </w:rPr>
        <w:t>台（套）。</w:t>
      </w:r>
    </w:p>
    <w:p w:rsidR="00E86653" w:rsidRDefault="00D264A1" w:rsidP="00B0031A">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十五、预算绩效评价工作开展情况</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年度，本单位共</w:t>
      </w:r>
      <w:r>
        <w:rPr>
          <w:rFonts w:ascii="仿宋" w:eastAsia="仿宋" w:hAnsi="仿宋" w:cs="仿宋"/>
        </w:rPr>
        <w:t>0</w:t>
      </w:r>
      <w:r>
        <w:rPr>
          <w:rFonts w:ascii="仿宋" w:eastAsia="仿宋" w:hAnsi="仿宋" w:cs="仿宋"/>
        </w:rPr>
        <w:t>个项目开展了财政重点绩效评价，涉及财政性资金合计</w:t>
      </w:r>
      <w:r>
        <w:rPr>
          <w:rFonts w:ascii="仿宋" w:eastAsia="仿宋" w:hAnsi="仿宋" w:cs="仿宋"/>
        </w:rPr>
        <w:t>0</w:t>
      </w:r>
      <w:r>
        <w:rPr>
          <w:rFonts w:ascii="仿宋" w:eastAsia="仿宋" w:hAnsi="仿宋" w:cs="仿宋"/>
        </w:rPr>
        <w:t>万元；本单位未开展单位整体支出财政重点绩效评价，涉及财政性资金</w:t>
      </w:r>
      <w:r>
        <w:rPr>
          <w:rFonts w:ascii="仿宋" w:eastAsia="仿宋" w:hAnsi="仿宋" w:cs="仿宋"/>
        </w:rPr>
        <w:t>0</w:t>
      </w:r>
      <w:r>
        <w:rPr>
          <w:rFonts w:ascii="仿宋" w:eastAsia="仿宋" w:hAnsi="仿宋" w:cs="仿宋"/>
        </w:rPr>
        <w:t>万元。</w:t>
      </w:r>
    </w:p>
    <w:p w:rsidR="00E86653" w:rsidRDefault="00D264A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本单位共对</w:t>
      </w:r>
      <w:r>
        <w:rPr>
          <w:rFonts w:ascii="仿宋" w:eastAsia="仿宋" w:hAnsi="仿宋" w:cs="仿宋"/>
        </w:rPr>
        <w:t>2023</w:t>
      </w:r>
      <w:r>
        <w:rPr>
          <w:rFonts w:ascii="仿宋" w:eastAsia="仿宋" w:hAnsi="仿宋" w:cs="仿宋"/>
        </w:rPr>
        <w:t>年度已实施完成的</w:t>
      </w:r>
      <w:r>
        <w:rPr>
          <w:rFonts w:ascii="仿宋" w:eastAsia="仿宋" w:hAnsi="仿宋" w:cs="仿宋"/>
        </w:rPr>
        <w:t>0</w:t>
      </w:r>
      <w:r>
        <w:rPr>
          <w:rFonts w:ascii="仿宋" w:eastAsia="仿宋" w:hAnsi="仿宋" w:cs="仿宋"/>
        </w:rPr>
        <w:t>个项目开展了绩效自评价，涉及财政性资金合计</w:t>
      </w:r>
      <w:r>
        <w:rPr>
          <w:rFonts w:ascii="仿宋" w:eastAsia="仿宋" w:hAnsi="仿宋" w:cs="仿宋"/>
        </w:rPr>
        <w:t>0</w:t>
      </w:r>
      <w:r>
        <w:rPr>
          <w:rFonts w:ascii="仿宋" w:eastAsia="仿宋" w:hAnsi="仿宋" w:cs="仿宋"/>
        </w:rPr>
        <w:t>万元；本单位共开展</w:t>
      </w:r>
      <w:r>
        <w:rPr>
          <w:rFonts w:ascii="仿宋" w:eastAsia="仿宋" w:hAnsi="仿宋" w:cs="仿宋"/>
        </w:rPr>
        <w:t>1</w:t>
      </w:r>
      <w:r>
        <w:rPr>
          <w:rFonts w:ascii="仿宋" w:eastAsia="仿宋" w:hAnsi="仿宋" w:cs="仿宋"/>
        </w:rPr>
        <w:t>项单位整体支出绩效自评价，涉及财政性资金合计</w:t>
      </w:r>
      <w:r>
        <w:rPr>
          <w:rFonts w:ascii="仿宋" w:eastAsia="仿宋" w:hAnsi="仿宋" w:cs="仿宋"/>
        </w:rPr>
        <w:t>159.76</w:t>
      </w:r>
      <w:r>
        <w:rPr>
          <w:rFonts w:ascii="仿宋" w:eastAsia="仿宋" w:hAnsi="仿宋" w:cs="仿宋"/>
        </w:rPr>
        <w:t>万元。</w:t>
      </w:r>
    </w:p>
    <w:p w:rsidR="00E86653" w:rsidRDefault="00D264A1">
      <w:pPr>
        <w:pStyle w:val="4"/>
        <w:tabs>
          <w:tab w:val="left" w:pos="3077"/>
        </w:tabs>
        <w:spacing w:line="616" w:lineRule="exact"/>
        <w:rPr>
          <w:rFonts w:ascii="宋体" w:eastAsia="宋体" w:hAnsi="宋体" w:cs="宋体"/>
          <w:b/>
          <w:bCs/>
        </w:rPr>
      </w:pPr>
      <w:r>
        <w:rPr>
          <w:rFonts w:ascii="宋体" w:eastAsia="宋体" w:hAnsi="宋体" w:cs="宋体" w:hint="eastAsia"/>
          <w:b/>
          <w:bCs/>
        </w:rPr>
        <w:t>第四部分</w:t>
      </w:r>
      <w:r>
        <w:rPr>
          <w:rFonts w:ascii="宋体" w:eastAsia="宋体" w:hAnsi="宋体" w:cs="宋体" w:hint="eastAsia"/>
          <w:b/>
          <w:bCs/>
        </w:rPr>
        <w:t xml:space="preserve"> </w:t>
      </w:r>
      <w:r>
        <w:rPr>
          <w:rFonts w:ascii="宋体" w:eastAsia="宋体" w:hAnsi="宋体" w:cs="宋体" w:hint="eastAsia"/>
          <w:b/>
          <w:bCs/>
        </w:rPr>
        <w:t>名词</w:t>
      </w:r>
      <w:r>
        <w:rPr>
          <w:rFonts w:ascii="宋体" w:eastAsia="宋体" w:hAnsi="宋体" w:cs="宋体" w:hint="eastAsia"/>
          <w:b/>
          <w:bCs/>
          <w:color w:val="000000"/>
          <w:lang w:eastAsia="ar-SA"/>
        </w:rPr>
        <w:t>解释</w:t>
      </w:r>
    </w:p>
    <w:p w:rsidR="00E86653" w:rsidRDefault="00E86653">
      <w:pPr>
        <w:pStyle w:val="a4"/>
        <w:tabs>
          <w:tab w:val="left" w:pos="3864"/>
          <w:tab w:val="left" w:pos="6248"/>
          <w:tab w:val="left" w:pos="7386"/>
        </w:tabs>
        <w:ind w:leftChars="200" w:left="440" w:firstLineChars="206" w:firstLine="659"/>
        <w:jc w:val="both"/>
        <w:rPr>
          <w:rFonts w:ascii="仿宋" w:eastAsia="仿宋" w:hAnsi="仿宋" w:cs="仿宋"/>
        </w:rPr>
      </w:pP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一、财政拨款收入</w:t>
      </w:r>
      <w:r>
        <w:rPr>
          <w:rFonts w:ascii="仿宋" w:eastAsia="仿宋" w:hAnsi="仿宋" w:cs="仿宋"/>
          <w:b/>
        </w:rPr>
        <w:t>：</w:t>
      </w:r>
      <w:r>
        <w:rPr>
          <w:rFonts w:ascii="仿宋" w:eastAsia="仿宋" w:hAnsi="仿宋" w:cs="仿宋" w:hint="eastAsia"/>
        </w:rPr>
        <w:t>指单位从同级财政部门取得的各类财政拨款，包括一般公共预算财政拨款、政府性基金预算财政拨款、国有资本经营预算财政拨款。</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二、上级补助收入</w:t>
      </w:r>
      <w:r>
        <w:rPr>
          <w:rFonts w:ascii="仿宋" w:eastAsia="仿宋" w:hAnsi="仿宋" w:cs="仿宋"/>
          <w:b/>
        </w:rPr>
        <w:t>：</w:t>
      </w:r>
      <w:r>
        <w:rPr>
          <w:rFonts w:ascii="仿宋" w:eastAsia="仿宋" w:hAnsi="仿宋" w:cs="仿宋" w:hint="eastAsia"/>
        </w:rPr>
        <w:t>指事业单位从主管部门和上级单位取得的非财政补助收入。</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三、财政专户管理教育收费</w:t>
      </w:r>
      <w:r>
        <w:rPr>
          <w:rFonts w:ascii="仿宋" w:eastAsia="仿宋" w:hAnsi="仿宋" w:cs="仿宋"/>
          <w:b/>
        </w:rPr>
        <w:t>：</w:t>
      </w:r>
      <w:r>
        <w:rPr>
          <w:rFonts w:ascii="仿宋" w:eastAsia="仿宋" w:hAnsi="仿宋" w:cs="仿宋" w:hint="eastAsia"/>
        </w:rPr>
        <w:t>指缴入财政专户、实行专项</w:t>
      </w:r>
      <w:r>
        <w:rPr>
          <w:rFonts w:ascii="仿宋" w:eastAsia="仿宋" w:hAnsi="仿宋" w:cs="仿宋" w:hint="eastAsia"/>
        </w:rPr>
        <w:lastRenderedPageBreak/>
        <w:t>管理的高中以上学费、住宿费、高校委托培养费、函大、电大、夜大及短训班培训费等教育收费。</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四、事业收入</w:t>
      </w:r>
      <w:r>
        <w:rPr>
          <w:rFonts w:ascii="仿宋" w:eastAsia="仿宋" w:hAnsi="仿宋" w:cs="仿宋"/>
          <w:b/>
        </w:rPr>
        <w:t>：</w:t>
      </w:r>
      <w:r>
        <w:rPr>
          <w:rFonts w:ascii="仿宋" w:eastAsia="仿宋" w:hAnsi="仿宋" w:cs="仿宋" w:hint="eastAsia"/>
        </w:rPr>
        <w:t>指事业单位开展专业业务活动及其辅助活动取得的收入。</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五、经营收入</w:t>
      </w:r>
      <w:r>
        <w:rPr>
          <w:rFonts w:ascii="仿宋" w:eastAsia="仿宋" w:hAnsi="仿宋" w:cs="仿宋"/>
          <w:b/>
        </w:rPr>
        <w:t>：</w:t>
      </w:r>
      <w:r>
        <w:rPr>
          <w:rFonts w:ascii="仿宋" w:eastAsia="仿宋" w:hAnsi="仿宋" w:cs="仿宋" w:hint="eastAsia"/>
        </w:rPr>
        <w:t>指事业单位在专业业务活动及其辅助活动之外开展非独立核算经营活动取得的收入。</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六、附属单位上缴收入</w:t>
      </w:r>
      <w:r>
        <w:rPr>
          <w:rFonts w:ascii="仿宋" w:eastAsia="仿宋" w:hAnsi="仿宋" w:cs="仿宋"/>
          <w:b/>
        </w:rPr>
        <w:t>：</w:t>
      </w:r>
      <w:r>
        <w:rPr>
          <w:rFonts w:ascii="仿宋" w:eastAsia="仿宋" w:hAnsi="仿宋" w:cs="仿宋" w:hint="eastAsia"/>
        </w:rPr>
        <w:t>指事业单位附属独立核算单位按照有关规定上缴的收入。</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七、其他收入</w:t>
      </w:r>
      <w:r>
        <w:rPr>
          <w:rFonts w:ascii="仿宋" w:eastAsia="仿宋" w:hAnsi="仿宋" w:cs="仿宋"/>
          <w:b/>
        </w:rPr>
        <w:t>：</w:t>
      </w:r>
      <w:r>
        <w:rPr>
          <w:rFonts w:ascii="仿宋" w:eastAsia="仿宋" w:hAnsi="仿宋" w:cs="仿宋" w:hint="eastAsia"/>
        </w:rPr>
        <w:t>指单位取得的除上述“财政拨款收入”、</w:t>
      </w:r>
      <w:r>
        <w:rPr>
          <w:rFonts w:ascii="仿宋" w:eastAsia="仿宋" w:hAnsi="仿宋" w:cs="仿宋" w:hint="eastAsia"/>
        </w:rPr>
        <w:t xml:space="preserve"> </w:t>
      </w:r>
      <w:r>
        <w:rPr>
          <w:rFonts w:ascii="仿宋" w:eastAsia="仿宋" w:hAnsi="仿宋" w:cs="仿宋" w:hint="eastAsia"/>
        </w:rPr>
        <w:t>“上级补助收入”、“</w:t>
      </w:r>
      <w:r>
        <w:rPr>
          <w:rFonts w:ascii="仿宋" w:eastAsia="仿宋" w:hAnsi="仿宋" w:cs="仿宋" w:hint="eastAsia"/>
        </w:rPr>
        <w:t>事业收入”、“经营收入”、“附属单位上缴收入”等以外的各项收入。</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八、使用非财政拨款结余</w:t>
      </w:r>
      <w:r>
        <w:rPr>
          <w:rFonts w:ascii="仿宋" w:eastAsia="仿宋" w:hAnsi="仿宋" w:cs="仿宋"/>
          <w:b/>
        </w:rPr>
        <w:t>：</w:t>
      </w:r>
      <w:r>
        <w:rPr>
          <w:rFonts w:ascii="仿宋" w:eastAsia="仿宋" w:hAnsi="仿宋" w:cs="仿宋" w:hint="eastAsia"/>
        </w:rPr>
        <w:t>指事业单位按照预算管理要求使用非财政拨款结余（原事业基金）弥补当年收支差额的数额。</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九、年初结转和结余</w:t>
      </w:r>
      <w:r>
        <w:rPr>
          <w:rFonts w:ascii="仿宋" w:eastAsia="仿宋" w:hAnsi="仿宋" w:cs="仿宋"/>
          <w:b/>
        </w:rPr>
        <w:t>：</w:t>
      </w:r>
      <w:r>
        <w:rPr>
          <w:rFonts w:ascii="仿宋" w:eastAsia="仿宋" w:hAnsi="仿宋" w:cs="仿宋" w:hint="eastAsia"/>
        </w:rPr>
        <w:t>指单位上年结转本年使用的基本支出结转、项目支出结转和结余、经营结余。</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十、结余分配</w:t>
      </w:r>
      <w:r>
        <w:rPr>
          <w:rFonts w:ascii="仿宋" w:eastAsia="仿宋" w:hAnsi="仿宋" w:cs="仿宋"/>
          <w:b/>
        </w:rPr>
        <w:t>：</w:t>
      </w:r>
      <w:r>
        <w:rPr>
          <w:rFonts w:ascii="仿宋" w:eastAsia="仿宋" w:hAnsi="仿宋" w:cs="仿宋" w:hint="eastAsia"/>
        </w:rPr>
        <w:t>指事业单位按规定缴纳的所得税以及从非财政拨款结余中提取各类结余的情况。</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十一、年末结转和结余资金</w:t>
      </w:r>
      <w:r>
        <w:rPr>
          <w:rFonts w:ascii="仿宋" w:eastAsia="仿宋" w:hAnsi="仿宋" w:cs="仿宋"/>
          <w:b/>
        </w:rPr>
        <w:t>：</w:t>
      </w:r>
      <w:r>
        <w:rPr>
          <w:rFonts w:ascii="仿宋" w:eastAsia="仿宋" w:hAnsi="仿宋" w:cs="仿宋" w:hint="eastAsia"/>
        </w:rPr>
        <w:t>指单位结转下年的基本支出结转、项目支出结转和结余、经营结余。</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十二、基本支出</w:t>
      </w:r>
      <w:r>
        <w:rPr>
          <w:rFonts w:ascii="仿宋" w:eastAsia="仿宋" w:hAnsi="仿宋" w:cs="仿宋"/>
          <w:b/>
        </w:rPr>
        <w:t>：</w:t>
      </w:r>
      <w:r>
        <w:rPr>
          <w:rFonts w:ascii="仿宋" w:eastAsia="仿宋" w:hAnsi="仿宋" w:cs="仿宋" w:hint="eastAsia"/>
        </w:rPr>
        <w:t>指为保障机构正常运转、完成日常工作任务所发生的支出，包括人员经费和公用经费。</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十三、项目支出</w:t>
      </w:r>
      <w:r>
        <w:rPr>
          <w:rFonts w:ascii="仿宋" w:eastAsia="仿宋" w:hAnsi="仿宋" w:cs="仿宋"/>
          <w:b/>
        </w:rPr>
        <w:t>：</w:t>
      </w:r>
      <w:r>
        <w:rPr>
          <w:rFonts w:ascii="仿宋" w:eastAsia="仿宋" w:hAnsi="仿宋" w:cs="仿宋" w:hint="eastAsia"/>
        </w:rPr>
        <w:t>指在为完成特定的工作任务和事业发展目标所发生的支出。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十四、上缴上级支出</w:t>
      </w:r>
      <w:r>
        <w:rPr>
          <w:rFonts w:ascii="仿宋" w:eastAsia="仿宋" w:hAnsi="仿宋" w:cs="仿宋"/>
          <w:b/>
        </w:rPr>
        <w:t>：</w:t>
      </w:r>
      <w:r>
        <w:rPr>
          <w:rFonts w:ascii="仿宋" w:eastAsia="仿宋" w:hAnsi="仿宋" w:cs="仿宋" w:hint="eastAsia"/>
        </w:rPr>
        <w:t>指事业单位按照财政部门和主管部门的规定上缴上级单位的支出。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十五、经营支出</w:t>
      </w:r>
      <w:r>
        <w:rPr>
          <w:rFonts w:ascii="仿宋" w:eastAsia="仿宋" w:hAnsi="仿宋" w:cs="仿宋"/>
          <w:b/>
        </w:rPr>
        <w:t>：</w:t>
      </w:r>
      <w:r>
        <w:rPr>
          <w:rFonts w:ascii="仿宋" w:eastAsia="仿宋" w:hAnsi="仿宋" w:cs="仿宋" w:hint="eastAsia"/>
        </w:rPr>
        <w:t>指事业单位在专业业务活动及其辅助活动之外开展非独立核算经营活动发生的支出。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十六、对附属单位补助支出</w:t>
      </w:r>
      <w:r>
        <w:rPr>
          <w:rFonts w:ascii="仿宋" w:eastAsia="仿宋" w:hAnsi="仿宋" w:cs="仿宋"/>
          <w:b/>
        </w:rPr>
        <w:t>：</w:t>
      </w:r>
      <w:r>
        <w:rPr>
          <w:rFonts w:ascii="仿宋" w:eastAsia="仿宋" w:hAnsi="仿宋" w:cs="仿宋" w:hint="eastAsia"/>
        </w:rPr>
        <w:t>指事业单位用财政拨款收入之外的收入对附属单位补助发生的支出。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十七、“三公”经费</w:t>
      </w:r>
      <w:r>
        <w:rPr>
          <w:rFonts w:ascii="仿宋" w:eastAsia="仿宋" w:hAnsi="仿宋" w:cs="仿宋"/>
          <w:b/>
        </w:rPr>
        <w:t>：</w:t>
      </w:r>
      <w:r>
        <w:rPr>
          <w:rFonts w:ascii="仿宋" w:eastAsia="仿宋" w:hAnsi="仿宋" w:cs="仿宋" w:hint="eastAsia"/>
        </w:rPr>
        <w:t>指部门用财政拨款安排的因公出国（境）费、公务用车购置及运行维护费和公务接待费。其中，</w:t>
      </w:r>
      <w:r>
        <w:rPr>
          <w:rFonts w:ascii="仿宋" w:eastAsia="仿宋" w:hAnsi="仿宋" w:cs="仿宋" w:hint="eastAsia"/>
        </w:rPr>
        <w:t>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十八、机关运行经费</w:t>
      </w:r>
      <w:r>
        <w:rPr>
          <w:rFonts w:ascii="仿宋" w:eastAsia="仿宋" w:hAnsi="仿宋" w:cs="仿宋"/>
          <w:b/>
        </w:rPr>
        <w:t>：</w:t>
      </w:r>
      <w:r>
        <w:rPr>
          <w:rFonts w:ascii="仿宋" w:eastAsia="仿宋" w:hAnsi="仿宋" w:cs="仿宋" w:hint="eastAsia"/>
        </w:rPr>
        <w:t>指行政单位（含参照公务员法管理的事业单位）使用财政拨款安排的基本支出中的公用经费支出，包括办公及印刷费、邮电费、差旅费、会议费、福利费、日常维修费、专用材料及一般设备购置</w:t>
      </w:r>
      <w:r>
        <w:rPr>
          <w:rFonts w:ascii="仿宋" w:eastAsia="仿宋" w:hAnsi="仿宋" w:cs="仿宋" w:hint="eastAsia"/>
        </w:rPr>
        <w:t>费、办公用房水电费、办公用房取暖费、办公用房物业管理费、公务用车运行维护费及其他费用。</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十九、社会保障和就业支出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机关事业单位基本养老保险缴费支出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反映机关事业单位实施养老保险制度由单位缴纳的基本养老保险费支出。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机关事业单位职业年金缴费支出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反映机关事业单位实施养老保险制度由单位实际缴纳的职业年金支出。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二十一、社会保障和就业支出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其他社会保障和就业支出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其他社会保障和就业支出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反映除上述项目以</w:t>
      </w:r>
      <w:r>
        <w:rPr>
          <w:rFonts w:ascii="仿宋" w:eastAsia="仿宋" w:hAnsi="仿宋" w:cs="仿宋" w:hint="eastAsia"/>
        </w:rPr>
        <w:t>外其他用于社会保障和就业方面的支出。</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二十二、金融支出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金融部门行政支出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事业运行</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反映事业单位的基本支出，不包括行政单位（包括实行公务员管理的事业单位）后勤服务中心、医务室等附属事业单位。</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二十三、住房保障支出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住房公积金</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反映行政事业单位按人力资源和社会保障部、财政部规定的基本工资和津贴补贴以及规定比例为职工缴纳的住房公积金。</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二十四、住房保障支出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提租补贴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反映按房改政策规定的标准，行政事业单位向职工（含离退休人员）发放的租金补贴。</w:t>
      </w:r>
    </w:p>
    <w:p w:rsidR="00E86653" w:rsidRDefault="00D264A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二十五、住房保障支出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购房补贴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反映按房改政策规定，行政事业单位向符合条件职工</w:t>
      </w:r>
      <w:r>
        <w:rPr>
          <w:rFonts w:ascii="仿宋" w:eastAsia="仿宋" w:hAnsi="仿宋" w:cs="仿宋" w:hint="eastAsia"/>
        </w:rPr>
        <w:lastRenderedPageBreak/>
        <w:t>（含离退休人员）、军队</w:t>
      </w:r>
      <w:r>
        <w:rPr>
          <w:rFonts w:ascii="仿宋" w:eastAsia="仿宋" w:hAnsi="仿宋" w:cs="仿宋" w:hint="eastAsia"/>
        </w:rPr>
        <w:t>(</w:t>
      </w:r>
      <w:r>
        <w:rPr>
          <w:rFonts w:ascii="仿宋" w:eastAsia="仿宋" w:hAnsi="仿宋" w:cs="仿宋" w:hint="eastAsia"/>
        </w:rPr>
        <w:t>含武警</w:t>
      </w:r>
      <w:r>
        <w:rPr>
          <w:rFonts w:ascii="仿宋" w:eastAsia="仿宋" w:hAnsi="仿宋" w:cs="仿宋" w:hint="eastAsia"/>
        </w:rPr>
        <w:t>)</w:t>
      </w:r>
      <w:r>
        <w:rPr>
          <w:rFonts w:ascii="仿宋" w:eastAsia="仿宋" w:hAnsi="仿宋" w:cs="仿宋" w:hint="eastAsia"/>
        </w:rPr>
        <w:t>向转役复员离退休人员发放的用于购买住房的补贴。</w:t>
      </w:r>
    </w:p>
    <w:sectPr w:rsidR="00E86653" w:rsidSect="00E86653">
      <w:pgSz w:w="11906" w:h="16838"/>
      <w:pgMar w:top="1440" w:right="1080" w:bottom="1440" w:left="1080" w:header="170" w:footer="280" w:gutter="0"/>
      <w:pgNumType w:fmt="numberInDash"/>
      <w:cols w:space="720"/>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64A1" w:rsidRDefault="00D264A1" w:rsidP="00E86653">
      <w:r>
        <w:separator/>
      </w:r>
    </w:p>
  </w:endnote>
  <w:endnote w:type="continuationSeparator" w:id="0">
    <w:p w:rsidR="00D264A1" w:rsidRDefault="00D264A1" w:rsidP="00E866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Liberation Sans">
    <w:altName w:val="宋体"/>
    <w:charset w:val="86"/>
    <w:family w:val="roman"/>
    <w:pitch w:val="default"/>
    <w:sig w:usb0="00000000" w:usb1="00000000" w:usb2="00000021" w:usb3="00000000" w:csb0="600001BF" w:csb1="DFF70000"/>
  </w:font>
  <w:font w:name="Liberation Mono">
    <w:altName w:val="宋体"/>
    <w:charset w:val="86"/>
    <w:family w:val="roman"/>
    <w:pitch w:val="default"/>
    <w:sig w:usb0="00000000" w:usb1="00000000" w:usb2="00000001" w:usb3="00000000" w:csb0="600001BF" w:csb1="DFF70000"/>
  </w:font>
  <w:font w:name="新宋体">
    <w:panose1 w:val="02010609030101010101"/>
    <w:charset w:val="86"/>
    <w:family w:val="modern"/>
    <w:pitch w:val="fixed"/>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仿宋">
    <w:altName w:val="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31A" w:rsidRDefault="00B0031A">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31A" w:rsidRDefault="00B0031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31A" w:rsidRDefault="00B0031A">
    <w:pPr>
      <w:pStyle w:val="a5"/>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rPr>
        <w:rFonts w:ascii="黑体" w:eastAsia="黑体" w:hAnsi="黑体" w:cs="黑体"/>
      </w:rPr>
    </w:pPr>
    <w:r w:rsidRPr="00E86653">
      <w:rPr>
        <w:rFonts w:ascii="黑体" w:eastAsia="黑体" w:hAnsi="黑体" w:cs="黑体"/>
      </w:rPr>
      <w:pict>
        <v:shapetype id="_x0000_t202" coordsize="21600,21600" o:spt="202" path="m,l,21600r21600,l21600,xe">
          <v:stroke joinstyle="miter"/>
          <v:path gradientshapeok="t" o:connecttype="rect"/>
        </v:shapetype>
        <v:shape id="_x0000_s4097" type="#_x0000_t202" style="position:absolute;left:0;text-align:left;margin-left:0;margin-top:0;width:2in;height:2in;z-index:251651584;mso-wrap-style:none;mso-position-horizontal:center;mso-position-horizontal-relative:margin" filled="f" stroked="f">
          <v:textbox style="mso-fit-shape-to-text:t" inset="0,0,0,0">
            <w:txbxContent>
              <w:p w:rsidR="00E86653" w:rsidRDefault="00E86653">
                <w:pPr>
                  <w:pStyle w:val="a5"/>
                  <w:rPr>
                    <w:rFonts w:ascii="黑体" w:eastAsia="黑体" w:hAnsi="黑体" w:cs="黑体"/>
                  </w:rPr>
                </w:pPr>
                <w:r>
                  <w:rPr>
                    <w:rFonts w:ascii="黑体" w:eastAsia="黑体" w:hAnsi="黑体" w:cs="黑体" w:hint="eastAsia"/>
                  </w:rPr>
                  <w:fldChar w:fldCharType="begin"/>
                </w:r>
                <w:r w:rsidR="00D264A1">
                  <w:rPr>
                    <w:rFonts w:ascii="黑体" w:eastAsia="黑体" w:hAnsi="黑体" w:cs="黑体" w:hint="eastAsia"/>
                  </w:rPr>
                  <w:instrText xml:space="preserve"> PAGE  \* MERGEFORMAT </w:instrText>
                </w:r>
                <w:r>
                  <w:rPr>
                    <w:rFonts w:ascii="黑体" w:eastAsia="黑体" w:hAnsi="黑体" w:cs="黑体" w:hint="eastAsia"/>
                  </w:rPr>
                  <w:fldChar w:fldCharType="separate"/>
                </w:r>
                <w:r w:rsidR="00B0031A">
                  <w:rPr>
                    <w:rFonts w:ascii="黑体" w:eastAsia="黑体" w:hAnsi="黑体" w:cs="黑体"/>
                    <w:noProof/>
                  </w:rPr>
                  <w:t>- 1 -</w:t>
                </w:r>
                <w:r>
                  <w:rPr>
                    <w:rFonts w:ascii="黑体" w:eastAsia="黑体" w:hAnsi="黑体" w:cs="黑体" w:hint="eastAsia"/>
                  </w:rPr>
                  <w:fldChar w:fldCharType="end"/>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rPr>
        <w:rFonts w:ascii="黑体" w:eastAsia="黑体" w:hAnsi="黑体" w:cs="黑体"/>
      </w:rPr>
    </w:pPr>
    <w:r w:rsidRPr="00E86653">
      <w:rPr>
        <w:rFonts w:ascii="黑体" w:eastAsia="黑体" w:hAnsi="黑体" w:cs="黑体"/>
      </w:rPr>
      <w:pict>
        <v:shapetype id="_x0000_t202" coordsize="21600,21600" o:spt="202" path="m,l,21600r21600,l21600,xe">
          <v:stroke joinstyle="miter"/>
          <v:path gradientshapeok="t" o:connecttype="rect"/>
        </v:shapetype>
        <v:shape id="_x0000_s4113" type="#_x0000_t202" style="position:absolute;left:0;text-align:left;margin-left:0;margin-top:0;width:2in;height:2in;z-index:251652608;mso-wrap-style:none;mso-position-horizontal:center;mso-position-horizontal-relative:margin" filled="f" stroked="f">
          <v:textbox style="mso-fit-shape-to-text:t" inset="0,0,0,0">
            <w:txbxContent>
              <w:p w:rsidR="00E86653" w:rsidRDefault="00E86653">
                <w:pPr>
                  <w:pStyle w:val="a5"/>
                  <w:rPr>
                    <w:rFonts w:ascii="黑体" w:eastAsia="黑体" w:hAnsi="黑体" w:cs="黑体"/>
                  </w:rPr>
                </w:pPr>
                <w:r>
                  <w:rPr>
                    <w:rFonts w:ascii="黑体" w:eastAsia="黑体" w:hAnsi="黑体" w:cs="黑体" w:hint="eastAsia"/>
                  </w:rPr>
                  <w:fldChar w:fldCharType="begin"/>
                </w:r>
                <w:r w:rsidR="00D264A1">
                  <w:rPr>
                    <w:rFonts w:ascii="黑体" w:eastAsia="黑体" w:hAnsi="黑体" w:cs="黑体" w:hint="eastAsia"/>
                  </w:rPr>
                  <w:instrText xml:space="preserve"> PAGE  \* MERGEFORMAT </w:instrText>
                </w:r>
                <w:r>
                  <w:rPr>
                    <w:rFonts w:ascii="黑体" w:eastAsia="黑体" w:hAnsi="黑体" w:cs="黑体" w:hint="eastAsia"/>
                  </w:rPr>
                  <w:fldChar w:fldCharType="separate"/>
                </w:r>
                <w:r w:rsidR="00B0031A">
                  <w:rPr>
                    <w:rFonts w:ascii="黑体" w:eastAsia="黑体" w:hAnsi="黑体" w:cs="黑体"/>
                    <w:noProof/>
                  </w:rPr>
                  <w:t>- 6 -</w:t>
                </w:r>
                <w:r>
                  <w:rPr>
                    <w:rFonts w:ascii="黑体" w:eastAsia="黑体" w:hAnsi="黑体" w:cs="黑体" w:hint="eastAsia"/>
                  </w:rPr>
                  <w:fldChar w:fldCharType="end"/>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11" type="#_x0000_t202" style="position:absolute;left:0;text-align:left;margin-left:0;margin-top:0;width:2in;height:2in;z-index:251653632;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- 8 -</w:t>
                </w:r>
                <w:r>
                  <w:rPr>
                    <w:rFonts w:hint="eastAsia"/>
                  </w:rPr>
                  <w:fldChar w:fldCharType="end"/>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12" type="#_x0000_t202" style="position:absolute;left:0;text-align:left;margin-left:0;margin-top:0;width:2in;height:2in;z-index:251654656;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- 9 -</w:t>
                </w:r>
                <w:r>
                  <w:rPr>
                    <w:rFonts w:hint="eastAsia"/>
                  </w:rPr>
                  <w:fldChar w:fldCharType="end"/>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099" type="#_x0000_t202" style="position:absolute;left:0;text-align:left;margin-left:0;margin-top:0;width:2in;height:2in;z-index:251655680;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- 10 -</w:t>
                </w:r>
                <w:r>
                  <w:rPr>
                    <w:rFonts w:hint="eastAsia"/>
                  </w:rPr>
                  <w:fldChar w:fldCharType="end"/>
                </w:r>
              </w:p>
            </w:txbxContent>
          </v:textbox>
          <w10:wrap anchorx="margin"/>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0" type="#_x0000_t202" style="position:absolute;left:0;text-align:left;margin-left:0;margin-top:0;width:2in;height:2in;z-index:251656704;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- 12 -</w:t>
                </w:r>
                <w:r>
                  <w:rPr>
                    <w:rFonts w:hint="eastAsia"/>
                  </w:rPr>
                  <w:fldChar w:fldCharType="end"/>
                </w:r>
              </w:p>
            </w:txbxContent>
          </v:textbox>
          <w10:wrap anchorx="margin"/>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1" type="#_x0000_t202" style="position:absolute;left:0;text-align:left;margin-left:0;margin-top:0;width:2in;height:2in;z-index:251657728;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- 13 -</w:t>
                </w:r>
                <w:r>
                  <w:rPr>
                    <w:rFonts w:hint="eastAsia"/>
                  </w:rPr>
                  <w:fldChar w:fldCharType="end"/>
                </w:r>
              </w:p>
            </w:txbxContent>
          </v:textbox>
          <w10:wrap anchorx="margin"/>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2" type="#_x0000_t202" style="position:absolute;left:0;text-align:left;margin-left:0;margin-top:0;width:2in;height:2in;z-index:251658752;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- 16 -</w:t>
                </w:r>
                <w:r>
                  <w:rPr>
                    <w:rFonts w:hint="eastAsia"/>
                  </w:rPr>
                  <w:fldChar w:fldCharType="end"/>
                </w:r>
              </w:p>
            </w:txbxContent>
          </v:textbox>
          <w10:wrap anchorx="margin"/>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3" type="#_x0000_t202" style="position:absolute;left:0;text-align:left;margin-left:0;margin-top:0;width:2in;height:2in;z-index:251659776;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- 17 -</w:t>
                </w:r>
                <w:r>
                  <w:rPr>
                    <w:rFonts w:hint="eastAsia"/>
                  </w:rPr>
                  <w:fldChar w:fldCharType="end"/>
                </w:r>
              </w:p>
            </w:txbxContent>
          </v:textbox>
          <w10:wrap anchorx="margin"/>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4" type="#_x0000_t202" style="position:absolute;left:0;text-align:left;margin-left:0;margin-top:0;width:2in;height:2in;z-index:251660800;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- 20 -</w:t>
                </w:r>
                <w:r>
                  <w:rPr>
                    <w:rFonts w:hint="eastAsia"/>
                  </w:rPr>
                  <w:fldChar w:fldCharType="end"/>
                </w:r>
              </w:p>
            </w:txbxContent>
          </v:textbox>
          <w10:wrap anchorx="margin"/>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5" type="#_x0000_t202" style="position:absolute;left:0;text-align:left;margin-left:0;margin-top:0;width:2in;height:2in;z-index:251661824;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- 21 -</w:t>
                </w:r>
                <w:r>
                  <w:rPr>
                    <w:rFonts w:hint="eastAsia"/>
                  </w:rPr>
                  <w:fldChar w:fldCharType="end"/>
                </w:r>
              </w:p>
            </w:txbxContent>
          </v:textbox>
          <w10:wrap anchorx="margin"/>
        </v:shape>
      </w:pic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06" type="#_x0000_t202" style="position:absolute;left:0;text-align:left;margin-left:0;margin-top:0;width:2in;height:2in;z-index:251662848;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- 23 -</w:t>
                </w:r>
                <w:r>
                  <w:rPr>
                    <w:rFonts w:hint="eastAsia"/>
                  </w:rPr>
                  <w:fldChar w:fldCharType="end"/>
                </w:r>
              </w:p>
            </w:txbxContent>
          </v:textbox>
          <w10:wrap anchorx="margin"/>
        </v:shape>
      </w:pic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5"/>
      <w:jc w:val="center"/>
    </w:pPr>
    <w:r w:rsidRPr="00E86653">
      <w:pict>
        <v:shapetype id="_x0000_t202" coordsize="21600,21600" o:spt="202" path="m,l,21600r21600,l21600,xe">
          <v:stroke joinstyle="miter"/>
          <v:path gradientshapeok="t" o:connecttype="rect"/>
        </v:shapetype>
        <v:shape id="_x0000_s4110" type="#_x0000_t202" style="position:absolute;left:0;text-align:left;margin-left:0;margin-top:0;width:2in;height:2in;z-index:251663872;mso-wrap-style:none;mso-position-horizontal:center;mso-position-horizontal-relative:margin" filled="f" stroked="f">
          <v:textbox style="mso-fit-shape-to-text:t" inset="0,0,0,0">
            <w:txbxContent>
              <w:p w:rsidR="00E86653" w:rsidRDefault="00E86653">
                <w:pPr>
                  <w:pStyle w:val="a5"/>
                </w:pPr>
                <w:r>
                  <w:rPr>
                    <w:rFonts w:hint="eastAsia"/>
                  </w:rPr>
                  <w:fldChar w:fldCharType="begin"/>
                </w:r>
                <w:r w:rsidR="00D264A1">
                  <w:rPr>
                    <w:rFonts w:hint="eastAsia"/>
                  </w:rPr>
                  <w:instrText xml:space="preserve"> PAGE  \* MERGEFORMAT </w:instrText>
                </w:r>
                <w:r>
                  <w:rPr>
                    <w:rFonts w:hint="eastAsia"/>
                  </w:rPr>
                  <w:fldChar w:fldCharType="separate"/>
                </w:r>
                <w:r w:rsidR="00B0031A">
                  <w:rPr>
                    <w:noProof/>
                  </w:rPr>
                  <w:t>- 39 -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64A1" w:rsidRDefault="00D264A1">
      <w:r>
        <w:separator/>
      </w:r>
    </w:p>
  </w:footnote>
  <w:footnote w:type="continuationSeparator" w:id="0">
    <w:p w:rsidR="00D264A1" w:rsidRDefault="00D264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031A" w:rsidRDefault="00B0031A">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D264A1">
    <w:pPr>
      <w:pStyle w:val="a6"/>
      <w:pBdr>
        <w:bottom w:val="single" w:sz="4" w:space="1" w:color="000000"/>
      </w:pBdr>
      <w:jc w:val="both"/>
      <w:rPr>
        <w:lang w:val="en-US"/>
      </w:rPr>
    </w:pPr>
    <w:r>
      <w:rPr>
        <w:rFonts w:hint="eastAsia"/>
        <w:lang w:val="en-US"/>
      </w:rPr>
      <w:t>江阴市金融服务中心</w:t>
    </w:r>
    <w:bookmarkStart w:id="0" w:name="_GoBack"/>
    <w:bookmarkEnd w:id="0"/>
    <w:r>
      <w:t>2023</w:t>
    </w:r>
    <w:r>
      <w:rPr>
        <w:rFonts w:hint="eastAsia"/>
        <w:lang w:val="en-US"/>
      </w:rPr>
      <w:t>年度</w:t>
    </w:r>
    <w:r>
      <w:t>单位决算公开</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6653" w:rsidRDefault="00E86653">
    <w:pPr>
      <w:pStyle w:val="a6"/>
      <w:pBdr>
        <w:bottom w:val="none" w:sz="0" w:space="1" w:color="auto"/>
      </w:pBdr>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0"/>
  <w:autoHyphenation/>
  <w:noPunctuationKerning/>
  <w:characterSpacingControl w:val="doNotCompress"/>
  <w:hdrShapeDefaults>
    <o:shapedefaults v:ext="edit" spidmax="6146"/>
    <o:shapelayout v:ext="edit">
      <o:idmap v:ext="edit" data="3,4"/>
    </o:shapelayout>
  </w:hdrShapeDefaults>
  <w:footnotePr>
    <w:footnote w:id="-1"/>
    <w:footnote w:id="0"/>
  </w:footnotePr>
  <w:endnotePr>
    <w:endnote w:id="-1"/>
    <w:endnote w:id="0"/>
  </w:endnotePr>
  <w:compat>
    <w:doNotExpandShiftReturn/>
    <w:doNotWrapTextWithPunct/>
    <w:doNotUseEastAsianBreakRules/>
    <w:useFELayout/>
    <w:doNotUseIndentAsNumberingTabStop/>
    <w:useAltKinsokuLineBreakRules/>
  </w:compat>
  <w:docVars>
    <w:docVar w:name="commondata" w:val="eyJoZGlkIjoiOTZhZDYyZDRkNjBlM2JhZTAwNWZjYTM1ZGFmNGQwMjEifQ=="/>
  </w:docVars>
  <w:rsids>
    <w:rsidRoot w:val="00E86653"/>
    <w:rsid w:val="DBEED555"/>
    <w:rsid w:val="00064984"/>
    <w:rsid w:val="00071789"/>
    <w:rsid w:val="000C024B"/>
    <w:rsid w:val="000F12AB"/>
    <w:rsid w:val="001C31F9"/>
    <w:rsid w:val="002E63B1"/>
    <w:rsid w:val="00407CA7"/>
    <w:rsid w:val="00413AD8"/>
    <w:rsid w:val="004C0647"/>
    <w:rsid w:val="00671ED7"/>
    <w:rsid w:val="00672164"/>
    <w:rsid w:val="006732F1"/>
    <w:rsid w:val="007C0F2D"/>
    <w:rsid w:val="008322BB"/>
    <w:rsid w:val="00867423"/>
    <w:rsid w:val="008B5B05"/>
    <w:rsid w:val="009965EA"/>
    <w:rsid w:val="00A6752E"/>
    <w:rsid w:val="00B0031A"/>
    <w:rsid w:val="00B92181"/>
    <w:rsid w:val="00BD7F33"/>
    <w:rsid w:val="00C15920"/>
    <w:rsid w:val="00C82582"/>
    <w:rsid w:val="00D264A1"/>
    <w:rsid w:val="00E86653"/>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262C3"/>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0553A"/>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C177B"/>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E52E0C"/>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4E1C20"/>
    <w:rsid w:val="43620283"/>
    <w:rsid w:val="4363286E"/>
    <w:rsid w:val="437101AA"/>
    <w:rsid w:val="43741014"/>
    <w:rsid w:val="43A73BE3"/>
    <w:rsid w:val="43AE7A7E"/>
    <w:rsid w:val="43B01826"/>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1199C"/>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7A3E56"/>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7420C"/>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74759B"/>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7C11B5"/>
    <w:rsid w:val="6E7C32EF"/>
    <w:rsid w:val="6E7F556F"/>
    <w:rsid w:val="6E997C25"/>
    <w:rsid w:val="6E9F07E1"/>
    <w:rsid w:val="6EA14A30"/>
    <w:rsid w:val="6EA42846"/>
    <w:rsid w:val="6EB6105A"/>
    <w:rsid w:val="6EBA00D3"/>
    <w:rsid w:val="6EBD1212"/>
    <w:rsid w:val="6EC629FF"/>
    <w:rsid w:val="6EC7282F"/>
    <w:rsid w:val="6EC922AC"/>
    <w:rsid w:val="6ED21161"/>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qFormat="1"/>
    <w:lsdException w:name="List" w:qFormat="1"/>
    <w:lsdException w:name="Title" w:qFormat="1"/>
    <w:lsdException w:name="Default Paragraph Font"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E86653"/>
    <w:pPr>
      <w:widowControl w:val="0"/>
      <w:suppressAutoHyphens/>
    </w:pPr>
    <w:rPr>
      <w:rFonts w:ascii="Arial Unicode MS" w:eastAsia="Arial Unicode MS" w:hAnsi="Arial Unicode MS" w:cs="Arial Unicode MS"/>
      <w:sz w:val="22"/>
      <w:szCs w:val="22"/>
      <w:lang w:val="zh-CN" w:bidi="zh-CN"/>
    </w:rPr>
  </w:style>
  <w:style w:type="paragraph" w:styleId="1">
    <w:name w:val="heading 1"/>
    <w:basedOn w:val="a"/>
    <w:next w:val="a"/>
    <w:uiPriority w:val="1"/>
    <w:qFormat/>
    <w:rsid w:val="00E86653"/>
    <w:pPr>
      <w:ind w:left="-40"/>
      <w:outlineLvl w:val="0"/>
    </w:pPr>
    <w:rPr>
      <w:sz w:val="52"/>
      <w:szCs w:val="52"/>
    </w:rPr>
  </w:style>
  <w:style w:type="paragraph" w:styleId="2">
    <w:name w:val="heading 2"/>
    <w:basedOn w:val="a"/>
    <w:next w:val="a"/>
    <w:uiPriority w:val="1"/>
    <w:qFormat/>
    <w:rsid w:val="00E86653"/>
    <w:pPr>
      <w:ind w:right="18"/>
      <w:jc w:val="center"/>
      <w:outlineLvl w:val="1"/>
    </w:pPr>
    <w:rPr>
      <w:sz w:val="44"/>
      <w:szCs w:val="44"/>
    </w:rPr>
  </w:style>
  <w:style w:type="paragraph" w:styleId="3">
    <w:name w:val="heading 3"/>
    <w:basedOn w:val="a"/>
    <w:next w:val="a"/>
    <w:uiPriority w:val="1"/>
    <w:qFormat/>
    <w:rsid w:val="00E86653"/>
    <w:pPr>
      <w:ind w:left="1"/>
      <w:jc w:val="center"/>
      <w:outlineLvl w:val="2"/>
    </w:pPr>
    <w:rPr>
      <w:sz w:val="40"/>
      <w:szCs w:val="40"/>
    </w:rPr>
  </w:style>
  <w:style w:type="paragraph" w:styleId="4">
    <w:name w:val="heading 4"/>
    <w:basedOn w:val="a"/>
    <w:next w:val="a"/>
    <w:uiPriority w:val="1"/>
    <w:qFormat/>
    <w:rsid w:val="00E86653"/>
    <w:pPr>
      <w:jc w:val="center"/>
      <w:outlineLvl w:val="3"/>
    </w:pPr>
    <w:rPr>
      <w:sz w:val="36"/>
      <w:szCs w:val="36"/>
    </w:rPr>
  </w:style>
  <w:style w:type="paragraph" w:styleId="5">
    <w:name w:val="heading 5"/>
    <w:basedOn w:val="a"/>
    <w:next w:val="a"/>
    <w:uiPriority w:val="1"/>
    <w:qFormat/>
    <w:rsid w:val="00E86653"/>
    <w:pPr>
      <w:ind w:left="112"/>
      <w:outlineLvl w:val="4"/>
    </w:pPr>
    <w:rPr>
      <w:sz w:val="33"/>
      <w:szCs w:val="33"/>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rsid w:val="00E86653"/>
    <w:pPr>
      <w:suppressLineNumbers/>
      <w:spacing w:before="120" w:after="120"/>
    </w:pPr>
    <w:rPr>
      <w:i/>
      <w:iCs/>
      <w:sz w:val="24"/>
      <w:szCs w:val="24"/>
    </w:rPr>
  </w:style>
  <w:style w:type="paragraph" w:styleId="a4">
    <w:name w:val="Body Text"/>
    <w:basedOn w:val="a"/>
    <w:uiPriority w:val="1"/>
    <w:qFormat/>
    <w:rsid w:val="00E86653"/>
    <w:rPr>
      <w:sz w:val="32"/>
      <w:szCs w:val="32"/>
    </w:rPr>
  </w:style>
  <w:style w:type="paragraph" w:styleId="a5">
    <w:name w:val="footer"/>
    <w:basedOn w:val="a"/>
    <w:qFormat/>
    <w:rsid w:val="00E86653"/>
    <w:pPr>
      <w:tabs>
        <w:tab w:val="center" w:pos="4153"/>
        <w:tab w:val="right" w:pos="8306"/>
      </w:tabs>
      <w:snapToGrid w:val="0"/>
    </w:pPr>
    <w:rPr>
      <w:sz w:val="18"/>
      <w:szCs w:val="18"/>
    </w:rPr>
  </w:style>
  <w:style w:type="paragraph" w:styleId="a6">
    <w:name w:val="header"/>
    <w:basedOn w:val="a"/>
    <w:qFormat/>
    <w:rsid w:val="00E86653"/>
    <w:pPr>
      <w:pBdr>
        <w:bottom w:val="single" w:sz="6" w:space="1" w:color="000000"/>
      </w:pBdr>
      <w:tabs>
        <w:tab w:val="center" w:pos="4153"/>
        <w:tab w:val="right" w:pos="8306"/>
      </w:tabs>
      <w:snapToGrid w:val="0"/>
      <w:jc w:val="center"/>
    </w:pPr>
    <w:rPr>
      <w:sz w:val="18"/>
      <w:szCs w:val="18"/>
    </w:rPr>
  </w:style>
  <w:style w:type="paragraph" w:styleId="a7">
    <w:name w:val="List"/>
    <w:basedOn w:val="a4"/>
    <w:qFormat/>
    <w:rsid w:val="00E86653"/>
  </w:style>
  <w:style w:type="table" w:styleId="a8">
    <w:name w:val="Table Grid"/>
    <w:basedOn w:val="a1"/>
    <w:qFormat/>
    <w:rsid w:val="00E8665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9">
    <w:name w:val="编号符号"/>
    <w:qFormat/>
    <w:rsid w:val="00E86653"/>
  </w:style>
  <w:style w:type="character" w:customStyle="1" w:styleId="aa">
    <w:name w:val="页眉 字符"/>
    <w:basedOn w:val="a0"/>
    <w:qFormat/>
    <w:rsid w:val="00E86653"/>
    <w:rPr>
      <w:rFonts w:ascii="Arial Unicode MS" w:eastAsia="Arial Unicode MS" w:hAnsi="Arial Unicode MS" w:cs="Arial Unicode MS"/>
      <w:sz w:val="18"/>
      <w:szCs w:val="18"/>
      <w:lang w:val="zh-CN" w:bidi="zh-CN"/>
    </w:rPr>
  </w:style>
  <w:style w:type="character" w:customStyle="1" w:styleId="ab">
    <w:name w:val="页脚 字符"/>
    <w:basedOn w:val="a0"/>
    <w:qFormat/>
    <w:rsid w:val="00E86653"/>
    <w:rPr>
      <w:rFonts w:ascii="Arial Unicode MS" w:eastAsia="Arial Unicode MS" w:hAnsi="Arial Unicode MS" w:cs="Arial Unicode MS"/>
      <w:sz w:val="18"/>
      <w:szCs w:val="18"/>
      <w:lang w:val="zh-CN" w:bidi="zh-CN"/>
    </w:rPr>
  </w:style>
  <w:style w:type="paragraph" w:customStyle="1" w:styleId="ac">
    <w:name w:val="标题样式"/>
    <w:basedOn w:val="a"/>
    <w:next w:val="a4"/>
    <w:qFormat/>
    <w:rsid w:val="00E86653"/>
    <w:pPr>
      <w:keepNext/>
      <w:spacing w:before="240" w:after="120"/>
    </w:pPr>
    <w:rPr>
      <w:rFonts w:ascii="Liberation Sans" w:hAnsi="Liberation Sans"/>
      <w:sz w:val="28"/>
      <w:szCs w:val="28"/>
    </w:rPr>
  </w:style>
  <w:style w:type="paragraph" w:customStyle="1" w:styleId="ad">
    <w:name w:val="索引"/>
    <w:basedOn w:val="a"/>
    <w:qFormat/>
    <w:rsid w:val="00E86653"/>
    <w:pPr>
      <w:suppressLineNumbers/>
    </w:pPr>
  </w:style>
  <w:style w:type="paragraph" w:customStyle="1" w:styleId="ae">
    <w:name w:val="页眉与页脚"/>
    <w:basedOn w:val="a"/>
    <w:qFormat/>
    <w:rsid w:val="00E86653"/>
  </w:style>
  <w:style w:type="paragraph" w:customStyle="1" w:styleId="10">
    <w:name w:val="列出段落1"/>
    <w:basedOn w:val="a"/>
    <w:uiPriority w:val="1"/>
    <w:qFormat/>
    <w:rsid w:val="00E86653"/>
    <w:pPr>
      <w:ind w:left="2039" w:hanging="782"/>
    </w:pPr>
  </w:style>
  <w:style w:type="paragraph" w:customStyle="1" w:styleId="TableParagraph">
    <w:name w:val="Table Paragraph"/>
    <w:basedOn w:val="a"/>
    <w:uiPriority w:val="1"/>
    <w:qFormat/>
    <w:rsid w:val="00E86653"/>
    <w:rPr>
      <w:rFonts w:ascii="宋体" w:eastAsia="宋体" w:hAnsi="宋体" w:cs="宋体"/>
    </w:rPr>
  </w:style>
  <w:style w:type="paragraph" w:customStyle="1" w:styleId="af">
    <w:name w:val="表格内容"/>
    <w:basedOn w:val="a"/>
    <w:qFormat/>
    <w:rsid w:val="00E86653"/>
    <w:pPr>
      <w:suppressLineNumbers/>
    </w:pPr>
  </w:style>
  <w:style w:type="paragraph" w:customStyle="1" w:styleId="af0">
    <w:name w:val="表格标题"/>
    <w:basedOn w:val="af"/>
    <w:qFormat/>
    <w:rsid w:val="00E86653"/>
    <w:pPr>
      <w:jc w:val="center"/>
    </w:pPr>
    <w:rPr>
      <w:b/>
      <w:bCs/>
    </w:rPr>
  </w:style>
  <w:style w:type="paragraph" w:customStyle="1" w:styleId="af1">
    <w:name w:val="预格式化的文本"/>
    <w:basedOn w:val="a"/>
    <w:qFormat/>
    <w:rsid w:val="00E86653"/>
    <w:rPr>
      <w:rFonts w:ascii="Liberation Mono" w:eastAsia="新宋体" w:hAnsi="Liberation Mono" w:cs="Liberation Mono"/>
      <w:sz w:val="20"/>
      <w:szCs w:val="20"/>
    </w:rPr>
  </w:style>
  <w:style w:type="table" w:customStyle="1" w:styleId="TableNormal">
    <w:name w:val="Table Normal"/>
    <w:uiPriority w:val="2"/>
    <w:unhideWhenUsed/>
    <w:qFormat/>
    <w:rsid w:val="00E86653"/>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footer" Target="footer12.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footer" Target="footer1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15.xml"/><Relationship Id="rId5" Type="http://schemas.openxmlformats.org/officeDocument/2006/relationships/footnotes" Target="footnotes.xml"/><Relationship Id="rId15" Type="http://schemas.openxmlformats.org/officeDocument/2006/relationships/footer" Target="footer6.xml"/><Relationship Id="rId23" Type="http://schemas.openxmlformats.org/officeDocument/2006/relationships/footer" Target="footer14.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10.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 Id="rId27"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2815</Words>
  <Characters>16052</Characters>
  <Application>Microsoft Office Word</Application>
  <DocSecurity>0</DocSecurity>
  <Lines>133</Lines>
  <Paragraphs>37</Paragraphs>
  <ScaleCrop>false</ScaleCrop>
  <Company>http://sdwm.org</Company>
  <LinksUpToDate>false</LinksUpToDate>
  <CharactersWithSpaces>18830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部门决算公开</dc:title>
  <dc:creator>陈长军(本处室套红)</dc:creator>
  <cp:lastModifiedBy>SDWM</cp:lastModifiedBy>
  <cp:revision>2</cp:revision>
  <dcterms:created xsi:type="dcterms:W3CDTF">2024-07-31T02:00:00Z</dcterms:created>
  <dcterms:modified xsi:type="dcterms:W3CDTF">2024-07-31T02:00:00Z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2533214665424557B16CF4115249519F</vt:lpwstr>
  </property>
  <property fmtid="{D5CDD505-2E9C-101B-9397-08002B2CF9AE}" pid="5" name="KSOProductBuildVer">
    <vt:lpwstr>2052-12.1.0.16929</vt:lpwstr>
  </property>
  <property fmtid="{D5CDD505-2E9C-101B-9397-08002B2CF9AE}" pid="6" name="LastSaved">
    <vt:filetime>2021-04-15T00:00:00Z</vt:filetime>
  </property>
</Properties>
</file>