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江阴市旅游事业发展服务中心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(一)贯彻执行国家和省、市关于旅游业发展的法律法规和政策，贯彻落实本市旅游业发展规划、计划有关工作。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(二)负责本市旅游投诉统一受理工作。依法依规调解旅游消费纠纷，维护旅游者和旅游经营者的合法权益。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(三)承担本市旅游公共服务工作。建设巩固服务阵地，培养专业化人才队伍，提升旅游公共服务质效。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(四)负责本市旅游志愿服务组织的指导与协调。推进旅游志愿者队伍健康发展，加强对公众旅游安全与文明旅游的宣传引导。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(五)协助承担本市旅游宣传推广工作。参与旅游促销、节庆或会展活动，扩大旅游形象宣传，促进旅游市场推广。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(六)协助监督旅游市场主体的经营行为。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(七)落实本单位安全生产主体责任。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(八)完成市文体广电和旅游局交办的其他任务。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2023年旅游事业发展服务中心在局党委、局行政的正确领导下，依照本单位工作职责，紧紧围绕全局工作部署、高质量考核指标及本单位年度目标任务，以扎实的工作作风稳步推进了各项工作的开展。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今年以来工作情况：</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投诉处理工作。2023年，旅游市场加速恢复，人们旅游意愿不断加强，部分诉求件类型由退团退款向旅游质量转变，诉求类型呈现多元化、矛盾化解难度大等特点。1-12月，中心共受理旅游投诉纠纷90件，电话咨询30余起，上门投诉6起。对游客的投诉做到事事有回应，件件有答复，并定期参加无锡市局组织的旅游投诉会议，按季上报江苏省旅游投诉清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志愿服务工作。中心按照市文明办要求和年初工作安排，指导江阴旅游志愿者协会开展了一系列志愿服务活动。结合我市“学雷锋”月活动，开展了“学习雷锋志在旅游”江阴市旅游志愿者骨干培训会，旨在提升旅游志愿者的志愿服务水平与意识，延续“志在旅游”服务品牌活力；中心指导江阴市旅游志愿者协会通过发布“志在旅游”公众号的形式向社会公开招募旅游志愿者；江阴旅游志愿者协会定期驻点市两大4A景区，开展文明引导及义务讲解志愿服务活动，节日期间手举宣传牌于景区公园内巡回，向市民、游客发放文明旅游折页，使其了解文明旅游、支持文明旅游、践行文明旅游，同时在文明引导过程中化身文明旅游监督员，针对“不文明旅游行为”及时出面制止，督促大家爱护环境、文明游览，用实际行动营造安全旅游、绿色旅游、文明旅游的氛围，至目前，共文明旅游引导12次，义务讲解9次，服务游客8000余人次；并为“春风又绿江南岸”第十八届中国徐霞客国际旅游节开幕式暨运河公园三期开园仪式和2023江阴—长三角旅游休闲消费嘉年华联合推广活动提供了现场服务；参与了“霞光在前走读江阴”城市漫步Citywalk启动仪式志愿服务工作。在中心的组织、指导下，江阴旅游志愿者协会获评“2022年度江阴市最佳志愿服务组织”，“志在旅游文明旅游引导”志愿服务项目获评“2022年度江阴市最佳志愿服务项目”，志愿者徐征球被评为“2022年度江阴市最美志愿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旅游安全宣传工作。通过“志在旅游--文明宣讲”进社区项目，中心定期进各社区根据投诉处理中的典型案例向广大市民宣传文明旅游、安全旅游、谨防低价游服务，并发放宣传资料，结合新媒体平台共指导村、社区发布出游提醒9次，面向社区居民，设计、发放文明旅游宣传手册900余份，旨在提高居民的旅游安全风险防诈意识，同时提高广大老百姓对文明旅游的关注度。</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江阴市旅游事业发展服务中心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江阴市旅游事业发展服务中心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175.50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104.27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25.80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45.46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175.50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175.53</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3.22</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178.75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178.75</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江阴市旅游事业发展服务中心</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175.50</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175.50</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104.25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104.25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104.25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104.25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2070114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文化和旅游管理事务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104.25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104.25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6.79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6.79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45.46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45.46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45.46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45.46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14.36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江阴市旅游事业发展服务中心</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175.53</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175.53</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2070114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104.27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25.80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13.58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6.79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45.46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45.46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45.46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45.46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14.36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14.36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20.33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江阴市旅游事业发展服务中心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175.50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175.50</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175.53</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175.53</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3.22</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178.75</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178.75</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178.75</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江阴市旅游事业发展服务中心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175.53</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175.53</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2070114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江阴市旅游事业发展服务中心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175.53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169.65</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169.44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江阴市旅游事业发展服务中心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175.53</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175.53</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2070114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文化和旅游管理事务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104.28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45.46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江阴市旅游事业发展服务中心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175.53</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169.65</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169.44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35.75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江阴市旅游事业发展服务中心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0.79</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0.79</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130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江阴市旅游事业发展服务中心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江阴市旅游事业发展服务中心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江阴市旅游事业发展服务中心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江阴市旅游事业发展服务中心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无政府采购支出决算，故本表为空。</w:t>
      </w:r>
      <w:r>
        <w:rPr>
          <w:rFonts w:ascii="仿宋" w:hAnsi="仿宋" w:cs="仿宋" w:eastAsia="仿宋"/>
          <w:sz w:val="22"/>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2023年度收入、支出决算总计178.75万元。与上年相比，收、支总计各减少16.22万元，减少8.32%。其中：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（一）收入决算总计178.75万元。包括：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1.本年收入决算合计175.5万元。与上年相比，减少16.23万元，减少8.47%，变动原因：人员经费减少。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3.年初结转和结余3.25万元。与上年相比，增加0.01万元，增长0.31%，变动原因：增加代扣的社保、个人所得税等。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（二）支出决算总计178.75万元。包括：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1.本年支出决算合计175.53万元。与上年相比，减少16.2万元，减少8.45%，变动原因：人员经费减少。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3.年末结转和结余3.22万元。结转和结余事项：历年结余。与上年相比，减少0.02万元，减少0.62%，变动原因：支付代扣的社保、个人所得税。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175.5万元，其中：财政拨款收入175.5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2023年度本年支出决算合计175.53万元，其中：基本支出175.53万元，占100%；项目支出0万元，占0%；上缴上级支出0万元，占0%；经营支出0万元，占0%；对附属单位补助支出0万元，占0%。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2023年度财政拨款收入、支出决算总计178.75万元。与上年相比，收、支总计各减少16.22万元，减少8.32%，变动原因：人员经费减少。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2023年度财政拨款支出决算175.53万元，占本年支出合计的100%。与2023年度财政拨款支出年初预算186.39万元相比，完成年初预算的94.17%。其中：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文化和旅游（款）文化和旅游管理事务（项）。年初预算116.14万元，支出决算104.27万元，完成年初预算的89.78%。决算数与年初预算数的差异原因：人员经费减少。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1.行政事业单位养老支出（款）机关事业单位基本养老保险缴费支出（项）。年初预算12.23万元，支出决算13.58万元，完成年初预算的111.04%。决算数与年初预算数的差异原因：养老保险缴费基数调整。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2.行政事业单位养老支出（款）机关事业单位职业年金缴费支出（项）。年初预算6.12万元，支出决算6.79万元，完成年初预算的110.95%。决算数与年初预算数的差异原因：职业年金缴费基数调整。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6.03万元，支出决算5.43万元，完成年初预算的90.05%。决算数与年初预算数的差异原因：自2023年5月起，阶段性降低职工基本医保单位缴费费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1.住房改革支出（款）住房公积金（项）。年初预算14.49万元，支出决算14.36万元，完成年初预算的99.1%。决算数与年初预算数的差异原因：政策性调整。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2.住房改革支出（款）提租补贴（项）。年初预算10.78万元，支出决算10.78万元，完成年初预算的100%。决算数与年初预算数相同。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3.住房改革支出（款）购房补贴（项）。年初预算20.6万元，支出决算20.33万元，完成年初预算的98.69%。决算数与年初预算数的差异原因：政策性调整。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2023年度财政拨款基本支出决算175.53万元，其中：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（一）人员经费169.65万元。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（二）公用经费5.88万元。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主要包括：办公费、培训费、工会经费、其他交通费用、其他商品和服务支出。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2023年度一般公共预算财政拨款支出决算175.53万元。与上年相比，减少16.2万元，减少8.45%，变动原因：人员经费减少。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2023年度一般公共预算财政拨款基本支出决算175.53万元，其中：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（一）人员经费169.65万元。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（二）公用经费5.88万元。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主要包括：办公费、培训费、工会经费、其他交通费用、其他商品和服务支出。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0.79万元（其中：一般公共预算支出0.79万元；政府性基金预算支出0万元；国有资本经营预算支出0万元），支出决算0.79万元（其中：一般公共预算支出0.79万元；政府性基金预算支出0万元；国有资本经营预算支出0万元），完成调整后预算的100%，决算数与预算数相同。2023年度全年组织培训2个，组织培训130人次，开支内容：旅游志愿者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本单位共对2023年度已实施完成的0个项目开展了绩效自评价，涉及财政性资金合计0万元；本单位共开展1项单位整体支出绩效自评价，涉及财政性资金合计175.53万元。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十九、文化旅游体育与传媒支出(类)文化和旅游(款)文化和旅游管理事务(项)</w:t>
      </w:r>
      <w:r>
        <w:rPr>
          <w:rFonts w:ascii="仿宋" w:hAnsi="仿宋" w:cs="仿宋" w:eastAsia="仿宋"/>
          <w:b w:val="true"/>
        </w:rPr>
        <w:t>：</w:t>
      </w:r>
      <w:r>
        <w:rPr>
          <w:rFonts w:hint="eastAsia" w:ascii="仿宋" w:hAnsi="仿宋" w:eastAsia="仿宋" w:cs="仿宋"/>
        </w:rPr>
        <w:t>反映文化和旅游管理事务支出。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江阴市旅游事业发展服务中心</w:t>
    </w:r>
    <w:bookmarkStart w:id="0" w:name="_GoBack"/>
    <w:bookmarkEnd w:id="0"/>
    <w:r>
      <w:t>2023</w:t>
    </w:r>
    <w:r>
      <w:rPr>
        <w:rFonts w:hint="eastAsia"/>
        <w:lang w:val="en-US" w:eastAsia="zh-CN"/>
      </w:rPr>
      <w:t>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