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2.xml"/>
  <Override ContentType="application/vnd.openxmlformats-officedocument.wordprocessingml.footer+xml" PartName="/word/footer13.xml"/>
  <Override ContentType="application/vnd.openxmlformats-officedocument.wordprocessingml.footer+xml" PartName="/word/footer14.xml"/>
  <Override ContentType="application/vnd.openxmlformats-officedocument.wordprocessingml.footer+xml" PartName="/word/footer15.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r>
              <w:rPr>
                <w:rFonts w:hint="eastAsia" w:ascii="仿宋" w:hAnsi="仿宋" w:eastAsia="仿宋" w:cs="仿宋"/>
                <w:b/>
                <w:bCs/>
                <w:color w:val="FF0000"/>
                <w:sz w:val="22"/>
                <w:szCs w:val="22"/>
              </w:rP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hint="eastAsia" w:ascii="宋体" w:hAnsi="宋体" w:eastAsia="宋体" w:cs="宋体"/>
                <w:b/>
                <w:bCs/>
                <w:sz w:val="52"/>
                <w:szCs w:val="52"/>
                <w:lang w:val="en-US" w:eastAsia="zh-CN"/>
              </w:rPr>
              <w:t/>
            </w:r>
            <w:r>
              <w:rPr>
                <w:rFonts w:ascii="宋体" w:hAnsi="宋体" w:cs="宋体" w:eastAsia="宋体"/>
                <w:b w:val="true"/>
                <w:sz w:val="52"/>
              </w:rPr>
              <w:t xml:space="preserve">2022年度</w:t>
              <w:br w:type="textWrapping"/>
              <w:t/>
            </w:r>
            <w:r>
              <w:rPr>
                <w:rFonts w:ascii="宋体" w:hAnsi="宋体" w:cs="宋体" w:eastAsia="宋体"/>
                <w:b w:val="true"/>
                <w:sz w:val="52"/>
              </w:rPr>
              <w:t>江阴市业余体育学校</w:t>
            </w:r>
            <w:r>
              <w:rPr>
                <w:rFonts w:ascii="宋体" w:hAnsi="宋体" w:cs="宋体" w:eastAsia="宋体"/>
                <w:b w:val="true"/>
                <w:sz w:val="52"/>
              </w:rPr>
              <w:t xml:space="preserve"></w:t>
              <w:br w:type="textWrapping"/>
              <w:t>单位预算公开</w:t>
            </w:r>
            <w:r>
              <w:rPr>
                <w:rFonts w:ascii="宋体" w:hAnsi="宋体" w:cs="宋体" w:eastAsia="宋体"/>
                <w:b w:val="true"/>
                <w:sz w:val="52"/>
              </w:rPr>
              <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cs="仿宋" w:eastAsia="仿宋"/>
          <w:b w:val="true"/>
        </w:rPr>
        <w:t>单位</w:t>
      </w:r>
      <w:r>
        <w:rPr>
          <w:rFonts w:ascii="仿宋" w:hAnsi="仿宋" w:cs="仿宋" w:eastAsia="仿宋"/>
          <w:b w:val="true"/>
        </w:rPr>
        <w:t>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cs="仿宋" w:eastAsia="仿宋"/>
          <w:b w:val="true"/>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w:t>
      </w:r>
      <w:r>
        <w:rPr>
          <w:rFonts w:hint="eastAsia" w:ascii="仿宋" w:hAnsi="仿宋" w:eastAsia="仿宋" w:cs="仿宋"/>
          <w:b/>
          <w:bCs/>
        </w:rPr>
        <w:t>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主要负责业余体育训练、竞赛和培训输送体育人才。</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cs="仿宋" w:eastAsia="仿宋"/>
          <w:b w:val="true"/>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eastAsia="zh-CN"/>
        </w:rPr>
        <w:t/>
      </w:r>
      <w:bookmarkStart w:id="0" w:name="_GoBack"/>
      <w:bookmarkEnd w:id="0"/>
      <w:r>
        <w:rPr>
          <w:rFonts w:ascii="仿宋" w:hAnsi="仿宋" w:cs="仿宋" w:eastAsia="仿宋"/>
        </w:rPr>
        <w:t/>
      </w: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hint="eastAsia" w:ascii="仿宋" w:hAnsi="仿宋" w:eastAsia="仿宋" w:cs="仿宋"/>
          <w:lang w:val="en-US"/>
        </w:rPr>
        <w:t/>
      </w:r>
      <w:r>
        <w:rPr>
          <w:rFonts w:ascii="仿宋" w:hAnsi="仿宋" w:cs="仿宋" w:eastAsia="仿宋"/>
        </w:rPr>
        <w:t/>
      </w:r>
      <w:r>
        <w:rPr>
          <w:rFonts w:ascii="仿宋" w:hAnsi="仿宋" w:cs="仿宋" w:eastAsia="仿宋"/>
        </w:rPr>
        <w:t>本单位无内设机构。</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
      </w:r>
      <w:r>
        <w:rPr>
          <w:rFonts w:ascii="仿宋" w:hAnsi="仿宋" w:cs="仿宋" w:eastAsia="仿宋"/>
        </w:rPr>
        <w:t>本单位无下属单位。</w:t>
      </w:r>
      <w:r>
        <w:rPr>
          <w:rFonts w:ascii="仿宋" w:hAnsi="仿宋" w:cs="仿宋" w:eastAsia="仿宋"/>
        </w:rPr>
        <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cs="仿宋" w:eastAsia="仿宋"/>
          <w:b w:val="true"/>
        </w:rPr>
        <w:t>单位</w:t>
      </w:r>
      <w:r>
        <w:rPr>
          <w:rFonts w:ascii="仿宋" w:hAnsi="仿宋" w:cs="仿宋" w:eastAsia="仿宋"/>
          <w:b w:val="true"/>
        </w:rPr>
        <w:t>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2022年是省运会年，是对业余体校四年工作的全面考核之年。学校在上级领导的关心和支持下，全力备战省运会比赛和省县级体育考核项目比赛，争取再创辉煌再上新台阶。</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1、做好今年的冬训工作，确保冬训质量抓紧抓实。</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2、做好今年的注册工作，确保参赛运动员无一遗漏。</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3、对照新的省县级体育考核要求，争取全面完成省县级体育考核体校部分目标任务。</w:t>
      </w:r>
      <w:r>
        <w:rPr>
          <w:rFonts w:ascii="仿宋" w:hAnsi="仿宋" w:cs="仿宋" w:eastAsia="仿宋"/>
        </w:rPr>
        <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lang w:val="en-US"/>
        </w:rPr>
        <w:t/>
      </w:r>
      <w:r>
        <w:rPr>
          <w:rFonts w:ascii="仿宋" w:hAnsi="仿宋" w:cs="仿宋" w:eastAsia="仿宋"/>
        </w:rPr>
        <w:t>4、运动队配合江阴市实验小学、江阴市一中初中、江阴市一中高中和南菁高中等学校完成各级各类市级以上比赛，争取最佳成绩。</w:t>
      </w:r>
      <w:r>
        <w:rPr>
          <w:rFonts w:ascii="仿宋" w:hAnsi="仿宋" w:cs="仿宋" w:eastAsia="仿宋"/>
        </w:rPr>
        <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江阴市业余体育学校</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cs="仿宋" w:eastAsia="仿宋"/>
          <w:b w:val="true"/>
          <w:sz w:val="44"/>
        </w:rPr>
        <w:t>预算表</w:t>
      </w:r>
    </w:p>
    <w:tbl>
      <w:tblPr>
        <w:tblStyle w:val="12"/>
        <w:tblW w:w="11331" w:type="dxa"/>
        <w:jc w:val="center"/>
        <w:tblLayout w:type="fixed"/>
        <w:tblCellMar>
          <w:top w:w="0" w:type="dxa"/>
          <w:left w:w="108" w:type="dxa"/>
          <w:bottom w:w="0" w:type="dxa"/>
          <w:right w:w="108" w:type="dxa"/>
        </w:tblCellMar>
      </w:tblPr>
      <w:tblGrid>
        <w:gridCol w:w="3908"/>
        <w:gridCol w:w="1869"/>
        <w:gridCol w:w="3704"/>
        <w:gridCol w:w="67"/>
        <w:gridCol w:w="1781"/>
        <w:gridCol w:w="2"/>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color w:val="000000"/>
                <w:sz w:val="22"/>
                <w:szCs w:val="22"/>
                <w:lang w:eastAsia="ar-SA"/>
              </w:rPr>
              <w:t>江阴市业余体育学校</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741.77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584.38</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47.19</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110.20</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val="0"/>
                <w:bCs w:val="0"/>
                <w:color w:val="000000"/>
                <w:sz w:val="22"/>
                <w:szCs w:val="22"/>
                <w:lang w:eastAsia="ar-SA"/>
              </w:rPr>
              <w:t/>
            </w: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741.77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741.77</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r>
              <w:rPr>
                <w:rFonts w:hint="eastAsia" w:ascii="仿宋" w:hAnsi="仿宋" w:eastAsia="仿宋" w:cs="仿宋"/>
                <w:color w:val="000000"/>
                <w:sz w:val="22"/>
                <w:szCs w:val="22"/>
                <w:lang w:val="zh-CN" w:eastAsia="ar-SA"/>
              </w:rPr>
              <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741.77</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741.77</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67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468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68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741.77</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741.77</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741.77</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358016</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江阴市业余体育学校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741.77</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741.77</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741.77</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
            </w: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8"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ascii="仿宋" w:hAnsi="仿宋" w:cs="仿宋" w:eastAsia="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741.77</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724.36</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w:t>
            </w: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584.38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566.97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体育</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584.38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566.97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2070308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群众体育</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584.38</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566.97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35.69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35.69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2080505</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23.79</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23.79</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2080506</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11.90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11.90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2089999</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住房保障支出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住房改革支出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住房公积金</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29.97</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29.97</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2210202</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提租补贴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50.11</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50.11</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2210203</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购房补贴</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江阴市业余体育学校</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
            </w:r>
            <w:r>
              <w:rPr>
                <w:rFonts w:ascii="仿宋" w:hAnsi="仿宋" w:cs="仿宋" w:eastAsia="仿宋"/>
                <w:b w:val="true"/>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741.77</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741.77</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741.77</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584.38</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47.19</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110.20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741.77</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741.77</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741.77</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724.36</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682.16</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42.20</w:t>
            </w: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17.41</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584.38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566.97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524.77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42.20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17.41</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体育</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584.38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566.97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524.77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42.20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17.41</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2070308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群众体育</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584.38</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566.97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524.77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42.20</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17.41</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47.19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35.69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2080505</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23.79</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2080506</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11.90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11.90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2089999</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11.50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住房保障支出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110.20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110.20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110.20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住房改革支出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110.20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110.20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110.20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住房公积金</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29.97</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2210202</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提租补贴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50.11</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2210203</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购房补贴</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30.12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30.12</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sz w:val="22"/>
                <w:szCs w:val="22"/>
              </w:rPr>
              <w:t>江阴市业余体育学校</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724.36</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682.16</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435.78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435.78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55.62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55.62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73.22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73.22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93.07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93.07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23.79</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23.79</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9.92</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9.92</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29.97</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29.97</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246.38</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246.38</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16.21</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16.21</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30308</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助学金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228.46</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228.46</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0.45</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0.45</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
            </w: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741.77</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724.36</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682.16</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42.20</w:t>
            </w: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584.38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566.97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524.77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42.20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体育</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584.38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566.97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524.77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42.20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2070308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群众体育</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584.38</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566.97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524.77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42.20</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17.41</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47.19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行政事业单位养老支出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35.69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35.69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35.69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2080505</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机关事业单位基本养老保险缴费支出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23.79</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23.79</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23.79</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2080506</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机关事业单位职业年金缴费支出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11.90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11.90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11.90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2089999</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其他社会保障和就业支出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11.50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住房保障支出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住房改革支出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110.20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住房公积金</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29.97</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29.97</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29.97</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2210202</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提租补贴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50.11</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50.11</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50.11</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2210203</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购房补贴</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30.12</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724.36</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682.16</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435.78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435.78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基本工资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55.62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55.62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津贴补贴</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73.22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73.22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130.00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伙食补助费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5.15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30107</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绩效工资</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93.07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93.07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机关事业单位基本养老保险缴费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23.79</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23.79</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职业年金缴费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11.90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30110</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职工基本医疗保险缴费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9.92</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9.92</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其他社会保障缴费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住房公积金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29.97</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29.97</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30114</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医疗费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1.56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42.20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办公费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7.20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水费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5.00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30206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电费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20.00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差旅费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0.60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30216</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培训费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30228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工会经费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2.90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30239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其他交通费用</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3.90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30299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其他商品和服务支出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1.60</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246.38</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246.38</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30302</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退休费</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16.21</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16.21</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30305</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生活补助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1.26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30308</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助学金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228.46</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228.46</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30399</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其他对个人和家庭的补助</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0.45</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0.45</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
            </w: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r>
              <w:rPr>
                <w:rFonts w:ascii="仿宋" w:hAnsi="仿宋" w:cs="仿宋" w:eastAsia="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1.00</w:t>
            </w:r>
          </w:p>
        </w:tc>
      </w:tr>
    </w:tbl>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
            </w: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cs="仿宋" w:eastAsia="仿宋"/>
          <w:b w:val="true"/>
          <w:sz w:val="22"/>
        </w:rPr>
        <w:t>单位</w:t>
      </w:r>
      <w:r>
        <w:rPr>
          <w:rFonts w:ascii="仿宋" w:hAnsi="仿宋" w:cs="仿宋" w:eastAsia="仿宋"/>
          <w:b w:val="true"/>
          <w:sz w:val="22"/>
        </w:rPr>
        <w:t>无政府性基金预算，也没有使用政府性基金安排的支出，故本表无数据。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sz w:val="22"/>
                <w:szCs w:val="22"/>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r>
              <w:rPr>
                <w:rFonts w:hint="eastAsia" w:ascii="仿宋" w:hAnsi="仿宋" w:eastAsia="仿宋" w:cs="仿宋"/>
                <w:color w:val="auto"/>
                <w:kern w:val="0"/>
                <w:sz w:val="22"/>
                <w:szCs w:val="22"/>
                <w:lang w:val="zh-CN" w:eastAsia="zh-CN" w:bidi="zh-CN"/>
              </w:rPr>
              <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w: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
      </w:r>
      <w:r>
        <w:rPr>
          <w:rFonts w:ascii="仿宋" w:hAnsi="仿宋" w:cs="仿宋" w:eastAsia="仿宋"/>
          <w:b w:val="true"/>
          <w:sz w:val="22"/>
        </w:rPr>
        <w:t>注：本</w:t>
      </w:r>
      <w:r>
        <w:rPr>
          <w:rFonts w:ascii="仿宋" w:hAnsi="仿宋" w:cs="仿宋" w:eastAsia="仿宋"/>
          <w:b w:val="true"/>
          <w:sz w:val="22"/>
        </w:rPr>
        <w:t>单位</w:t>
      </w:r>
      <w:r>
        <w:rPr>
          <w:rFonts w:ascii="仿宋" w:hAnsi="仿宋" w:cs="仿宋" w:eastAsia="仿宋"/>
          <w:b w:val="true"/>
          <w:sz w:val="22"/>
        </w:rPr>
        <w:t>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r>
        <w:rPr>
          <w:rFonts w:ascii="仿宋" w:hAnsi="仿宋" w:cs="仿宋" w:eastAsia="仿宋"/>
          <w:b w:val="true"/>
          <w:sz w:val="22"/>
        </w:rPr>
        <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rPr>
              <w:t/>
            </w: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
            </w: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0"/>
        </w:tabs>
        <w:spacing w:before="25" w:after="0"/>
        <w:ind w:left="-1" w:leftChars="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无一般公共预算机关运行经费支出，故本表无数据。</w:t>
      </w:r>
      <w:r>
        <w:rPr>
          <w:rFonts w:ascii="仿宋" w:hAnsi="仿宋" w:cs="仿宋" w:eastAsia="仿宋"/>
          <w:b w:val="true"/>
          <w:sz w:val="22"/>
        </w:rPr>
        <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cs="仿宋" w:eastAsia="仿宋"/>
                <w:color w:val="000000"/>
                <w:sz w:val="22"/>
              </w:rPr>
              <w:t>：</w:t>
            </w:r>
            <w:r>
              <w:rPr>
                <w:rFonts w:hint="eastAsia" w:ascii="仿宋" w:hAnsi="仿宋" w:eastAsia="仿宋" w:cs="仿宋"/>
              </w:rPr>
              <w:t>江阴市业余体育学校</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sz w:val="22"/>
                <w:szCs w:val="22"/>
              </w:rPr>
              <w:t/>
            </w: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
            </w: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
      </w: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cs="仿宋" w:eastAsia="仿宋"/>
          <w:b w:val="true"/>
          <w:sz w:val="22"/>
        </w:rPr>
        <w:t>单位</w:t>
      </w:r>
      <w:r>
        <w:rPr>
          <w:rFonts w:ascii="仿宋" w:hAnsi="仿宋" w:cs="仿宋" w:eastAsia="仿宋"/>
          <w:b w:val="true"/>
          <w:sz w:val="22"/>
        </w:rPr>
        <w:t>无政府采购支出，故本表无数据。</w:t>
      </w:r>
      <w:r>
        <w:rPr>
          <w:rFonts w:hint="eastAsia" w:ascii="仿宋" w:hAnsi="仿宋" w:eastAsia="仿宋" w:cs="仿宋"/>
          <w:b/>
          <w:bCs/>
          <w:sz w:val="22"/>
          <w:szCs w:val="22"/>
        </w:rPr>
        <w:t/>
      </w:r>
    </w:p>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cs="仿宋" w:eastAsia="仿宋"/>
          <w:b w:val="true"/>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江阴市业余体育学校2022年度收入、支出预算总计741.77万元，与上年相比收、支预算总计各增加132.45万元，增长21.74%。</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（一）收入预算总计741.77万元。包括：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1．本年收入合计741.77万元。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（1）一般公共预算拨款收入741.77万元，与上年相比增加132.45万元，增长21.74%。主要原因是人员经费增加。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（2）政府性基金预算拨款收入0万元，与上年相比减少19.99万元，减少100%。主要原因是政府性基金预算拨款的减少。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（3）国有资本经营预算拨款收入0万元，与上年预算数相同。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（4）财政专户管理资金收入0万元，与上年预算数相同。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（5）事业收入0万元，与上年预算数相同。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（6）事业单位经营收入0万元，与上年预算数相同。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（7）上级补助收入0万元，与上年预算数相同。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（8）附属单位上缴收入0万元，与上年预算数相同。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（9）其他收入0万元，与上年预算数相同。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2．上年结转结余为0万元。与上年预算数相同。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（二）支出预算总计741.77万元。包括：</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1．本年支出合计741.77万元。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（1）文化旅游体育与传媒支出（类）支出584.38万元，主要用于业余体校的人员经费支出、商品服务支出及开展业务而发生的专项支出等。与上年相比增加127.89万元，增长28.02%。主要原因是人员经费支出增加。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（2）社会保障和就业支出（类）支出47.19万元，主要用于事业在编人员社保支出。与上年相比减少0.84万元，减少1.75%。主要原因是医疗费的功能分类由去年的其他社会保障和就业支出调整为群众体育。</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（3）住房保障支出（类）支出110.2万元，主要用于事业在编人员的住房公积金、提租补贴和购房补贴等。与上年相比增加25.39万元，增长29.94%。主要原因是调增在职人员的住房公积金等。</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2．年终结转结余为0万元。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二、收入预算情况说明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江阴市业余体育学校2022年收入预算合计741.77万元，包括本年收入741.77万元，上年结转结余0万元。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本年一般公共预算收入741.77万元，占100%；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本年事业单位经营收入0万元，占0%；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本年上级补助收入0万元，占0%；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本年附属单位上缴收入0万元，占0%；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本年其他收入0万元，占0%；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上年结转结余的一般公共预算收入0万元，占0%；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上年结转结余的政府性基金预算收入0万元，占0%；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上年结转结余的国有资本经营预算收入0万元，占0%；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上年结转结余的财政专户管理资金0万元，占0%；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上年结转结余的单位资金0万元，占0%。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1" name="Drawing 1" descr="Generated"/>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true"/>
                    </pic:cNvPicPr>
                  </pic:nvPicPr>
                  <pic:blipFill>
                    <a:blip r:embed="rId23"/>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三、支出预算情况说明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江阴市业余体育学校2022年支出预算合计741.77万元，其中：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基本支出724.36万元，占97.65%；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项目支出17.41万元，占2.35%；</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事业单位经营支出0万元，占0%；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上缴上级支出0万元，占0%；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对附属单位补助支出0万元，占0%。</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t/>
        <w:drawing>
          <wp:inline distT="0" distR="0" distB="0" distL="0">
            <wp:extent cx="6134100" cy="3429000"/>
            <wp:docPr id="2" name="Drawing 2" descr="Generated"/>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true"/>
                    </pic:cNvPicPr>
                  </pic:nvPicPr>
                  <pic:blipFill>
                    <a:blip r:embed="rId24"/>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四、财政拨款收支预算总体情况说明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江阴市业余体育学校2022年度财政拨款收、支总预算741.77万元。与上年相比，财政拨款收、支总计各增加132.45万元，增长21.74%。主要原因是人员经费增加。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五、财政拨款支出预算情况说明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江阴市业余体育学校2022年财政拨款预算支出741.77万元，占本年支出合计的100%。与上年相比，财政拨款支出增加132.45万元，增长21.74%。主要原因是人员经费支出增加。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（一）文化旅游体育与传媒支出（类）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体育（款）群众体育（项）支出584.38万元，与上年相比增加127.89万元，增长28.02%。主要原因是人员经费支出增加。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（二）社会保障和就业支出（类）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1.行政事业单位养老支出（款）机关事业单位基本养老保险缴费支出（项）支出23.79万元，与上年相比减少0.23万元，减少0.96%。主要原因是人员变动造成养老金支出减少。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2.行政事业单位养老支出（款）机关事业单位职业年金缴费支出（项）支出11.9万元，与上年相比减少0.11万元，减少0.92%。主要原因是人员变动造成职业年金支出减少。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3.其他社会保障和就业支出（款）其他社会保障和就业支出（项）支出11.5万元，与上年相比减少0.5万元，减少4.17%。主要原因是医疗费的功能分类由去年的其他社会保障和就业支出调整为群众体育。</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（三）住房保障支出（类）</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1.住房改革支出（款）住房公积金（项）支出29.97万元，与上年相比增加6.68万元，增长28.68%。主要原因是调增住房公积金。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2.住房改革支出（款）提租补贴（项）支出50.11万元，与上年相比增加11.67万元，增长30.36%。主要原因是调增提租补贴。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3.住房改革支出（款）购房补贴（项）支出30.12万元，与上年相比增加7.04万元，增长30.5%。主要原因是调增购房补贴。</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六、财政拨款基本支出预算情况说明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江阴市业余体育学校2022年度财政拨款基本支出预算724.36万元，其中：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682.16万元。主要包括：基本工资、津贴补贴、奖金、伙食补助费、绩效工资、机关事业单位基本养老保险缴费、职业年金缴费、职工基本医疗保险缴费、其他社会保障缴费、住房公积金、医疗费、退休费、生活补助、助学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（二）公用经费42.2万元。主要包括：办公费、水费、电费、差旅费、培训费、工会经费、其他交通费用、其他商品和服务支出。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七、一般公共预算支出预算情况说明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江阴市业余体育学校2022年一般公共预算财政拨款支出预算741.77万元，与上年相比增加132.45万元，增长21.74%。主要原因是人员经费支出增加。</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八、一般公共预算基本支出预算情况说明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江阴市业余体育学校2022年度一般公共预算财政拨款基本支出预算724.36万元，其中：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一）人员经费682.16万元。主要包括：基本工资、津贴补贴、奖金、伙食补助费、绩效工资、机关事业单位基本养老保险缴费、职业年金缴费、职工基本医疗保险缴费、其他社会保障缴费、住房公积金、医疗费、退休费、生活补助、助学金、其他对个人和家庭的补助。</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（二）公用经费42.2万元。主要包括：办公费、水费、电费、差旅费、培训费、工会经费、其他交通费用、其他商品和服务支出。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九、一般公共预算“三公”经费、会议费、培训费支出预算情况说明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度一般公共预算拨款安排的“三公”经费预算支出中，因公出国（境）费支出0万元，占“三公”经费的0%；公务用车购置及运行维护费支出0万元，占“三公”经费的0%；公务接待费支出0万元，占“三公”经费的0%。具体情况如下：</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1．因公出国（境）费预算支出0万元，与上年预算数相同。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2．公务用车购置及运行维护费预算支出0万元。其中：</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（1）公务用车购置预算支出0万元，与上年预算数相同。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（2）公务用车运行维护费预算支出0万元，与上年预算数相同。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3．公务接待费预算支出0万元，比上年预算减少1.4万元，主要原因是控制公务接待支出。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江阴市业余体育学校2022年度一般公共预算拨款安排的会议费预算支出0万元，与上年预算数相同。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江阴市业余体育学校2022年度一般公共预算拨款安排的培训费预算支出1万元，比上年预算减少1.1万元，主要原因是控制培训支出。</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十、政府性基金预算支出预算情况说明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江阴市业余体育学校2022年政府性基金支出预算支出0万元。与上年相比减少19.99万元，减少100%。主要原因是政府性基金预算拨款的减少。</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十一、国有资本经营预算支出预算情况说明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江阴市业余体育学校2022年国有资本经营预算支出0万元。与上年预算数相同。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十二、一般公共预算机关运行经费支出预算情况说明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2022年本单位一般公共预算机关运行经费预算支出0万元。与上年预算数相同。</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十三、政府采购支出预算情况说明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2022年度政府采购支出预算总额0万元，其中：拟采购货物支出0万元、拟采购工程支出0万元、拟购买服务支出0万元。</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十四、国有资产占用情况说明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本单位共有车辆0辆，其中，一般公务用车0辆、执法执勤用车0辆、特种专业技术用车0辆、业务用车0辆、其他用车0辆等。单价50万元（含）以上的通用设备0台（套），单价100万元（含）以上的专用设备0台（套）。</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b w:val="true"/>
        </w:rPr>
        <w:t>十五、预算绩效目标设置情况说明</w:t>
      </w:r>
      <w:r>
        <w:rPr>
          <w:rFonts w:ascii="仿宋" w:hAnsi="仿宋" w:cs="仿宋" w:eastAsia="仿宋"/>
        </w:rPr>
        <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hint="eastAsia" w:ascii="仿宋" w:hAnsi="仿宋" w:eastAsia="仿宋" w:cs="仿宋"/>
          <w:b w:val="0"/>
          <w:bCs w:val="0"/>
          <w:lang w:val="en-US"/>
        </w:rPr>
        <w:t/>
      </w:r>
      <w:r>
        <w:rPr>
          <w:rFonts w:ascii="仿宋" w:hAnsi="仿宋" w:cs="仿宋" w:eastAsia="仿宋"/>
        </w:rPr>
        <w:t>2022年度，本单位整体支出纳入绩效目标管理，涉及四本预算资金741.77万元；本单位共1个项目纳入绩效目标管理，涉及四本预算资金合计17.41万元，占四本预算资金(基本支出除外)总额的比例为100%。</w:t>
      </w:r>
      <w:r>
        <w:rPr>
          <w:rFonts w:ascii="仿宋" w:hAnsi="仿宋" w:cs="仿宋" w:eastAsia="仿宋"/>
        </w:rPr>
        <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cs="仿宋" w:eastAsia="仿宋"/>
          <w:b w:val="true"/>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cs="仿宋" w:eastAsia="仿宋"/>
          <w:b w:val="true"/>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cs="仿宋" w:eastAsia="仿宋"/>
          <w:b w:val="true"/>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cs="仿宋" w:eastAsia="仿宋"/>
          <w:b w:val="true"/>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cs="仿宋" w:eastAsia="仿宋"/>
          <w:b w:val="true"/>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cs="仿宋" w:eastAsia="仿宋"/>
          <w:b w:val="true"/>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cs="仿宋" w:eastAsia="仿宋"/>
          <w:b w:val="true"/>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八、文化旅游体育与传媒支出(类)体育(款)群众体育(项)</w:t>
      </w:r>
      <w:r>
        <w:rPr>
          <w:rFonts w:ascii="仿宋" w:hAnsi="仿宋" w:cs="仿宋" w:eastAsia="仿宋"/>
          <w:b w:val="true"/>
        </w:rPr>
        <w:t>：</w:t>
      </w:r>
      <w:r>
        <w:rPr>
          <w:rFonts w:hint="eastAsia" w:ascii="仿宋" w:hAnsi="仿宋" w:eastAsia="仿宋" w:cs="仿宋"/>
        </w:rPr>
        <w:t>反映业余体校和全民健身等群众体育活动方面的支出。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九、社会保障和就业支出(类)行政事业单位养老支出(款)机关事业单位基本养老保险缴费支出(项)</w:t>
      </w:r>
      <w:r>
        <w:rPr>
          <w:rFonts w:ascii="仿宋" w:hAnsi="仿宋" w:cs="仿宋" w:eastAsia="仿宋"/>
          <w:b w:val="true"/>
        </w:rPr>
        <w:t>：</w:t>
      </w:r>
      <w:r>
        <w:rPr>
          <w:rFonts w:hint="eastAsia" w:ascii="仿宋" w:hAnsi="仿宋" w:eastAsia="仿宋" w:cs="仿宋"/>
        </w:rPr>
        <w:t>反映机关事业单位实施养老保险制度由单位缴纳的基本养老保险费支出。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十、社会保障和就业支出(类)行政事业单位养老支出(款)机关事业单位职业年金缴费支出(项)</w:t>
      </w:r>
      <w:r>
        <w:rPr>
          <w:rFonts w:ascii="仿宋" w:hAnsi="仿宋" w:cs="仿宋" w:eastAsia="仿宋"/>
          <w:b w:val="true"/>
        </w:rPr>
        <w:t>：</w:t>
      </w:r>
      <w:r>
        <w:rPr>
          <w:rFonts w:hint="eastAsia" w:ascii="仿宋" w:hAnsi="仿宋" w:eastAsia="仿宋" w:cs="仿宋"/>
        </w:rPr>
        <w:t>反映机关事业单位实施养老保险制度由单位实际缴纳的职业年金支出。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十一、社会保障和就业支出(类)其他社会保障和就业支出(款)其他社会保障和就业支出(项)</w:t>
      </w:r>
      <w:r>
        <w:rPr>
          <w:rFonts w:ascii="仿宋" w:hAnsi="仿宋" w:cs="仿宋" w:eastAsia="仿宋"/>
          <w:b w:val="true"/>
        </w:rPr>
        <w:t>：</w:t>
      </w:r>
      <w:r>
        <w:rPr>
          <w:rFonts w:hint="eastAsia" w:ascii="仿宋" w:hAnsi="仿宋" w:eastAsia="仿宋" w:cs="仿宋"/>
        </w:rPr>
        <w:t>反映除上述项目以外其他用于社会保障和就业方面的支出。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十二、住房保障支出(类)住房改革支出(款)住房公积金(项)</w:t>
      </w:r>
      <w:r>
        <w:rPr>
          <w:rFonts w:ascii="仿宋" w:hAnsi="仿宋" w:cs="仿宋" w:eastAsia="仿宋"/>
          <w:b w:val="true"/>
        </w:rPr>
        <w:t>：</w:t>
      </w:r>
      <w:r>
        <w:rPr>
          <w:rFonts w:hint="eastAsia" w:ascii="仿宋" w:hAnsi="仿宋" w:eastAsia="仿宋" w:cs="仿宋"/>
        </w:rPr>
        <w:t>反映行政事业单位按人力资源和社会保障部、财政部规定的基本工资和津贴补贴以及规定比例为职工缴纳的住房公积金。</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十三、住房保障支出(类)住房改革支出(款)提租补贴(项)</w:t>
      </w:r>
      <w:r>
        <w:rPr>
          <w:rFonts w:ascii="仿宋" w:hAnsi="仿宋" w:cs="仿宋" w:eastAsia="仿宋"/>
          <w:b w:val="true"/>
        </w:rPr>
        <w:t>：</w:t>
      </w:r>
      <w:r>
        <w:rPr>
          <w:rFonts w:hint="eastAsia" w:ascii="仿宋" w:hAnsi="仿宋" w:eastAsia="仿宋" w:cs="仿宋"/>
        </w:rPr>
        <w:t>反映按房改政策规定的标准，行政事业单位向职工（含离退休人员）发放的租金补贴。</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十四、住房保障支出(类)住房改革支出(款)购房补贴(项)</w:t>
      </w:r>
      <w:r>
        <w:rPr>
          <w:rFonts w:ascii="仿宋" w:hAnsi="仿宋" w:cs="仿宋" w:eastAsia="仿宋"/>
          <w:b w:val="true"/>
        </w:rPr>
        <w:t>：</w:t>
      </w:r>
      <w:r>
        <w:rPr>
          <w:rFonts w:hint="eastAsia" w:ascii="仿宋" w:hAnsi="仿宋" w:eastAsia="仿宋" w:cs="仿宋"/>
        </w:rPr>
        <w:t>反映按房改政策规定，行政事业单位向符合条件职工（含离退休人员）、军队(含武警)向转役复员离退休人员发放的用于购买住房的补贴。</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panose1 w:val="020B0604020202020204"/>
    <w:charset w:val="86"/>
    <w:family w:val="roman"/>
    <w:pitch w:val="default"/>
    <w:sig w:usb0="E0000AFF" w:usb1="500078FF" w:usb2="00000021" w:usb3="00000000" w:csb0="600001BF" w:csb1="DFF70000"/>
  </w:font>
  <w:font w:name="Liberation Mono">
    <w:panose1 w:val="02070409020205020404"/>
    <w:charset w:val="86"/>
    <w:family w:val="roman"/>
    <w:pitch w:val="default"/>
    <w:sig w:usb0="E0000AFF" w:usb1="400078FF" w:usb2="00000001" w:usb3="00000000" w:csb0="600001BF" w:csb1="DFF7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roman"/>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4" o:spid="_x0000_s4104"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5" o:spid="_x0000_s4105"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6" o:spid="_x0000_s4106" o:spt="202" type="#_x0000_t202" style="position:absolute;left:0pt;margin-top:0pt;height:144pt;width:144pt;mso-position-horizontal:center;mso-position-horizontal-relative:margin;mso-wrap-style:none;z-index:25166848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7" o:spid="_x0000_s4107" o:spt="202" type="#_x0000_t202" style="position:absolute;left:0pt;margin-top:0pt;height:144pt;width:144pt;mso-position-horizontal:center;mso-position-horizontal-relative:margin;mso-wrap-style:none;z-index:25166950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8" o:spid="_x0000_s4108" o:spt="202" type="#_x0000_t202" style="position:absolute;left:0pt;margin-top:0pt;height:144pt;width:144pt;mso-position-horizontal:center;mso-position-horizontal-relative:margin;mso-wrap-style:none;z-index:25167052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0" o:spid="_x0000_s4110" o:spt="202" type="#_x0000_t202" style="position:absolute;left:0pt;margin-top:0pt;height:144pt;width:144pt;mso-position-horizontal:center;mso-position-horizontal-relative:margin;mso-wrap-style:none;z-index:25167155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16</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w:pict>
        <v:shape id="_x0000_s4113" o:spid="_x0000_s411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1" o:spid="_x0000_s4111"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12" o:spid="_x0000_s411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0" o:spid="_x0000_s4100"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1" o:spid="_x0000_s4101"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2" o:spid="_x0000_s4102"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4103" o:spid="_x0000_s4103"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江阴市业余体育学校</w:t>
    </w:r>
    <w:r>
      <w:t>2022</w:t>
    </w:r>
    <w:r>
      <w:t>年度</w:t>
    </w:r>
    <w:r>
      <w:t>单位</w:t>
    </w:r>
    <w:r>
      <w:t>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42034"/>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footer6.xml" Type="http://schemas.openxmlformats.org/officeDocument/2006/relationships/footer"/><Relationship Id="rId11" Target="footer7.xml" Type="http://schemas.openxmlformats.org/officeDocument/2006/relationships/footer"/><Relationship Id="rId12" Target="footer8.xml" Type="http://schemas.openxmlformats.org/officeDocument/2006/relationships/footer"/><Relationship Id="rId13" Target="footer9.xml" Type="http://schemas.openxmlformats.org/officeDocument/2006/relationships/footer"/><Relationship Id="rId14" Target="footer10.xml" Type="http://schemas.openxmlformats.org/officeDocument/2006/relationships/footer"/><Relationship Id="rId15" Target="footer11.xml" Type="http://schemas.openxmlformats.org/officeDocument/2006/relationships/footer"/><Relationship Id="rId16" Target="footer12.xml" Type="http://schemas.openxmlformats.org/officeDocument/2006/relationships/footer"/><Relationship Id="rId17" Target="footer13.xml" Type="http://schemas.openxmlformats.org/officeDocument/2006/relationships/footer"/><Relationship Id="rId18" Target="footer14.xml" Type="http://schemas.openxmlformats.org/officeDocument/2006/relationships/footer"/><Relationship Id="rId19" Target="footer15.xml" Type="http://schemas.openxmlformats.org/officeDocument/2006/relationships/footer"/><Relationship Id="rId2" Target="settings.xml" Type="http://schemas.openxmlformats.org/officeDocument/2006/relationships/settings"/><Relationship Id="rId20" Target="theme/theme1.xml" Type="http://schemas.openxmlformats.org/officeDocument/2006/relationships/theme"/><Relationship Id="rId21" Target="../customXml/item1.xml" Type="http://schemas.openxmlformats.org/officeDocument/2006/relationships/customXml"/><Relationship Id="rId22" Target="fontTable.xml" Type="http://schemas.openxmlformats.org/officeDocument/2006/relationships/fontTable"/><Relationship Id="rId23" Target="media/image1.jpeg" Type="http://schemas.openxmlformats.org/officeDocument/2006/relationships/image"/><Relationship Id="rId24" Target="media/image2.jpeg" Type="http://schemas.openxmlformats.org/officeDocument/2006/relationships/image"/><Relationship Id="rId3" Target="header1.xml" Type="http://schemas.openxmlformats.org/officeDocument/2006/relationships/header"/><Relationship Id="rId4" Target="header2.xml" Type="http://schemas.openxmlformats.org/officeDocument/2006/relationships/header"/><Relationship Id="rId5" Target="footer1.xml" Type="http://schemas.openxmlformats.org/officeDocument/2006/relationships/footer"/><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0</TotalTime>
  <ScaleCrop>false</ScaleCrop>
  <LinksUpToDate>false</LinksUpToDate>
  <CharactersWithSpaces>7399</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2021-04-16T03:22:00Z</dcterms:created>
  <dc:creator>陈长军(本处室套红)</dc:creator>
  <cp:lastModifiedBy>XC</cp:lastModifiedBy>
  <dcterms:modified xsi:type="dcterms:W3CDTF">2022-02-25T04:14:31Z</dcterms:modified>
  <cp:revision>175</cp:revision>
  <dc:title>部门预算公开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