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江阴市滨江科技城小学</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小学的主要职能包括：</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1.基础教育。小学作为学生接受正规学校教育的第一个阶段，是整个国民教育体系的基础环节，发挥着为整个教育发展奠基的功能。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2.培养学生习惯。小学教育阶段是儿童道德品质、智慧品质、人格品质和身体发展的重要基础，负责培育学生的德智体美劳全面发展。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3.组织教育教学。小学负责制定和实施教育教学计划，确保学生接受高质量的教育。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4.科学研究活动。小学鼓励学生参与科学研究活动，培养他们的创新能力和实践能力。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5.维护教职工利益。小学还负责维护教职工的合法权益，保障教职工的利益。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6.安全管理。小学需要确保校园的安全，包括学生的人身安全、食品安全等，制定和实施安全管理制度。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7.社会服务。小学在满足教育教学需求的同时，也应参与社区服务，促进社区的发展。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综上所述，小学的主要职能是确保基础教育的高质量实施，同时关注学生的全面发展、教职工的权益保障以及校园的安全管理。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工作任务及目标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1.启动江苏省智慧校园建设，争取一学年内通过上级验收。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2.扎实建成“江阴市安全校园”“江阴市文明校园”，确保无责任事故发生。</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3.启动《学校三年内涵发展规划》的谋划，一学年内完成文稿。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4.完成校园物质文化环境的结构化建设，健全现代学校功能教室种类。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5.制订学科教学精细化管理制度，开展无锡市优秀学科组创建活动，以质立校。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6.明晰学校党建“一校一品”项目、内涵发展项目、“四有”好教师团队项目及省级教科研课题项目内容，一学年内至少有市级以上项目两个。</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7.通过市级体育俱乐部验收。</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江阴市滨江科技城小学</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江阴市滨江科技城小学</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949.85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823.41</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56.53</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69.91</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949.85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949.85</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949.85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949.85</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江阴市滨江科技城小学</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949.85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949.85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949.85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001145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江阴市滨江科技城小学</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949.85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949.85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949.85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江阴市滨江科技城小学</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949.85</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471.60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478.25</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823.41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345.16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478.25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345.16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小学教育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345.16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472.25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2050902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农村中小学教学设施</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472.25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56.53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56.53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42.86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42.86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47.83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47.83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江阴市滨江科技城小学</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949.85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949.85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949.85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823.41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56.53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69.91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949.85</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949.85</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江阴市滨江科技城小学</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949.85</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471.60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449.52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478.25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823.41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345.16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323.08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478.25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351.16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345.16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323.08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小学教育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351.16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345.16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323.08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472.25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472.25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2050902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农村中小学教学设施</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472.25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472.25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42.86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47.83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江阴市滨江科技城小学</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471.60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449.52</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58.07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120.39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132.43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江阴市滨江科技城小学</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949.85</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471.60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449.52</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478.25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823.41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345.16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323.08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478.25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345.16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323.08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小学教育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345.16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323.08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472.25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2050902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农村中小学教学设施</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472.25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472.25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56.53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56.53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42.86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42.86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42.86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47.83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47.83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47.83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江阴市滨江科技城小学</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471.60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449.52</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58.07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120.39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120.39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132.43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132.43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江阴市滨江科技城小学</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江阴市滨江科技城小学</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江阴市滨江科技城小学</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江阴市滨江科技城小学</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江阴市滨江科技城小学</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江阴市滨江科技城小学2024年度收入、支出预算总计949.85万元，与上年相比收、支预算总计各增加949.85万元（去年预算数为0万元，无法计算增减比率）。其中：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（一）收入预算总计949.85万元。包括：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1．本年收入合计949.85万元。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（1）一般公共预算拨款收入949.85万元，与上年相比增加949.85万元（去年预算数为0万元，无法计算增减比率）。主要原因是工资总量增加，养老职业年金基数增加，社保支出增加，项目增加。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（二）支出预算总计949.85万元。包括：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1．本年支出合计949.85万元。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教育支出（类）支出823.41万元，主要用于人员工资福利支出，学校公用经费支出，个人与家庭支出，项目经费支出。与上年相比增加823.41万元（去年预算数为0万元，无法计算增减比率）。主要原因是工资总量增加，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56.53万元，主要用于基本医保、失业、工伤等各类社保支出；养老金和职业年金支出。与上年相比增加56.53万元（去年预算数为0万元，无法计算增减比率）。主要原因是养老职业年金基数增加，各类社保支出相应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（3）住房保障支出（类）支出69.91万元，主要用于住房公积金、住房补贴。与上年相比增加69.91万元（去年预算数为0万元，无法计算增减比率）。主要原因是住房公积金、住房补贴。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江阴市滨江科技城小学2024年收入预算合计949.85万元，包括本年收入949.85万元，上年结转结余0万元。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本年一般公共预算收入949.85万元，占100%；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江阴市滨江科技城小学2024年支出预算合计949.85万元，其中：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基本支出471.6万元，占49.65%；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项目支出478.25万元，占50.35%；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滨江科技城小学2024年度财政拨款收、支总预算949.85万元。与上年相比，财政拨款收、支总计各增加949.85万元（去年预算数为0万元，无法计算增减比率）。主要原因是工资总量增加，养老金职业年金基数增加，养老金职业年金支出增加，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滨江科技城小学2024年财政拨款预算支出949.85万元，占本年支出合计的100%。与上年相比，财政拨款支出增加949.85万元（去年预算数为0万元，无法计算增减比率）。主要原因是工资总量增加，养老金职业年金基数增加，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1.普通教育（款）小学教育（项）支出351.16万元，与上年相比增加351.16万元（去年预算数为0万元，无法计算增减比率）。主要原因是工资福利支出总量增加，各项支出增加。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2.教育费附加安排的支出（款）农村中小学教学设施（项）支出472.25万元，与上年相比增加472.25万元（去年预算数为0万元，无法计算增减比率）。主要原因是项目增加，经费增加。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1.行政事业单位养老支出（款）机关事业单位基本养老保险缴费支出（项）支出28.57万元，与上年相比增加28.57万元（去年预算数为0万元，无法计算增减比率）。主要原因是养老金基数增加，养老金支出增加。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2.行政事业单位养老支出（款）机关事业单位职业年金缴费支出（项）支出14.29万元，与上年相比增加14.29万元（去年预算数为0万元，无法计算增减比率）。主要原因是职业年金基数增加，职业年金支出增加。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3.其他社会保障和就业支出（款）其他社会保障和就业支出（项）支出13.67万元，与上年相比增加13.67万元（去年预算数为0万元，无法计算增减比率）。主要原因是教师人数增加，支出增加。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1.住房改革支出（款）住房公积金（项）支出22.08万元，与上年相比增加22.08万元（去年预算数为0万元，无法计算增减比率）。主要原因是教师人数增加，支出增加。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2.住房改革支出（款）购房补贴（项）支出47.83万元，与上年相比增加47.83万元（去年预算数为0万元，无法计算增减比率）。主要原因是教师人数增加，支出增加。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江阴市滨江科技城小学2024年度财政拨款基本支出预算471.6万元，其中：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449.52万元。主要包括：基本工资、津贴补贴、伙食补助费、绩效工资、机关事业单位基本养老保险缴费、职业年金缴费、职工基本医疗保险缴费、其他社会保障缴费、住房公积金、医疗费、其他工资福利支出、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（二）公用经费22.08万元。主要包括：办公费、会议费、公务接待费、工会经费。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滨江科技城小学2024年一般公共预算财政拨款支出预算949.85万元，与上年相比增加949.85万元（去年预算数为0万元，无法计算增减比率）。主要原因是工资福利支出总量增加，养老职业年金基数增加，养老金职业年金增加，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江阴市滨江科技城小学2024年度一般公共预算财政拨款基本支出预算471.6万元，其中：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449.52万元。主要包括：基本工资、津贴补贴、伙食补助费、绩效工资、机关事业单位基本养老保险缴费、职业年金缴费、职工基本医疗保险缴费、其他社会保障缴费、住房公积金、医疗费、其他工资福利支出、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（二）公用经费22.08万元。主要包括：办公费、会议费、公务接待费、工会经费。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滨江科技城小学2024年度一般公共预算拨款安排的“三公”经费支出预算3万元，比上年预算增加3万元，变动原因2024年新增的预算单位。其中，因公出国（境）费支出0万元，占“三公”经费的0%；公务用车购置及运行维护费支出0万元，占“三公”经费的0%；公务接待费支出3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3．公务接待费预算支出3万元，比上年预算增加3万元，主要原因是2024年新增的预算单位。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江阴市滨江科技城小学2024年度一般公共预算拨款安排的会议费预算支出10万元，比上年预算增加10万元，主要原因是2024年新增的预算单位。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江阴市滨江科技城小学2024年度一般公共预算拨款安排的培训费预算支出6万元，比上年预算增加6万元，主要原因是2024年新增的预算单位。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江阴市滨江科技城小学2024年政府性基金支出预算支出0万元。与上年预算数相同。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江阴市滨江科技城小学2024年国有资本经营预算支出0万元。与上年预算数相同。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未纳入绩效目标管理，涉及财政性资金0万元；本单位共11个项目纳入绩效目标管理，涉及财政性资金合计478.25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八、教育支出(类)普通教育(款)小学教育(项)</w:t>
      </w:r>
      <w:r>
        <w:rPr>
          <w:rFonts w:ascii="仿宋" w:hAnsi="仿宋" w:cs="仿宋" w:eastAsia="仿宋"/>
          <w:b w:val="true"/>
        </w:rPr>
        <w:t>：</w:t>
      </w:r>
      <w:r>
        <w:rPr>
          <w:rFonts w:hint="eastAsia" w:ascii="仿宋" w:hAnsi="仿宋" w:eastAsia="仿宋" w:cs="仿宋"/>
        </w:rPr>
        <w:t>反映各部门举办的小学教育支出。政府各部门对社会组织等举办的小学的资助，如捐赠、补贴等，也在本科目中反映。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九、教育支出(类)教育费附加安排的支出(款)农村中小学教学设施(项)</w:t>
      </w:r>
      <w:r>
        <w:rPr>
          <w:rFonts w:ascii="仿宋" w:hAnsi="仿宋" w:cs="仿宋" w:eastAsia="仿宋"/>
          <w:b w:val="true"/>
        </w:rPr>
        <w:t>：</w:t>
      </w:r>
      <w:r>
        <w:rPr>
          <w:rFonts w:hint="eastAsia" w:ascii="仿宋" w:hAnsi="仿宋" w:eastAsia="仿宋" w:cs="仿宋"/>
        </w:rPr>
        <w:t>反映教育费附加安排用于改善农村中小学教学设施和办学条件的支出。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江阴市滨江科技城小学</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