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江阴高新区长山中心小学</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长山中心小学的主要职能是：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1.为适龄儿童提供高质量的小学教育。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2.培养学生充分发挥其身心潜能，建立正确的人生观、价值观和学习态度。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3.指导学生了解社会环境，成长为有社会责任感的、有活力的、有坚定信念的新一代人才，传承传统文化。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4.定期开展文体活动，引导和培养学生的社会责任感。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5.组织丰富的社会实践活动，大力弘扬公德。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一条主线：贯彻二十大精神，长小教育新发展。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两个关键：一手抓校园安全稳定，为教育改革发展提供坚强保障，营造最优环境；一手抓教育教学质量，不断提高长小教育美誉度。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两个重心：学校以教师为重心，助力教师成长、提升教师动力，做教师发展的“催化剂”；教师以学生为重心，坚持立德树人、关心关爱学生，做学生发展的“引路人”。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具体工作与任务：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一、在打造特色学校上更大力度争创实干。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校园环境更优化。今年将改造三个项目工程，一是打造一个阅读空间，这是“99公益”专门资助我校的一个项目；二是厕所的改造，实行男女生分流，减少安全隐患，增加女生蹲位，提升厕所整体舒适度；三是录播教室的改造，提高课的录制质量，更好进行教学研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2、特色内涵更丰富。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二、在锻造高质量党建上更大力度争创实干。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1、在坚定理想信念上守初心。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2、在筑牢党建根基上显作为。围绕党建主题、扎根学校文化，培育做强“一校一品”党建文化品牌项目，深入推进书记项目，争取书记项目评为优秀。</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3、在严实作风纪律上求实效。深化“三转一提”，淬炼过硬作风，深化“党旗飘在一线、堡垒驻在一线、党员冲在一线”行动和“争先创优季季评”活动，不折不扣落实意识形态工作制度，全面激扬清风正气。</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三、在培养高水平教师上更大力度争创实干。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1、修师德，塑造育人之心。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在校园内大力弘扬爱生敬业、拼搏奉献、立德树人的好教师形象，营造长小风清气正的良好教育生态。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2、强师能，专业素养上台阶。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通过中青年教师素养大赛提升教师专业素养。扩大随堂课听课力度，向平常课要质量。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四、在提升教学质量上更大力度争创实干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在力争合格率保持原有水平的基础上，要探索提升优秀率的举措，真正把培优补差工作做扎实、做出成效。要召开年级组教师会议，认真分析找原因找对策，大家来想办法，利用集体智慧大家共同努力才有可能取得进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五、在培养高素养学生上更大力度争创实干。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1、注重习惯养成。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2、培养个性特长。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丰富社团项目，提升社团活动品质，打造精品社团。让更多的学生参与到社团活动中，人人掌握2+1体艺技能。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3、丰富校园活动。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4、劳动锤炼品格。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在上学期基础上继续深化劳动教育，注重学生日常学习、生活中劳动习惯的培养，分年级掌握基本的劳动技能。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5、注重学生心理健康。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六、在创建平安校园上更大力度争创实干。</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1、健全完善安全网络，明确责任。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2、完善教育体系，提高安全意识。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3、强化管理，突出重点治理。</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江阴高新区长山中心小学</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江阴高新区长山中心小学</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3,108.47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2,115.23</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347.40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645.84</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3,108.47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3,108.47</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3,108.47</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3,108.47</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3,108.47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3,108.47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3,108.47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江阴高新区长山中心小学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2,988.84</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119.63</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2,012.23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177.61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177.61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江阴高新区长山中心小学</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3,108.47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2,115.23</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347.40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645.84</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3,108.47</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2,988.84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2,767.72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221.12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2,115.23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1,774.48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2,012.23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1,774.48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2,012.23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1,774.48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16.63</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347.40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266.42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177.61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88.81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80.98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645.84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198.92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305.77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江阴高新区长山中心小学</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2,988.84</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2,767.72</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2,546.84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2,546.84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351.41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724.46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177.61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578.71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578.71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3,108.47</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2,988.84</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2,767.72</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2,012.23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1,774.48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16.63</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347.40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266.42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177.61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177.61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177.61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88.81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645.84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198.92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305.77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2,988.84</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2,767.72</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2,546.84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2,546.84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384.96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351.41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351.41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724.46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724.46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177.61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88.81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141.15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578.71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578.71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195.62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154.62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220.88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211.16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4.68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25.50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16.63</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江阴高新区长山中心小学</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江阴高新区长山中心小学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其他网络设备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通用摄像机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其他普通图书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江阴高新区长山中心小学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保安服务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园林绿化管理服务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消防设备维修和保养服务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江阴高新区长山中心小学2024年度收入、支出预算总计3,108.47万元，与上年相比收、支预算总计各增加158.03万元，增长5.36%。其中：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（一）收入预算总计3,108.47万元。包括：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1．本年收入合计3,108.47万元。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（1）一般公共预算拨款收入3,108.47万元，与上年相比增加158.03万元，增长5.36%。主要原因是工资总量增加，养老金职业年金基数增加，社保支出增加，项目增加。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（二）支出预算总计3,108.47万元。包括：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1．本年支出合计3,108.47万元。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2,115.23万元，主要用于人员工资福利支出，学校公用经费支出，个人与家庭支出，项目经费支出。与上年相比增加124.07万元，增长6.23%。主要原因是工资总量增加，退休补贴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347.4万元，主要用于基本医保、失业、工伤等各类社保支出；养老金和职业年金支出。与上年相比增加36.42万元，增长11.71%。主要原因是养老金职业年金基数增加。各类社保支出相应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（3）住房保障支出（类）支出645.84万元，主要用于住房公积金、住房补贴、提租补贴支出。与上年相比减少2.46万元，减少0.38%。主要原因是教师人数减少。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江阴高新区长山中心小学2024年收入预算合计3,108.47万元，包括本年收入3,108.47万元，上年结转结余0万元。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本年一般公共预算收入3,108.47万元，占100%；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江阴高新区长山中心小学2024年支出预算合计3,108.47万元，其中：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基本支出2,988.84万元，占96.15%；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项目支出119.63万元，占3.85%；</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财政拨款收、支总预算3,108.47万元。与上年相比，财政拨款收、支总计各增加158.03万元，增长5.36%。主要原因是工资总量增加，养老金职业年金基数增加，养老金职业年金支出增加，退休补贴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财政拨款预算支出3,108.47万元，占本年支出合计的100%。与上年相比，财政拨款支出增加158.03万元，增长5.36%。主要原因是工资总量增加，养老金职业年金基数增加，养老金职业年金支出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1.普通教育（款）小学教育（项）支出2,012.23万元，与上年相比增加100.19万元，增长5.24%。主要原因是工资福利支出总量增加，各项支出增加。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2.教育费附加安排的支出（款）农村中小学校舍建设（项）支出52.8万元，与上年相比增加17.8万元，增长50.86%。主要原因是项目增加，经费增加。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3.教育费附加安排的支出（款）农村中小学教学设施（项）支出50.2万元，与上年相比增加6.08万元，增长13.78%。主要原因是项目增加，经费增加。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1.行政事业单位养老支出（款）机关事业单位基本养老保险缴费支出（项）支出177.61万元，与上年相比增加26.23万元，增长17.33%。主要原因是养老金基数增加，养老金支出增加。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2.行政事业单位养老支出（款）机关事业单位职业年金缴费支出（项）支出88.81万元，与上年相比增加13.12万元，增长17.33%。主要原因是职业年金基数增加，职业年金支出增加。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3.其他社会保障和就业支出（款）其他社会保障和就业支出（项）支出80.98万元，与上年相比减少2.93万元，减少3.49%。主要原因是教师人数减少，支出减少。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1.住房改革支出（款）住房公积金（项）支出141.15万元，与上年相比减少0.68万元，减少0.48%。主要原因是教师人数减少，支出减少。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2.住房改革支出（款）提租补贴（项）支出198.92万元，与上年相比减少0.3万元，减少0.15%。主要原因是教师人数减少，支出减少。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3.住房改革支出（款）购房补贴（项）支出305.77万元，与上年相比减少1.48万元，减少0.48%。主要原因是教师人数减少，支出减少。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江阴高新区长山中心小学2024年度财政拨款基本支出预算2,988.84万元，其中：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2,767.72万元。主要包括：基本工资、津贴补贴、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（二）公用经费221.12万元。主要包括：办公费、会议费、专用材料费、工会经费、其他商品和服务支出、其他资本性支出。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江阴高新区长山中心小学2024年一般公共预算财政拨款支出预算3,108.47万元，与上年相比增加158.03万元，增长5.36%。主要原因是工资福利支出总量增加，养老金职业年金基数增加，养老金职业年金增加，项目增加。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江阴高新区长山中心小学2024年度一般公共预算财政拨款基本支出预算2,988.84万元，其中：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2,767.72万元。主要包括：基本工资、津贴补贴、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（二）公用经费221.12万元。主要包括：办公费、会议费、专用材料费、工会经费、其他商品和服务支出、其他资本性支出。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一般公共预算拨款安排的“三公”经费支出预算0万元，与上年预算数相同。其中，因公出国（境）费支出0万元，占“三公”经费的0%；公务用车购置及运行维护费支出0万元，占“三公”经费的0%；公务接待费支出0万元，占“三公”经费的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江阴高新区长山中心小学2024年度一般公共预算拨款安排的会议费预算支出2万元，与上年预算数相同。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江阴高新区长山中心小学2024年度一般公共预算拨款安排的培训费预算支出16.63万元，与上年预算数相同。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江阴高新区长山中心小学2024年国有资本经营预算支出0万元。与上年预算数相同。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2024年度政府采购支出预算总额25.5万元，其中：拟采购货物支出12.7万元、拟采购工程支出0万元、拟采购服务支出12.8万元。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5个项目纳入绩效目标管理，涉及财政性资金合计119.63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九、教育支出(类)教育费附加安排的支出(款)农村中小学校舍建设(项)</w:t>
      </w:r>
      <w:r>
        <w:rPr>
          <w:rFonts w:ascii="仿宋" w:hAnsi="仿宋" w:cs="仿宋" w:eastAsia="仿宋"/>
          <w:b w:val="true"/>
        </w:rPr>
        <w:t>：</w:t>
      </w:r>
      <w:r>
        <w:rPr>
          <w:rFonts w:hint="eastAsia" w:ascii="仿宋" w:hAnsi="仿宋" w:eastAsia="仿宋" w:cs="仿宋"/>
        </w:rPr>
        <w:t>反映教育费附加安排用于农村中小学校舍新建、改建、修缮和维护的支出。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十、教育支出(类)教育费附加安排的支出(款)农村中小学教学设施(项)</w:t>
      </w:r>
      <w:r>
        <w:rPr>
          <w:rFonts w:ascii="仿宋" w:hAnsi="仿宋" w:cs="仿宋" w:eastAsia="仿宋"/>
          <w:b w:val="true"/>
        </w:rPr>
        <w:t>：</w:t>
      </w:r>
      <w:r>
        <w:rPr>
          <w:rFonts w:hint="eastAsia" w:ascii="仿宋" w:hAnsi="仿宋" w:eastAsia="仿宋" w:cs="仿宋"/>
        </w:rPr>
        <w:t>反映教育费附加安排用于改善农村中小学教学设施和办学条件的支出。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江阴高新区长山中心小学</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