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2024年度</w:t>
              <w:br w:type="textWrapping"/>
              <w:t/>
            </w:r>
            <w:r>
              <w:rPr>
                <w:rFonts w:ascii="宋体" w:hAnsi="宋体" w:cs="宋体" w:eastAsia="宋体"/>
                <w:b w:val="true"/>
                <w:sz w:val="52"/>
              </w:rPr>
              <w:t>江阴高新技术创业园管理委员会</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江阴高新技术创业园管委会为江阴高新区下属事业单位，相当于正科级建制，经费渠道为财政全额拨款。主要职责：</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1、制定高新技术创业园的发展规划和年度计划，并组织实施；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2、负责优才服务中心的运营管理工作，做好高新技术产业的产学研合作和人才引进、培养、管理、服务工作；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3、负责园区科技项目对接服务工作，促进科技成果产业化；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4、吸纳海内外各类基金对园区企业进行战略投资，推动园区高新技术产业化；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5、负责建设管理园区各类公共服务平台，为入孵企业和成长型企业提供各类服务工作；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6、负责对入园企业优惠政策的落实工作，为入驻项目提供工商、税务、环保等咨询服务工作；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7、负责优才服务中心的运营管理；</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8、按规定做好园区载体管理工作；承办党工委、管委会交办的其他事项。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招才引智一部、二部、项目服务部、综合协调科、党委办、外联合作科、载体管理科。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2024年，创业园将全面贯彻落实习近平总书记对江苏工作“四个新”的重要指示精神，紧紧围绕党工委、管委会的决策部署，进一步树牢大局意识、责任意识和争先意识，坚持“引育项目和优化环境”双聚焦，统筹推进创业园全面工作。通过着力攻坚招才引智，深化以链引项，积极拓展科创资源，多形式、多途径的开展活动，进一步优化创业园管理服务的园区载体的营商环境暖气候，真正做到招项目、引人才、聚人心的有机统一，实现“暖心服务引得来、精心助企育得好、悉心服务留得住”，为把高新区加快打造成国内一流的创新型国际化园区贡献力量。</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江阴高新技术创业园管理委员会</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江阴高新技术创业园管理委员会</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4,996.90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6,869.00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4,996.90</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6,869.00</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11,865.90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11,865.90</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11,865.90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11,865.90</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江阴高新技术创业园管理委员会</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11,865.90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11,865.90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4,996.90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6,869.00</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001016</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江阴高新技术创业园管理委员会</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11,865.90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11,865.90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4,996.90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6,869.00</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江阴高新技术创业园管理委员会</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11,865.90</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45.32</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11,820.58</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科学技术支出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4,996.90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45.32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4,951.58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20605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科技条件与服务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4,996.90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45.32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4,951.58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2060599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其他科技条件与服务支出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4,996.90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45.32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4,951.58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6,869.00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6,869.00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国有土地使用权出让收入安排的支出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6,869.00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6,869.00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2120899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其他国有土地使用权出让收入安排的支出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6,869.00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6,869.00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江阴高新技术创业园管理委员会</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11,865.90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11,865.90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4,996.90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6,869.00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4,996.90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6,869.00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11,865.90</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11,865.90</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江阴高新技术创业园管理委员会</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11,865.90</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45.32</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38.12</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11,820.58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科学技术支出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4,996.90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45.32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38.12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4,951.58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20605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科技条件与服务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4,996.90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45.32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38.12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4,951.58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2060599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其他科技条件与服务支出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4,996.90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45.32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38.12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4,951.58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6,869.00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6,869.00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国有土地使用权出让收入安排的支出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6,869.00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6,869.00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2120899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其他国有土地使用权出让收入安排的支出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6,869.00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6,869.00</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江阴高新技术创业园管理委员会</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45.32</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38.12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38.12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0.98</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江阴高新技术创业园管理委员会</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4,996.90</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45.32</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38.12</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4,951.58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科学技术支出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4,996.90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45.32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38.12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4,951.58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20605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科技条件与服务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4,996.90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45.32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38.12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4,951.58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2060599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其他科技条件与服务支出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4,996.90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45.32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38.12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4,951.58</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江阴高新技术创业园管理委员会</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45.32</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38.12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38.12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38.12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0.98</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江阴高新技术创业园管理委员会</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0.98</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0.98</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0.49</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1.96</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江阴高新技术创业园管理委员会</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6,869.00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6,869.00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212</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城乡社区支出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6,869.00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6,869.00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  21208</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国有土地使用权出让收入安排的支出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6,869.00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6,869.00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    2120899</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其他国有土地使用权出让收入安排的支出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6,869.00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6,869.00</w:t>
            </w:r>
          </w:p>
        </w:tc>
      </w:tr>
    </w:tbl>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江阴高新技术创业园管理委员会</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江阴高新技术创业园管理委员会</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江阴高新技术创业园管理委员会</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江阴高新技术创业园管理委员会</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2.75</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江阴高新技术创业园管理委员会2024年度收入、支出预算总计11,865.9万元，与上年相比收、支预算总计各增加2,362.84万元，增长24.86%。其中：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（一）收入预算总计11,865.9万元。包括：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1．本年收入合计11,865.9万元。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（1）一般公共预算拨款收入4,996.9万元，与上年相比减少80.16万元，减少1.58%。主要原因是水、电、气等运行费用减少。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（2）政府性基金预算拨款收入6,869万元，与上年相比增加2,443万元，增长55.2%。主要原因是产业专项资金增加。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（二）支出预算总计11,865.9万元。包括：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1．本年支出合计11,865.9万元。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（1）科学技术支出（类）支出4,996.9万元，主要用于园区运营所需的人员经费、房租物业费等费用。与上年相比减少80.16万元，减少1.58%。主要原因是运行费用减少。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（2）城乡社区支出（类）支出6,869万元，主要用于异地孵化器建设、产业专项资金。与上年相比增加2,443万元，增长55.2%。主要原因是产业专项资金增加。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江阴高新技术创业园管理委员会2024年收入预算合计11,865.9万元，包括本年收入11,865.9万元，上年结转结余0万元。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本年一般公共预算收入4,996.9万元，占42.11%；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本年政府性基金预算收入6,869万元，占57.89%；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江阴高新技术创业园管理委员会2024年支出预算合计11,865.9万元，其中：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基本支出45.32万元，占0.38%；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项目支出11,820.58万元，占99.62%；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江阴高新技术创业园管理委员会2024年度财政拨款收、支总预算11,865.9万元。与上年相比，财政拨款收、支总计各增加2,362.84万元，增长24.86%。主要原因是产业专项资金增加。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江阴高新技术创业园管理委员会2024年财政拨款预算支出11,865.9万元，占本年支出合计的100%。与上年相比，财政拨款支出增加2,362.84万元，增长24.86%。主要原因是产业专项资金增加。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（一）科学技术支出（类）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科技条件与服务（款）其他科技条件与服务支出（项）支出4,996.9万元，与上年相比减少80.16万元，减少1.58%。主要原因是运行费用减少。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（二）城乡社区支出（类）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国有土地使用权出让收入安排的支出（款）其他国有土地使用权出让收入安排的支出（项）支出6,869万元，与上年相比增加2,443万元，增长55.2%。主要原因是产业专项资金增加。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江阴高新技术创业园管理委员会2024年度财政拨款基本支出预算45.32万元，其中：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（一）人员经费7.2万元。主要包括：伙食补助费。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（二）公用经费38.12万元。主要包括：办公费、会议费、培训费、公务接待费。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江阴高新技术创业园管理委员会2024年一般公共预算财政拨款支出预算4,996.9万元，与上年相比减少80.16万元，减少1.58%。主要原因是运行费用减少。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江阴高新技术创业园管理委员会2024年度一般公共预算财政拨款基本支出预算45.32万元，其中：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（一）人员经费7.2万元。主要包括：伙食补助费。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（二）公用经费38.12万元。主要包括：办公费、会议费、培训费、公务接待费。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创业园管理委员会2024年度一般公共预算拨款安排的“三公”经费支出预算0.98万元，与上年预算数相同。其中，因公出国（境）费支出0万元，占“三公”经费的0%；公务用车购置及运行维护费支出0万元，占“三公”经费的0%；公务接待费支出0.98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3．公务接待费预算支出0.98万元，与上年预算数相同。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江阴高新技术创业园管理委员会2024年度一般公共预算拨款安排的会议费预算支出0.49万元，与上年预算数相同。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江阴高新技术创业园管理委员会2024年度一般公共预算拨款安排的培训费预算支出1.96万元，与上年预算数相同。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江阴高新技术创业园管理委员会2024年政府性基金支出预算支出6,869万元。与上年相比增加2,443万元，增长55.2%。主要原因是产业专项资金增加。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城乡社区支出（类）国有土地使用权出让收入安排的支出（款）其他国有土地使用权出让收入安排的支出（项）支出6,869万元，主要是用于异地孵化器建设、专项资金等。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江阴高新技术创业园管理委员会2024年国有资本经营预算支出0万元。与上年预算数相同。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2024年度政府采购支出预算总额2.75万元，其中：拟采购货物支出2.75万元、拟采购工程支出0万元、拟采购服务支出0万元。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单位整体支出未纳入绩效目标管理，涉及财政性资金0万元；本单位共12个项目纳入绩效目标管理，涉及财政性资金合计11,820.58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八、科学技术支出(类)科技条件与服务(款)其他科技条件与服务支出(项)</w:t>
      </w:r>
      <w:r>
        <w:rPr>
          <w:rFonts w:ascii="仿宋" w:hAnsi="仿宋" w:cs="仿宋" w:eastAsia="仿宋"/>
          <w:b w:val="true"/>
        </w:rPr>
        <w:t>：</w:t>
      </w:r>
      <w:r>
        <w:rPr>
          <w:rFonts w:hint="eastAsia" w:ascii="仿宋" w:hAnsi="仿宋" w:eastAsia="仿宋" w:cs="仿宋"/>
        </w:rPr>
        <w:t>反映除上述项目以外其他用于科技条件与服务方面的支出。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九、城乡社区支出(类)国有土地使用权出让收入安排的支出(款)其他国有土地使用权出让收入安排的支出(项)</w:t>
      </w:r>
      <w:r>
        <w:rPr>
          <w:rFonts w:ascii="仿宋" w:hAnsi="仿宋" w:cs="仿宋" w:eastAsia="仿宋"/>
          <w:b w:val="true"/>
        </w:rPr>
        <w:t>：</w:t>
      </w:r>
      <w:r>
        <w:rPr>
          <w:rFonts w:hint="eastAsia" w:ascii="仿宋" w:hAnsi="仿宋" w:eastAsia="仿宋" w:cs="仿宋"/>
        </w:rPr>
        <w:t>反映土地出让收入用于其他方面的支出。不包括市县级政府当年按规定用土地出让收入向中央和省级政府缴纳的新增建设用地土地有偿使用费的支出。</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江阴高新技术创业园管理委员会</w:t>
    </w:r>
    <w:r>
      <w:t>2024</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