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F40A3A">
        <w:trPr>
          <w:trHeight w:val="3592"/>
        </w:trPr>
        <w:tc>
          <w:tcPr>
            <w:tcW w:w="10402" w:type="dxa"/>
            <w:tcBorders>
              <w:top w:val="nil"/>
              <w:left w:val="nil"/>
              <w:bottom w:val="nil"/>
              <w:right w:val="nil"/>
            </w:tcBorders>
          </w:tcPr>
          <w:p w:rsidR="00F40A3A" w:rsidRDefault="00F40A3A">
            <w:pPr>
              <w:pStyle w:val="a4"/>
              <w:spacing w:line="360" w:lineRule="auto"/>
              <w:rPr>
                <w:rFonts w:ascii="仿宋" w:eastAsia="仿宋" w:hAnsi="仿宋" w:cs="仿宋"/>
                <w:b/>
                <w:bCs/>
                <w:color w:val="FF0000"/>
                <w:sz w:val="22"/>
                <w:szCs w:val="22"/>
              </w:rPr>
            </w:pPr>
          </w:p>
        </w:tc>
      </w:tr>
      <w:tr w:rsidR="00F40A3A">
        <w:trPr>
          <w:trHeight w:val="4945"/>
        </w:trPr>
        <w:tc>
          <w:tcPr>
            <w:tcW w:w="10402" w:type="dxa"/>
            <w:tcBorders>
              <w:top w:val="nil"/>
              <w:left w:val="nil"/>
              <w:bottom w:val="nil"/>
              <w:right w:val="nil"/>
            </w:tcBorders>
          </w:tcPr>
          <w:p w:rsidR="00F40A3A" w:rsidRDefault="004070E3">
            <w:pPr>
              <w:ind w:rightChars="129" w:right="284"/>
              <w:jc w:val="center"/>
              <w:rPr>
                <w:rFonts w:ascii="仿宋" w:eastAsia="仿宋" w:hAnsi="仿宋" w:cs="仿宋"/>
                <w:b/>
                <w:bCs/>
                <w:color w:val="FF0000"/>
              </w:rPr>
            </w:pPr>
            <w:r>
              <w:rPr>
                <w:rFonts w:ascii="宋体" w:eastAsia="宋体" w:hAnsi="宋体" w:cs="宋体"/>
                <w:b/>
                <w:sz w:val="52"/>
              </w:rPr>
              <w:t>2021</w:t>
            </w:r>
            <w:r>
              <w:rPr>
                <w:rFonts w:ascii="宋体" w:eastAsia="宋体" w:hAnsi="宋体" w:cs="宋体"/>
                <w:b/>
                <w:sz w:val="52"/>
              </w:rPr>
              <w:t>年度</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江阴市政务服务中心</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单位决算公开</w:t>
            </w:r>
          </w:p>
        </w:tc>
      </w:tr>
    </w:tbl>
    <w:p w:rsidR="00F40A3A" w:rsidRDefault="00F40A3A">
      <w:pPr>
        <w:ind w:rightChars="129" w:right="284"/>
        <w:jc w:val="both"/>
        <w:rPr>
          <w:rFonts w:ascii="宋体" w:eastAsia="宋体" w:hAnsi="宋体" w:cs="宋体"/>
          <w:b/>
          <w:bCs/>
          <w:sz w:val="52"/>
          <w:szCs w:val="52"/>
        </w:rPr>
        <w:sectPr w:rsidR="00F40A3A">
          <w:headerReference w:type="default" r:id="rId7"/>
          <w:headerReference w:type="first" r:id="rId8"/>
          <w:pgSz w:w="11906" w:h="16838"/>
          <w:pgMar w:top="1580" w:right="700" w:bottom="770" w:left="1020" w:header="170" w:footer="280" w:gutter="0"/>
          <w:cols w:space="720"/>
          <w:formProt w:val="0"/>
          <w:titlePg/>
          <w:docGrid w:linePitch="100"/>
        </w:sectPr>
      </w:pPr>
    </w:p>
    <w:p w:rsidR="00F40A3A" w:rsidRDefault="00F40A3A">
      <w:pPr>
        <w:pStyle w:val="a4"/>
        <w:spacing w:before="4"/>
        <w:rPr>
          <w:rFonts w:ascii="华文仿宋" w:eastAsia="华文仿宋" w:hAnsi="华文仿宋" w:cs="仿宋"/>
          <w:sz w:val="10"/>
        </w:rPr>
      </w:pPr>
    </w:p>
    <w:p w:rsidR="00F40A3A" w:rsidRDefault="004070E3">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F40A3A" w:rsidRDefault="00F40A3A">
      <w:pPr>
        <w:pStyle w:val="a4"/>
        <w:spacing w:before="7"/>
        <w:rPr>
          <w:rFonts w:ascii="仿宋" w:eastAsia="仿宋" w:hAnsi="仿宋" w:cs="仿宋"/>
          <w:sz w:val="27"/>
        </w:rPr>
      </w:pPr>
    </w:p>
    <w:p w:rsidR="00F40A3A" w:rsidRDefault="004070E3">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单位</w:t>
      </w:r>
      <w:r>
        <w:rPr>
          <w:rFonts w:ascii="黑体" w:eastAsia="黑体" w:hAnsi="黑体" w:cs="黑体" w:hint="eastAsia"/>
        </w:rPr>
        <w:t>概况</w:t>
      </w:r>
    </w:p>
    <w:p w:rsidR="00F40A3A" w:rsidRDefault="004070E3">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F40A3A" w:rsidRDefault="004070E3">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机构设置及决算单位构成情况</w:t>
      </w:r>
    </w:p>
    <w:p w:rsidR="00F40A3A" w:rsidRDefault="004070E3">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2021</w:t>
      </w:r>
      <w:r>
        <w:rPr>
          <w:rFonts w:ascii="仿宋" w:eastAsia="仿宋" w:hAnsi="仿宋" w:cs="仿宋" w:hint="eastAsia"/>
        </w:rPr>
        <w:t>年度主要工作完成情况</w:t>
      </w:r>
    </w:p>
    <w:p w:rsidR="00F40A3A" w:rsidRDefault="004070E3">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单位决算表</w:t>
      </w:r>
    </w:p>
    <w:p w:rsidR="00F40A3A" w:rsidRDefault="004070E3">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F40A3A" w:rsidRDefault="004070E3">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F40A3A" w:rsidRDefault="004070E3">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F40A3A" w:rsidRDefault="004070E3">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F40A3A" w:rsidRDefault="004070E3">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F40A3A" w:rsidRDefault="004070E3">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r>
        <w:rPr>
          <w:rFonts w:ascii="仿宋" w:eastAsia="仿宋" w:hAnsi="仿宋" w:cs="仿宋" w:hint="eastAsia"/>
        </w:rPr>
        <w:t xml:space="preserve"> </w:t>
      </w:r>
      <w:r>
        <w:rPr>
          <w:rFonts w:ascii="仿宋" w:eastAsia="仿宋" w:hAnsi="仿宋" w:cs="仿宋" w:hint="eastAsia"/>
        </w:rPr>
        <w:t>七、一般公共预算支出决算表（功能科目）</w:t>
      </w:r>
    </w:p>
    <w:p w:rsidR="00F40A3A" w:rsidRDefault="004070E3">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F40A3A" w:rsidRDefault="004070E3">
      <w:pPr>
        <w:pStyle w:val="a4"/>
        <w:spacing w:line="360"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九、一般公共预算“三公”经费、会议费、培训费支出决算表</w:t>
      </w:r>
    </w:p>
    <w:p w:rsidR="00F40A3A" w:rsidRDefault="004070E3">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F40A3A" w:rsidRDefault="004070E3">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F40A3A" w:rsidRDefault="004070E3">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、一般公共预算机关运行经费支出决算表</w:t>
      </w:r>
    </w:p>
    <w:p w:rsidR="00F40A3A" w:rsidRDefault="004070E3">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F40A3A" w:rsidRDefault="004070E3">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单位决算情况说明</w:t>
      </w:r>
    </w:p>
    <w:p w:rsidR="00F40A3A" w:rsidRDefault="004070E3">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F40A3A" w:rsidRDefault="00F40A3A">
      <w:pPr>
        <w:pStyle w:val="a4"/>
        <w:spacing w:line="235" w:lineRule="auto"/>
        <w:ind w:leftChars="300" w:left="669" w:right="2414" w:hanging="9"/>
        <w:jc w:val="both"/>
        <w:rPr>
          <w:rFonts w:ascii="仿宋" w:eastAsia="仿宋" w:hAnsi="仿宋" w:cs="仿宋"/>
        </w:rPr>
        <w:sectPr w:rsidR="00F40A3A">
          <w:footerReference w:type="default" r:id="rId9"/>
          <w:pgSz w:w="11906" w:h="16838"/>
          <w:pgMar w:top="1580" w:right="700" w:bottom="770" w:left="1020" w:header="283" w:footer="280" w:gutter="0"/>
          <w:pgNumType w:fmt="numberInDash" w:start="1"/>
          <w:cols w:space="720"/>
          <w:formProt w:val="0"/>
          <w:docGrid w:linePitch="100"/>
        </w:sectPr>
      </w:pPr>
    </w:p>
    <w:p w:rsidR="00F40A3A" w:rsidRDefault="00F40A3A">
      <w:pPr>
        <w:pStyle w:val="a4"/>
        <w:spacing w:before="1"/>
        <w:rPr>
          <w:rFonts w:ascii="华文仿宋" w:eastAsia="华文仿宋" w:hAnsi="华文仿宋" w:cs="仿宋"/>
          <w:sz w:val="14"/>
        </w:rPr>
      </w:pPr>
    </w:p>
    <w:p w:rsidR="00F40A3A" w:rsidRDefault="004070E3">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lang w:val="en-US"/>
        </w:rPr>
        <w:t xml:space="preserve"> </w:t>
      </w:r>
      <w:r>
        <w:rPr>
          <w:rFonts w:ascii="宋体" w:eastAsia="宋体" w:hAnsi="宋体" w:cs="宋体" w:hint="eastAsia"/>
          <w:b/>
          <w:bCs/>
        </w:rPr>
        <w:t>单位概况</w:t>
      </w:r>
    </w:p>
    <w:p w:rsidR="00F40A3A" w:rsidRDefault="00F40A3A">
      <w:pPr>
        <w:ind w:rightChars="229" w:right="504"/>
        <w:jc w:val="both"/>
      </w:pPr>
    </w:p>
    <w:p w:rsidR="00F40A3A" w:rsidRDefault="004070E3">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（一）贯彻执行国家和省市有关政务服务的法律法规和相关政策，组织实施政务服务相关管理制度。</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（二）负责市政务服务大厅日常管理工作，负责进驻部门（窗口）及工作人员的政务服务行为的规范、管理、监督和考核。</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（三）承担市场准入和投资建设等领域集中审批相关技术服务。</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（四）协助承担省政务服务平台的对接，政务服务、</w:t>
      </w:r>
      <w:r>
        <w:rPr>
          <w:rFonts w:ascii="仿宋" w:eastAsia="仿宋" w:hAnsi="仿宋" w:cs="仿宋"/>
        </w:rPr>
        <w:t>“</w:t>
      </w:r>
      <w:r>
        <w:rPr>
          <w:rFonts w:ascii="仿宋" w:eastAsia="仿宋" w:hAnsi="仿宋" w:cs="仿宋"/>
        </w:rPr>
        <w:t>互联网</w:t>
      </w:r>
      <w:r>
        <w:rPr>
          <w:rFonts w:ascii="仿宋" w:eastAsia="仿宋" w:hAnsi="仿宋" w:cs="仿宋"/>
        </w:rPr>
        <w:t>+</w:t>
      </w:r>
      <w:r>
        <w:rPr>
          <w:rFonts w:ascii="仿宋" w:eastAsia="仿宋" w:hAnsi="仿宋" w:cs="仿宋"/>
        </w:rPr>
        <w:t>监管</w:t>
      </w:r>
      <w:r>
        <w:rPr>
          <w:rFonts w:ascii="仿宋" w:eastAsia="仿宋" w:hAnsi="仿宋" w:cs="仿宋"/>
        </w:rPr>
        <w:t>”</w:t>
      </w:r>
      <w:r>
        <w:rPr>
          <w:rFonts w:ascii="仿宋" w:eastAsia="仿宋" w:hAnsi="仿宋" w:cs="仿宋"/>
        </w:rPr>
        <w:t>相关系统的开发、维护工作。</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（五）负责市行政审批局及所属单位、进驻部门（单位）网络和计算机、自助终端的技术维护和管理。</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（六）负责进驻部门（窗口）权力事项、公共服务事项清单的动态管理和标准化工作，落实好政务服务便利化工作。</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（七）协助承担全市政务服务体系建设、协调和指导镇街园区政务服务工作。</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（八）负责组织相关技术交流、业务知识培训。</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（九）落实本单位安全生产主体责任。</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（十）完成市行政审批局交办的其他任务。</w:t>
      </w:r>
    </w:p>
    <w:p w:rsidR="00F40A3A" w:rsidRDefault="004070E3">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单位</w:t>
      </w:r>
      <w:r>
        <w:rPr>
          <w:rFonts w:ascii="黑体" w:eastAsia="黑体" w:hAnsi="黑体" w:cs="黑体" w:hint="eastAsia"/>
        </w:rPr>
        <w:t>机构设置及决算单位构成情况</w:t>
      </w:r>
    </w:p>
    <w:p w:rsidR="00F40A3A" w:rsidRDefault="004070E3">
      <w:pPr>
        <w:pStyle w:val="a4"/>
        <w:spacing w:line="360" w:lineRule="auto"/>
        <w:ind w:leftChars="200" w:left="440" w:rightChars="229" w:right="504" w:firstLine="658"/>
        <w:jc w:val="both"/>
        <w:rPr>
          <w:rFonts w:ascii="仿宋" w:eastAsia="仿宋" w:hAnsi="仿宋" w:cs="仿宋"/>
        </w:rPr>
      </w:pPr>
      <w:bookmarkStart w:id="0" w:name="_GoBack"/>
      <w:bookmarkEnd w:id="0"/>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本单位内设机构包括综合保障科、政务</w:t>
      </w:r>
      <w:r>
        <w:rPr>
          <w:rFonts w:ascii="仿宋" w:eastAsia="仿宋" w:hAnsi="仿宋" w:cs="仿宋"/>
        </w:rPr>
        <w:lastRenderedPageBreak/>
        <w:t>协调科、督查科、技术服务一科、技术服务</w:t>
      </w:r>
      <w:r>
        <w:rPr>
          <w:rFonts w:ascii="仿宋" w:eastAsia="仿宋" w:hAnsi="仿宋" w:cs="仿宋"/>
        </w:rPr>
        <w:t>二科、技术服务三科、政务数据科、运维保障科、应用开发科、基层指导科和档案管理科等</w:t>
      </w:r>
      <w:r>
        <w:rPr>
          <w:rFonts w:ascii="仿宋" w:eastAsia="仿宋" w:hAnsi="仿宋" w:cs="仿宋"/>
        </w:rPr>
        <w:t>11</w:t>
      </w:r>
      <w:r>
        <w:rPr>
          <w:rFonts w:ascii="仿宋" w:eastAsia="仿宋" w:hAnsi="仿宋" w:cs="仿宋"/>
        </w:rPr>
        <w:t>个内设机构。本单位无下属单位。</w:t>
      </w:r>
    </w:p>
    <w:p w:rsidR="00F40A3A" w:rsidRDefault="004070E3">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2021</w:t>
      </w:r>
      <w:r>
        <w:rPr>
          <w:rFonts w:ascii="黑体" w:eastAsia="黑体" w:hAnsi="黑体" w:cs="黑体" w:hint="eastAsia"/>
        </w:rPr>
        <w:t>年度主要工作完成情况</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今年以来，在局党委的正确领导和统一部署下，坚持疫情防控和优化服务两手抓，以人民群众满意为出发点和落脚点，着力打造</w:t>
      </w:r>
      <w:r>
        <w:rPr>
          <w:rFonts w:ascii="仿宋" w:eastAsia="仿宋" w:hAnsi="仿宋" w:cs="仿宋"/>
        </w:rPr>
        <w:t>“</w:t>
      </w:r>
      <w:r>
        <w:rPr>
          <w:rFonts w:ascii="仿宋" w:eastAsia="仿宋" w:hAnsi="仿宋" w:cs="仿宋"/>
        </w:rPr>
        <w:t>依法、规范、高效、便民、廉洁</w:t>
      </w:r>
      <w:r>
        <w:rPr>
          <w:rFonts w:ascii="仿宋" w:eastAsia="仿宋" w:hAnsi="仿宋" w:cs="仿宋"/>
        </w:rPr>
        <w:t>”</w:t>
      </w:r>
      <w:r>
        <w:rPr>
          <w:rFonts w:ascii="仿宋" w:eastAsia="仿宋" w:hAnsi="仿宋" w:cs="仿宋"/>
        </w:rPr>
        <w:t>的政务服务环境，持续擦亮</w:t>
      </w:r>
      <w:r>
        <w:rPr>
          <w:rFonts w:ascii="仿宋" w:eastAsia="仿宋" w:hAnsi="仿宋" w:cs="仿宋"/>
        </w:rPr>
        <w:t>“</w:t>
      </w:r>
      <w:r>
        <w:rPr>
          <w:rFonts w:ascii="仿宋" w:eastAsia="仿宋" w:hAnsi="仿宋" w:cs="仿宋"/>
        </w:rPr>
        <w:t>澄心办办澄事</w:t>
      </w:r>
      <w:r>
        <w:rPr>
          <w:rFonts w:ascii="仿宋" w:eastAsia="仿宋" w:hAnsi="仿宋" w:cs="仿宋"/>
        </w:rPr>
        <w:t>”</w:t>
      </w:r>
      <w:r>
        <w:rPr>
          <w:rFonts w:ascii="仿宋" w:eastAsia="仿宋" w:hAnsi="仿宋" w:cs="仿宋"/>
        </w:rPr>
        <w:t>营商环境品牌。</w:t>
      </w:r>
      <w:r w:rsidR="00053E86">
        <w:rPr>
          <w:rFonts w:ascii="仿宋" w:eastAsia="仿宋" w:hAnsi="仿宋" w:cs="仿宋"/>
        </w:rPr>
        <w:t>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日，政务服务中心各部门（窗口）共办理各类事项</w:t>
      </w:r>
      <w:r>
        <w:rPr>
          <w:rFonts w:ascii="仿宋" w:eastAsia="仿宋" w:hAnsi="仿宋" w:cs="仿宋"/>
        </w:rPr>
        <w:t>140</w:t>
      </w:r>
      <w:r>
        <w:rPr>
          <w:rFonts w:ascii="仿宋" w:eastAsia="仿宋" w:hAnsi="仿宋" w:cs="仿宋"/>
        </w:rPr>
        <w:t>余万件，群众满意度达</w:t>
      </w:r>
      <w:r>
        <w:rPr>
          <w:rFonts w:ascii="仿宋" w:eastAsia="仿宋" w:hAnsi="仿宋" w:cs="仿宋"/>
        </w:rPr>
        <w:t>99.6%</w:t>
      </w:r>
      <w:r>
        <w:rPr>
          <w:rFonts w:ascii="仿宋" w:eastAsia="仿宋" w:hAnsi="仿宋" w:cs="仿宋"/>
        </w:rPr>
        <w:t>，共收到锦旗</w:t>
      </w:r>
      <w:r>
        <w:rPr>
          <w:rFonts w:ascii="仿宋" w:eastAsia="仿宋" w:hAnsi="仿宋" w:cs="仿宋"/>
        </w:rPr>
        <w:t>18</w:t>
      </w:r>
      <w:r>
        <w:rPr>
          <w:rFonts w:ascii="仿宋" w:eastAsia="仿宋" w:hAnsi="仿宋" w:cs="仿宋"/>
        </w:rPr>
        <w:t>面、感谢信</w:t>
      </w:r>
      <w:r>
        <w:rPr>
          <w:rFonts w:ascii="仿宋" w:eastAsia="仿宋" w:hAnsi="仿宋" w:cs="仿宋"/>
        </w:rPr>
        <w:t>11</w:t>
      </w:r>
      <w:r>
        <w:rPr>
          <w:rFonts w:ascii="仿宋" w:eastAsia="仿宋" w:hAnsi="仿宋" w:cs="仿宋"/>
        </w:rPr>
        <w:t>封。今年</w:t>
      </w:r>
      <w:r>
        <w:rPr>
          <w:rFonts w:ascii="仿宋" w:eastAsia="仿宋" w:hAnsi="仿宋" w:cs="仿宋"/>
        </w:rPr>
        <w:t>1</w:t>
      </w:r>
      <w:r>
        <w:rPr>
          <w:rFonts w:ascii="仿宋" w:eastAsia="仿宋" w:hAnsi="仿宋" w:cs="仿宋"/>
        </w:rPr>
        <w:t>月份，江阴市政务服务</w:t>
      </w:r>
      <w:r>
        <w:rPr>
          <w:rFonts w:ascii="仿宋" w:eastAsia="仿宋" w:hAnsi="仿宋" w:cs="仿宋"/>
        </w:rPr>
        <w:t>大厅被江苏省政务服务管理办公室评为全省政务系统</w:t>
      </w:r>
      <w:r>
        <w:rPr>
          <w:rFonts w:ascii="仿宋" w:eastAsia="仿宋" w:hAnsi="仿宋" w:cs="仿宋"/>
        </w:rPr>
        <w:t>“</w:t>
      </w:r>
      <w:r>
        <w:rPr>
          <w:rFonts w:ascii="仿宋" w:eastAsia="仿宋" w:hAnsi="仿宋" w:cs="仿宋"/>
        </w:rPr>
        <w:t>最佳政务大厅</w:t>
      </w:r>
      <w:r>
        <w:rPr>
          <w:rFonts w:ascii="仿宋" w:eastAsia="仿宋" w:hAnsi="仿宋" w:cs="仿宋"/>
        </w:rPr>
        <w:t>”</w:t>
      </w:r>
      <w:r>
        <w:rPr>
          <w:rFonts w:ascii="仿宋" w:eastAsia="仿宋" w:hAnsi="仿宋" w:cs="仿宋"/>
        </w:rPr>
        <w:t>。</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一、总结回顾全年工作</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（一）常抓不懈，做好大厅疫情防控和宣传工作</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严格落实大厅疫情防控措施。疫情常态化下配合做好政务服务大厅出入口管控，坚持落实进厅人员</w:t>
      </w:r>
      <w:r>
        <w:rPr>
          <w:rFonts w:ascii="仿宋" w:eastAsia="仿宋" w:hAnsi="仿宋" w:cs="仿宋"/>
        </w:rPr>
        <w:t>“</w:t>
      </w:r>
      <w:r>
        <w:rPr>
          <w:rFonts w:ascii="仿宋" w:eastAsia="仿宋" w:hAnsi="仿宋" w:cs="仿宋"/>
        </w:rPr>
        <w:t>测温</w:t>
      </w:r>
      <w:r>
        <w:rPr>
          <w:rFonts w:ascii="仿宋" w:eastAsia="仿宋" w:hAnsi="仿宋" w:cs="仿宋"/>
        </w:rPr>
        <w:t>+</w:t>
      </w:r>
      <w:r>
        <w:rPr>
          <w:rFonts w:ascii="仿宋" w:eastAsia="仿宋" w:hAnsi="仿宋" w:cs="仿宋"/>
        </w:rPr>
        <w:t>两码</w:t>
      </w:r>
      <w:r>
        <w:rPr>
          <w:rFonts w:ascii="仿宋" w:eastAsia="仿宋" w:hAnsi="仿宋" w:cs="仿宋"/>
        </w:rPr>
        <w:t>+</w:t>
      </w:r>
      <w:r>
        <w:rPr>
          <w:rFonts w:ascii="仿宋" w:eastAsia="仿宋" w:hAnsi="仿宋" w:cs="仿宋"/>
        </w:rPr>
        <w:t>口罩</w:t>
      </w:r>
      <w:r>
        <w:rPr>
          <w:rFonts w:ascii="仿宋" w:eastAsia="仿宋" w:hAnsi="仿宋" w:cs="仿宋"/>
        </w:rPr>
        <w:t>”</w:t>
      </w:r>
      <w:r>
        <w:rPr>
          <w:rFonts w:ascii="仿宋" w:eastAsia="仿宋" w:hAnsi="仿宋" w:cs="仿宋"/>
        </w:rPr>
        <w:t>防控机制，打好疫情防控持久战。每周为进驻部门（窗口）配发医用口罩等防疫物资，加强对办事群众的引导工作，及时回应群众关切，切实维护政务服务正常办事秩序。</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做好公共区域宣传布置工作。按照全国文明城市创建工作要求，配合局办做好大厅相关公益广告制作和布展，新增景观小品</w:t>
      </w:r>
      <w:r>
        <w:rPr>
          <w:rFonts w:ascii="仿宋" w:eastAsia="仿宋" w:hAnsi="仿宋" w:cs="仿宋"/>
        </w:rPr>
        <w:t>1</w:t>
      </w:r>
      <w:r>
        <w:rPr>
          <w:rFonts w:ascii="仿宋" w:eastAsia="仿宋" w:hAnsi="仿宋" w:cs="仿宋"/>
        </w:rPr>
        <w:t>处，</w:t>
      </w:r>
      <w:r>
        <w:rPr>
          <w:rFonts w:ascii="仿宋" w:eastAsia="仿宋" w:hAnsi="仿宋" w:cs="仿宋"/>
        </w:rPr>
        <w:t>更新广告标语</w:t>
      </w:r>
      <w:r>
        <w:rPr>
          <w:rFonts w:ascii="仿宋" w:eastAsia="仿宋" w:hAnsi="仿宋" w:cs="仿宋"/>
        </w:rPr>
        <w:t>8</w:t>
      </w:r>
      <w:r>
        <w:rPr>
          <w:rFonts w:ascii="仿宋" w:eastAsia="仿宋" w:hAnsi="仿宋" w:cs="仿宋"/>
        </w:rPr>
        <w:t>处；围绕党委提出的新要求拟定宣传标语，营造浓厚氛围；完成市委各类精神，《江苏省促进政务服务</w:t>
      </w:r>
      <w:r>
        <w:rPr>
          <w:rFonts w:ascii="仿宋" w:eastAsia="仿宋" w:hAnsi="仿宋" w:cs="仿宋"/>
        </w:rPr>
        <w:lastRenderedPageBreak/>
        <w:t>便利化条例》，疫情防控，庆祝节日，全民反诈等宣传图片的制作和播放。</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（二）对标改革，助力政务服务提质赋能</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大厅管理工作</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一是督查工作突出</w:t>
      </w:r>
      <w:r>
        <w:rPr>
          <w:rFonts w:ascii="仿宋" w:eastAsia="仿宋" w:hAnsi="仿宋" w:cs="仿宋"/>
        </w:rPr>
        <w:t>“</w:t>
      </w:r>
      <w:r>
        <w:rPr>
          <w:rFonts w:ascii="仿宋" w:eastAsia="仿宋" w:hAnsi="仿宋" w:cs="仿宋"/>
        </w:rPr>
        <w:t>严</w:t>
      </w:r>
      <w:r>
        <w:rPr>
          <w:rFonts w:ascii="仿宋" w:eastAsia="仿宋" w:hAnsi="仿宋" w:cs="仿宋"/>
        </w:rPr>
        <w:t>”</w:t>
      </w:r>
      <w:r>
        <w:rPr>
          <w:rFonts w:ascii="仿宋" w:eastAsia="仿宋" w:hAnsi="仿宋" w:cs="仿宋"/>
        </w:rPr>
        <w:t>。用制度管人，用规章说话，梳理了中心成立以来</w:t>
      </w:r>
      <w:r>
        <w:rPr>
          <w:rFonts w:ascii="仿宋" w:eastAsia="仿宋" w:hAnsi="仿宋" w:cs="仿宋"/>
        </w:rPr>
        <w:t>8</w:t>
      </w:r>
      <w:r>
        <w:rPr>
          <w:rFonts w:ascii="仿宋" w:eastAsia="仿宋" w:hAnsi="仿宋" w:cs="仿宋"/>
        </w:rPr>
        <w:t>项制度，在此基础上，结合当前工作重点和窗口实际情况，优化了窗口工作服务规范、</w:t>
      </w:r>
      <w:r>
        <w:rPr>
          <w:rFonts w:ascii="仿宋" w:eastAsia="仿宋" w:hAnsi="仿宋" w:cs="仿宋"/>
        </w:rPr>
        <w:t>“AB”</w:t>
      </w:r>
      <w:r>
        <w:rPr>
          <w:rFonts w:ascii="仿宋" w:eastAsia="仿宋" w:hAnsi="仿宋" w:cs="仿宋"/>
        </w:rPr>
        <w:t>岗、首问负责、限时办结制度、群众投诉处理等几项制度。杜绝</w:t>
      </w:r>
      <w:r>
        <w:rPr>
          <w:rFonts w:ascii="仿宋" w:eastAsia="仿宋" w:hAnsi="仿宋" w:cs="仿宋"/>
        </w:rPr>
        <w:t>“</w:t>
      </w:r>
      <w:r>
        <w:rPr>
          <w:rFonts w:ascii="仿宋" w:eastAsia="仿宋" w:hAnsi="仿宋" w:cs="仿宋"/>
        </w:rPr>
        <w:t>好人思想</w:t>
      </w:r>
      <w:r>
        <w:rPr>
          <w:rFonts w:ascii="仿宋" w:eastAsia="仿宋" w:hAnsi="仿宋" w:cs="仿宋"/>
        </w:rPr>
        <w:t>”“</w:t>
      </w:r>
      <w:r>
        <w:rPr>
          <w:rFonts w:ascii="仿宋" w:eastAsia="仿宋" w:hAnsi="仿宋" w:cs="仿宋"/>
        </w:rPr>
        <w:t>鸵鸟思维</w:t>
      </w:r>
      <w:r>
        <w:rPr>
          <w:rFonts w:ascii="仿宋" w:eastAsia="仿宋" w:hAnsi="仿宋" w:cs="仿宋"/>
        </w:rPr>
        <w:t>”</w:t>
      </w:r>
      <w:r>
        <w:rPr>
          <w:rFonts w:ascii="仿宋" w:eastAsia="仿宋" w:hAnsi="仿宋" w:cs="仿宋"/>
        </w:rPr>
        <w:t>，严格督查日常考勤、工作纪律、服务态度以及维权投诉等方面纪律执行情况，妥善处理现场纠纷</w:t>
      </w:r>
      <w:r>
        <w:rPr>
          <w:rFonts w:ascii="仿宋" w:eastAsia="仿宋" w:hAnsi="仿宋" w:cs="仿宋"/>
        </w:rPr>
        <w:t>81</w:t>
      </w:r>
      <w:r>
        <w:rPr>
          <w:rFonts w:ascii="仿宋" w:eastAsia="仿宋" w:hAnsi="仿宋" w:cs="仿宋"/>
        </w:rPr>
        <w:t>起，通报情况</w:t>
      </w:r>
      <w:r>
        <w:rPr>
          <w:rFonts w:ascii="仿宋" w:eastAsia="仿宋" w:hAnsi="仿宋" w:cs="仿宋"/>
        </w:rPr>
        <w:t>17</w:t>
      </w:r>
      <w:r>
        <w:rPr>
          <w:rFonts w:ascii="仿宋" w:eastAsia="仿宋" w:hAnsi="仿宋" w:cs="仿宋"/>
        </w:rPr>
        <w:t>人次。对外服务上，严密关注现场秩序，加强安保、导询以及物业人员管理，在各窗口部门的配合协作下，较好地维持了办事现场秩序。对内管理上，在人性化管理的同时，充分利用视频监控技术手</w:t>
      </w:r>
      <w:r>
        <w:rPr>
          <w:rFonts w:ascii="仿宋" w:eastAsia="仿宋" w:hAnsi="仿宋" w:cs="仿宋"/>
        </w:rPr>
        <w:t>段强化各项管理措施，摆事实讲道理，起到纠查一人影响一片的效果。</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二是现场管理突出</w:t>
      </w:r>
      <w:r>
        <w:rPr>
          <w:rFonts w:ascii="仿宋" w:eastAsia="仿宋" w:hAnsi="仿宋" w:cs="仿宋"/>
        </w:rPr>
        <w:t>“</w:t>
      </w:r>
      <w:r>
        <w:rPr>
          <w:rFonts w:ascii="仿宋" w:eastAsia="仿宋" w:hAnsi="仿宋" w:cs="仿宋"/>
        </w:rPr>
        <w:t>细</w:t>
      </w:r>
      <w:r>
        <w:rPr>
          <w:rFonts w:ascii="仿宋" w:eastAsia="仿宋" w:hAnsi="仿宋" w:cs="仿宋"/>
        </w:rPr>
        <w:t>”</w:t>
      </w:r>
      <w:r>
        <w:rPr>
          <w:rFonts w:ascii="仿宋" w:eastAsia="仿宋" w:hAnsi="仿宋" w:cs="仿宋"/>
        </w:rPr>
        <w:t>。坚持</w:t>
      </w:r>
      <w:r>
        <w:rPr>
          <w:rFonts w:ascii="仿宋" w:eastAsia="仿宋" w:hAnsi="仿宋" w:cs="仿宋"/>
        </w:rPr>
        <w:t>“</w:t>
      </w:r>
      <w:r>
        <w:rPr>
          <w:rFonts w:ascii="仿宋" w:eastAsia="仿宋" w:hAnsi="仿宋" w:cs="仿宋"/>
        </w:rPr>
        <w:t>用户体验、客户至上</w:t>
      </w:r>
      <w:r>
        <w:rPr>
          <w:rFonts w:ascii="仿宋" w:eastAsia="仿宋" w:hAnsi="仿宋" w:cs="仿宋"/>
        </w:rPr>
        <w:t>”</w:t>
      </w:r>
      <w:r>
        <w:rPr>
          <w:rFonts w:ascii="仿宋" w:eastAsia="仿宋" w:hAnsi="仿宋" w:cs="仿宋"/>
        </w:rPr>
        <w:t>思维，营造好政务中心</w:t>
      </w:r>
      <w:r>
        <w:rPr>
          <w:rFonts w:ascii="仿宋" w:eastAsia="仿宋" w:hAnsi="仿宋" w:cs="仿宋"/>
        </w:rPr>
        <w:t>“</w:t>
      </w:r>
      <w:r>
        <w:rPr>
          <w:rFonts w:ascii="仿宋" w:eastAsia="仿宋" w:hAnsi="仿宋" w:cs="仿宋"/>
        </w:rPr>
        <w:t>阳光、便民、简约、高效</w:t>
      </w:r>
      <w:r>
        <w:rPr>
          <w:rFonts w:ascii="仿宋" w:eastAsia="仿宋" w:hAnsi="仿宋" w:cs="仿宋"/>
        </w:rPr>
        <w:t>”</w:t>
      </w:r>
      <w:r>
        <w:rPr>
          <w:rFonts w:ascii="仿宋" w:eastAsia="仿宋" w:hAnsi="仿宋" w:cs="仿宋"/>
        </w:rPr>
        <w:t>环境氛围。以文明典范城市创建为契机，狠抓中心窗口精神文明建设，以</w:t>
      </w:r>
      <w:r>
        <w:rPr>
          <w:rFonts w:ascii="仿宋" w:eastAsia="仿宋" w:hAnsi="仿宋" w:cs="仿宋"/>
        </w:rPr>
        <w:t>“</w:t>
      </w:r>
      <w:r>
        <w:rPr>
          <w:rFonts w:ascii="仿宋" w:eastAsia="仿宋" w:hAnsi="仿宋" w:cs="仿宋"/>
        </w:rPr>
        <w:t>我为群众办实事</w:t>
      </w:r>
      <w:r>
        <w:rPr>
          <w:rFonts w:ascii="仿宋" w:eastAsia="仿宋" w:hAnsi="仿宋" w:cs="仿宋"/>
        </w:rPr>
        <w:t>”</w:t>
      </w:r>
      <w:r>
        <w:rPr>
          <w:rFonts w:ascii="仿宋" w:eastAsia="仿宋" w:hAnsi="仿宋" w:cs="仿宋"/>
        </w:rPr>
        <w:t>为感召，宣传引导窗口人员提高工作效能和服务态度。对照新版文明创建测评标准，完善了母婴室设置和视力、听力残疾人无障碍服务设施。加强培育和践行社会主义核心价值观，以标准化服务、精细化管理，让办事群众在感受高效便捷办事的同时接受新时代政务服务文明风尚的洗礼。坚持政务服务</w:t>
      </w:r>
      <w:r>
        <w:rPr>
          <w:rFonts w:ascii="仿宋" w:eastAsia="仿宋" w:hAnsi="仿宋" w:cs="仿宋"/>
        </w:rPr>
        <w:lastRenderedPageBreak/>
        <w:t>“</w:t>
      </w:r>
      <w:r>
        <w:rPr>
          <w:rFonts w:ascii="仿宋" w:eastAsia="仿宋" w:hAnsi="仿宋" w:cs="仿宋"/>
        </w:rPr>
        <w:t>好差</w:t>
      </w:r>
      <w:r>
        <w:rPr>
          <w:rFonts w:ascii="仿宋" w:eastAsia="仿宋" w:hAnsi="仿宋" w:cs="仿宋"/>
        </w:rPr>
        <w:t>评</w:t>
      </w:r>
      <w:r>
        <w:rPr>
          <w:rFonts w:ascii="仿宋" w:eastAsia="仿宋" w:hAnsi="仿宋" w:cs="仿宋"/>
        </w:rPr>
        <w:t>”</w:t>
      </w:r>
      <w:r>
        <w:rPr>
          <w:rFonts w:ascii="仿宋" w:eastAsia="仿宋" w:hAnsi="仿宋" w:cs="仿宋"/>
        </w:rPr>
        <w:t>制度，形成具有约束力和威慑力的考核机制，打造真实评价的闭环。加强数据分析应用，及时发现</w:t>
      </w:r>
      <w:r>
        <w:rPr>
          <w:rFonts w:ascii="仿宋" w:eastAsia="仿宋" w:hAnsi="仿宋" w:cs="仿宋"/>
        </w:rPr>
        <w:t>“</w:t>
      </w:r>
      <w:r>
        <w:rPr>
          <w:rFonts w:ascii="仿宋" w:eastAsia="仿宋" w:hAnsi="仿宋" w:cs="仿宋"/>
        </w:rPr>
        <w:t>好差评</w:t>
      </w:r>
      <w:r>
        <w:rPr>
          <w:rFonts w:ascii="仿宋" w:eastAsia="仿宋" w:hAnsi="仿宋" w:cs="仿宋"/>
        </w:rPr>
        <w:t>”</w:t>
      </w:r>
      <w:r>
        <w:rPr>
          <w:rFonts w:ascii="仿宋" w:eastAsia="仿宋" w:hAnsi="仿宋" w:cs="仿宋"/>
        </w:rPr>
        <w:t>大数据背后的社情民意，推动政务服务更加规范高效。</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三是投诉处理突出</w:t>
      </w:r>
      <w:r>
        <w:rPr>
          <w:rFonts w:ascii="仿宋" w:eastAsia="仿宋" w:hAnsi="仿宋" w:cs="仿宋"/>
        </w:rPr>
        <w:t>“</w:t>
      </w:r>
      <w:r>
        <w:rPr>
          <w:rFonts w:ascii="仿宋" w:eastAsia="仿宋" w:hAnsi="仿宋" w:cs="仿宋"/>
        </w:rPr>
        <w:t>暖</w:t>
      </w:r>
      <w:r>
        <w:rPr>
          <w:rFonts w:ascii="仿宋" w:eastAsia="仿宋" w:hAnsi="仿宋" w:cs="仿宋"/>
        </w:rPr>
        <w:t>”</w:t>
      </w:r>
      <w:r>
        <w:rPr>
          <w:rFonts w:ascii="仿宋" w:eastAsia="仿宋" w:hAnsi="仿宋" w:cs="仿宋"/>
        </w:rPr>
        <w:t>。以群众满意不满意、认可不认可作为坚定不移的工作标准，有效利用政务资源加强监督考核，提升回访满意度和企业群众获得感。不断完善奖惩机制和季度通报机制，开好联席会议，持续优化工单处理水平，做百姓群众的贴心热线。积极参与</w:t>
      </w:r>
      <w:r>
        <w:rPr>
          <w:rFonts w:ascii="仿宋" w:eastAsia="仿宋" w:hAnsi="仿宋" w:cs="仿宋"/>
        </w:rPr>
        <w:t>“12345”</w:t>
      </w:r>
      <w:r>
        <w:rPr>
          <w:rFonts w:ascii="仿宋" w:eastAsia="仿宋" w:hAnsi="仿宋" w:cs="仿宋"/>
        </w:rPr>
        <w:t>热线建设，为企业开通快速服务通道，解决急难愁盼。</w:t>
      </w:r>
      <w:r w:rsidR="00053E86">
        <w:rPr>
          <w:rFonts w:ascii="仿宋" w:eastAsia="仿宋" w:hAnsi="仿宋" w:cs="仿宋"/>
        </w:rPr>
        <w:t>截至</w:t>
      </w:r>
      <w:r>
        <w:rPr>
          <w:rFonts w:ascii="仿宋" w:eastAsia="仿宋" w:hAnsi="仿宋" w:cs="仿宋"/>
        </w:rPr>
        <w:t>目前，共处理投诉</w:t>
      </w:r>
      <w:r>
        <w:rPr>
          <w:rFonts w:ascii="仿宋" w:eastAsia="仿宋" w:hAnsi="仿宋" w:cs="仿宋"/>
        </w:rPr>
        <w:t>610</w:t>
      </w:r>
      <w:r>
        <w:rPr>
          <w:rFonts w:ascii="仿宋" w:eastAsia="仿宋" w:hAnsi="仿宋" w:cs="仿宋"/>
        </w:rPr>
        <w:t>起，其中包括</w:t>
      </w:r>
      <w:r>
        <w:rPr>
          <w:rFonts w:ascii="仿宋" w:eastAsia="仿宋" w:hAnsi="仿宋" w:cs="仿宋"/>
        </w:rPr>
        <w:t>12345</w:t>
      </w:r>
      <w:r>
        <w:rPr>
          <w:rFonts w:ascii="仿宋" w:eastAsia="仿宋" w:hAnsi="仿宋" w:cs="仿宋"/>
        </w:rPr>
        <w:t>投诉</w:t>
      </w:r>
      <w:r>
        <w:rPr>
          <w:rFonts w:ascii="仿宋" w:eastAsia="仿宋" w:hAnsi="仿宋" w:cs="仿宋"/>
        </w:rPr>
        <w:t>41</w:t>
      </w:r>
      <w:r>
        <w:rPr>
          <w:rFonts w:ascii="仿宋" w:eastAsia="仿宋" w:hAnsi="仿宋" w:cs="仿宋"/>
        </w:rPr>
        <w:t>起，做到</w:t>
      </w:r>
      <w:r>
        <w:rPr>
          <w:rFonts w:ascii="仿宋" w:eastAsia="仿宋" w:hAnsi="仿宋" w:cs="仿宋"/>
        </w:rPr>
        <w:t>不因投诉处理不及时或不满意而引发严重后果，确保此项工作在年终绩效考核时不失分、得高分。</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四是窗口培训突出</w:t>
      </w:r>
      <w:r>
        <w:rPr>
          <w:rFonts w:ascii="仿宋" w:eastAsia="仿宋" w:hAnsi="仿宋" w:cs="仿宋"/>
        </w:rPr>
        <w:t>“</w:t>
      </w:r>
      <w:r>
        <w:rPr>
          <w:rFonts w:ascii="仿宋" w:eastAsia="仿宋" w:hAnsi="仿宋" w:cs="仿宋"/>
        </w:rPr>
        <w:t>实</w:t>
      </w:r>
      <w:r>
        <w:rPr>
          <w:rFonts w:ascii="仿宋" w:eastAsia="仿宋" w:hAnsi="仿宋" w:cs="仿宋"/>
        </w:rPr>
        <w:t>”</w:t>
      </w:r>
      <w:r>
        <w:rPr>
          <w:rFonts w:ascii="仿宋" w:eastAsia="仿宋" w:hAnsi="仿宋" w:cs="仿宋"/>
        </w:rPr>
        <w:t>。一方面以建设一支政治坚定、业务精通、纪律严明、服务优良、团结创新的政务服务队伍为目标，开展新进工作人员培训，</w:t>
      </w:r>
      <w:r>
        <w:rPr>
          <w:rFonts w:ascii="仿宋" w:eastAsia="仿宋" w:hAnsi="仿宋" w:cs="仿宋"/>
        </w:rPr>
        <w:t>24</w:t>
      </w:r>
      <w:r>
        <w:rPr>
          <w:rFonts w:ascii="仿宋" w:eastAsia="仿宋" w:hAnsi="仿宋" w:cs="仿宋"/>
        </w:rPr>
        <w:t>个部门</w:t>
      </w:r>
      <w:r>
        <w:rPr>
          <w:rFonts w:ascii="仿宋" w:eastAsia="仿宋" w:hAnsi="仿宋" w:cs="仿宋"/>
        </w:rPr>
        <w:t>90</w:t>
      </w:r>
      <w:r>
        <w:rPr>
          <w:rFonts w:ascii="仿宋" w:eastAsia="仿宋" w:hAnsi="仿宋" w:cs="仿宋"/>
        </w:rPr>
        <w:t>名新进驻人员通过业务规范、制度规范、服务礼仪等内容的学习，顺利进入角色适应工作岗位。另一方面以提升政务服务人员职业道德素养和业务技能为目标，联合市总工会举办</w:t>
      </w:r>
      <w:r>
        <w:rPr>
          <w:rFonts w:ascii="仿宋" w:eastAsia="仿宋" w:hAnsi="仿宋" w:cs="仿宋"/>
        </w:rPr>
        <w:t>2021</w:t>
      </w:r>
      <w:r>
        <w:rPr>
          <w:rFonts w:ascii="仿宋" w:eastAsia="仿宋" w:hAnsi="仿宋" w:cs="仿宋"/>
        </w:rPr>
        <w:t>年我市政务服务技能竞赛活动。竞赛以《优化营商环境条例》和《中华人民共和国行政许可法》为主要考核内容，重点考查政治理</w:t>
      </w:r>
      <w:r>
        <w:rPr>
          <w:rFonts w:ascii="仿宋" w:eastAsia="仿宋" w:hAnsi="仿宋" w:cs="仿宋"/>
        </w:rPr>
        <w:t>论知识、行政审批服务规范、行政审批流程等业务知识，全面考察干部职工的政策理解能力、问题解决能力、沟通协调能力、平台运用能力、日常服务能力等。各镇（街道）和市政务大厅各进驻部门（窗口）共</w:t>
      </w:r>
      <w:r>
        <w:rPr>
          <w:rFonts w:ascii="仿宋" w:eastAsia="仿宋" w:hAnsi="仿宋" w:cs="仿宋"/>
        </w:rPr>
        <w:t>160</w:t>
      </w:r>
      <w:r>
        <w:rPr>
          <w:rFonts w:ascii="仿宋" w:eastAsia="仿宋" w:hAnsi="仿宋" w:cs="仿宋"/>
        </w:rPr>
        <w:t>人参加比赛，经过初赛和决赛两个阶段，</w:t>
      </w:r>
      <w:r>
        <w:rPr>
          <w:rFonts w:ascii="仿宋" w:eastAsia="仿宋" w:hAnsi="仿宋" w:cs="仿宋"/>
        </w:rPr>
        <w:t>21</w:t>
      </w:r>
      <w:r>
        <w:rPr>
          <w:rFonts w:ascii="仿宋" w:eastAsia="仿宋" w:hAnsi="仿宋" w:cs="仿宋"/>
        </w:rPr>
        <w:t>个个人和</w:t>
      </w:r>
      <w:r>
        <w:rPr>
          <w:rFonts w:ascii="仿宋" w:eastAsia="仿宋" w:hAnsi="仿宋" w:cs="仿宋"/>
        </w:rPr>
        <w:t>8</w:t>
      </w:r>
      <w:r>
        <w:rPr>
          <w:rFonts w:ascii="仿宋" w:eastAsia="仿宋" w:hAnsi="仿宋" w:cs="仿宋"/>
        </w:rPr>
        <w:t>个集体获奖。</w:t>
      </w:r>
      <w:r>
        <w:rPr>
          <w:rFonts w:ascii="仿宋" w:eastAsia="仿宋" w:hAnsi="仿宋" w:cs="仿宋"/>
        </w:rPr>
        <w:lastRenderedPageBreak/>
        <w:t>大赛营造了爱岗敬业、比学赶超、争创一流的良好氛围。</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业务服务工作</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一是夯实根基，集聚政务服务改革力量。对全市六大类</w:t>
      </w:r>
      <w:r>
        <w:rPr>
          <w:rFonts w:ascii="仿宋" w:eastAsia="仿宋" w:hAnsi="仿宋" w:cs="仿宋"/>
        </w:rPr>
        <w:t>1470</w:t>
      </w:r>
      <w:r>
        <w:rPr>
          <w:rFonts w:ascii="仿宋" w:eastAsia="仿宋" w:hAnsi="仿宋" w:cs="仿宋"/>
        </w:rPr>
        <w:t>个政务服务事项开展摸清家底</w:t>
      </w:r>
      <w:r>
        <w:rPr>
          <w:rFonts w:ascii="仿宋" w:eastAsia="仿宋" w:hAnsi="仿宋" w:cs="仿宋"/>
        </w:rPr>
        <w:t>“</w:t>
      </w:r>
      <w:r>
        <w:rPr>
          <w:rFonts w:ascii="仿宋" w:eastAsia="仿宋" w:hAnsi="仿宋" w:cs="仿宋"/>
        </w:rPr>
        <w:t>回头看</w:t>
      </w:r>
      <w:r>
        <w:rPr>
          <w:rFonts w:ascii="仿宋" w:eastAsia="仿宋" w:hAnsi="仿宋" w:cs="仿宋"/>
        </w:rPr>
        <w:t>”</w:t>
      </w:r>
      <w:r>
        <w:rPr>
          <w:rFonts w:ascii="仿宋" w:eastAsia="仿宋" w:hAnsi="仿宋" w:cs="仿宋"/>
        </w:rPr>
        <w:t>调研，从是否进驻大厅办理、授权情况、办理流程、线上办理平台等</w:t>
      </w:r>
      <w:r>
        <w:rPr>
          <w:rFonts w:ascii="仿宋" w:eastAsia="仿宋" w:hAnsi="仿宋" w:cs="仿宋"/>
        </w:rPr>
        <w:t>11</w:t>
      </w:r>
      <w:r>
        <w:rPr>
          <w:rFonts w:ascii="仿宋" w:eastAsia="仿宋" w:hAnsi="仿宋" w:cs="仿宋"/>
        </w:rPr>
        <w:t>个维度逐个了解分析，为落实</w:t>
      </w:r>
      <w:r>
        <w:rPr>
          <w:rFonts w:ascii="仿宋" w:eastAsia="仿宋" w:hAnsi="仿宋" w:cs="仿宋"/>
        </w:rPr>
        <w:t>“</w:t>
      </w:r>
      <w:r>
        <w:rPr>
          <w:rFonts w:ascii="仿宋" w:eastAsia="仿宋" w:hAnsi="仿宋" w:cs="仿宋"/>
        </w:rPr>
        <w:t>不见面</w:t>
      </w:r>
      <w:r>
        <w:rPr>
          <w:rFonts w:ascii="仿宋" w:eastAsia="仿宋" w:hAnsi="仿宋" w:cs="仿宋"/>
        </w:rPr>
        <w:t>”</w:t>
      </w:r>
      <w:r>
        <w:rPr>
          <w:rFonts w:ascii="仿宋" w:eastAsia="仿宋" w:hAnsi="仿宋" w:cs="仿宋"/>
        </w:rPr>
        <w:t>审批、</w:t>
      </w:r>
      <w:r>
        <w:rPr>
          <w:rFonts w:ascii="仿宋" w:eastAsia="仿宋" w:hAnsi="仿宋" w:cs="仿宋"/>
        </w:rPr>
        <w:t>“</w:t>
      </w:r>
      <w:r>
        <w:rPr>
          <w:rFonts w:ascii="仿宋" w:eastAsia="仿宋" w:hAnsi="仿宋" w:cs="仿宋"/>
        </w:rPr>
        <w:t>三集中三到位</w:t>
      </w:r>
      <w:r>
        <w:rPr>
          <w:rFonts w:ascii="仿宋" w:eastAsia="仿宋" w:hAnsi="仿宋" w:cs="仿宋"/>
        </w:rPr>
        <w:t>”</w:t>
      </w:r>
      <w:r>
        <w:rPr>
          <w:rFonts w:ascii="仿宋" w:eastAsia="仿宋" w:hAnsi="仿宋" w:cs="仿宋"/>
        </w:rPr>
        <w:t>等改革措施提供了有力的参考依据。</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二是优化服务，增强企业和群众获得感。（</w:t>
      </w:r>
      <w:r>
        <w:rPr>
          <w:rFonts w:ascii="仿宋" w:eastAsia="仿宋" w:hAnsi="仿宋" w:cs="仿宋"/>
        </w:rPr>
        <w:t>1</w:t>
      </w:r>
      <w:r>
        <w:rPr>
          <w:rFonts w:ascii="仿宋" w:eastAsia="仿宋" w:hAnsi="仿宋" w:cs="仿宋"/>
        </w:rPr>
        <w:t>）深化一次性告知制。先后对</w:t>
      </w:r>
      <w:r>
        <w:rPr>
          <w:rFonts w:ascii="仿宋" w:eastAsia="仿宋" w:hAnsi="仿宋" w:cs="仿宋"/>
        </w:rPr>
        <w:t>26</w:t>
      </w:r>
      <w:r>
        <w:rPr>
          <w:rFonts w:ascii="仿宋" w:eastAsia="仿宋" w:hAnsi="仿宋" w:cs="仿宋"/>
        </w:rPr>
        <w:t>个相关窗口的</w:t>
      </w:r>
      <w:r>
        <w:rPr>
          <w:rFonts w:ascii="仿宋" w:eastAsia="仿宋" w:hAnsi="仿宋" w:cs="仿宋"/>
        </w:rPr>
        <w:t>300</w:t>
      </w:r>
      <w:r>
        <w:rPr>
          <w:rFonts w:ascii="仿宋" w:eastAsia="仿宋" w:hAnsi="仿宋" w:cs="仿宋"/>
        </w:rPr>
        <w:t>余项高频事项，梳理公布一次性告知单二维码，办事群众通过扫码即可随时查阅，有效解决了群众办事不知道带什么相关材料和证件导致多次往返的问题，让群众办事更加省心。（</w:t>
      </w:r>
      <w:r>
        <w:rPr>
          <w:rFonts w:ascii="仿宋" w:eastAsia="仿宋" w:hAnsi="仿宋" w:cs="仿宋"/>
        </w:rPr>
        <w:t>2</w:t>
      </w:r>
      <w:r>
        <w:rPr>
          <w:rFonts w:ascii="仿宋" w:eastAsia="仿宋" w:hAnsi="仿宋" w:cs="仿宋"/>
        </w:rPr>
        <w:t>）推行告知承诺制</w:t>
      </w:r>
      <w:r>
        <w:rPr>
          <w:rFonts w:ascii="仿宋" w:eastAsia="仿宋" w:hAnsi="仿宋" w:cs="仿宋"/>
        </w:rPr>
        <w:t>。针对社保、医保、交通、卫健委、市场准入</w:t>
      </w:r>
      <w:r>
        <w:rPr>
          <w:rFonts w:ascii="仿宋" w:eastAsia="仿宋" w:hAnsi="仿宋" w:cs="仿宋"/>
        </w:rPr>
        <w:t>5</w:t>
      </w:r>
      <w:r>
        <w:rPr>
          <w:rFonts w:ascii="仿宋" w:eastAsia="仿宋" w:hAnsi="仿宋" w:cs="仿宋"/>
        </w:rPr>
        <w:t>个部门的人力资源服务许可、工伤保险待遇支付、道路客运站经营许可、乡村医生执业注册、粮食收购资格认定等</w:t>
      </w:r>
      <w:r>
        <w:rPr>
          <w:rFonts w:ascii="仿宋" w:eastAsia="仿宋" w:hAnsi="仿宋" w:cs="仿宋"/>
        </w:rPr>
        <w:t>10</w:t>
      </w:r>
      <w:r>
        <w:rPr>
          <w:rFonts w:ascii="仿宋" w:eastAsia="仿宋" w:hAnsi="仿宋" w:cs="仿宋"/>
        </w:rPr>
        <w:t>个事项，推行告知承诺制实行</w:t>
      </w:r>
      <w:r>
        <w:rPr>
          <w:rFonts w:ascii="仿宋" w:eastAsia="仿宋" w:hAnsi="仿宋" w:cs="仿宋"/>
        </w:rPr>
        <w:t>“</w:t>
      </w:r>
      <w:r>
        <w:rPr>
          <w:rFonts w:ascii="仿宋" w:eastAsia="仿宋" w:hAnsi="仿宋" w:cs="仿宋"/>
        </w:rPr>
        <w:t>容缺办理</w:t>
      </w:r>
      <w:r>
        <w:rPr>
          <w:rFonts w:ascii="仿宋" w:eastAsia="仿宋" w:hAnsi="仿宋" w:cs="仿宋"/>
        </w:rPr>
        <w:t>”</w:t>
      </w:r>
      <w:r>
        <w:rPr>
          <w:rFonts w:ascii="仿宋" w:eastAsia="仿宋" w:hAnsi="仿宋" w:cs="仿宋"/>
        </w:rPr>
        <w:t>，从而降低办事群众的时间成本，打通政务服务的</w:t>
      </w:r>
      <w:r>
        <w:rPr>
          <w:rFonts w:ascii="仿宋" w:eastAsia="仿宋" w:hAnsi="仿宋" w:cs="仿宋"/>
        </w:rPr>
        <w:t>“</w:t>
      </w:r>
      <w:r>
        <w:rPr>
          <w:rFonts w:ascii="仿宋" w:eastAsia="仿宋" w:hAnsi="仿宋" w:cs="仿宋"/>
        </w:rPr>
        <w:t>最后一公里</w:t>
      </w:r>
      <w:r>
        <w:rPr>
          <w:rFonts w:ascii="仿宋" w:eastAsia="仿宋" w:hAnsi="仿宋" w:cs="仿宋"/>
        </w:rPr>
        <w:t>”</w:t>
      </w:r>
      <w:r>
        <w:rPr>
          <w:rFonts w:ascii="仿宋" w:eastAsia="仿宋" w:hAnsi="仿宋" w:cs="仿宋"/>
        </w:rPr>
        <w:t>，让</w:t>
      </w:r>
      <w:r>
        <w:rPr>
          <w:rFonts w:ascii="仿宋" w:eastAsia="仿宋" w:hAnsi="仿宋" w:cs="仿宋"/>
        </w:rPr>
        <w:t>“</w:t>
      </w:r>
      <w:r>
        <w:rPr>
          <w:rFonts w:ascii="仿宋" w:eastAsia="仿宋" w:hAnsi="仿宋" w:cs="仿宋"/>
        </w:rPr>
        <w:t>最多跑一次</w:t>
      </w:r>
      <w:r>
        <w:rPr>
          <w:rFonts w:ascii="仿宋" w:eastAsia="仿宋" w:hAnsi="仿宋" w:cs="仿宋"/>
        </w:rPr>
        <w:t>”</w:t>
      </w:r>
      <w:r>
        <w:rPr>
          <w:rFonts w:ascii="仿宋" w:eastAsia="仿宋" w:hAnsi="仿宋" w:cs="仿宋"/>
        </w:rPr>
        <w:t>落到了实处。（</w:t>
      </w:r>
      <w:r>
        <w:rPr>
          <w:rFonts w:ascii="仿宋" w:eastAsia="仿宋" w:hAnsi="仿宋" w:cs="仿宋"/>
        </w:rPr>
        <w:t>3</w:t>
      </w:r>
      <w:r>
        <w:rPr>
          <w:rFonts w:ascii="仿宋" w:eastAsia="仿宋" w:hAnsi="仿宋" w:cs="仿宋"/>
        </w:rPr>
        <w:t>）推行免费</w:t>
      </w:r>
      <w:r>
        <w:rPr>
          <w:rFonts w:ascii="仿宋" w:eastAsia="仿宋" w:hAnsi="仿宋" w:cs="仿宋"/>
        </w:rPr>
        <w:t>EMS</w:t>
      </w:r>
      <w:r>
        <w:rPr>
          <w:rFonts w:ascii="仿宋" w:eastAsia="仿宋" w:hAnsi="仿宋" w:cs="仿宋"/>
        </w:rPr>
        <w:t>寄递服务。由政府买单进行办理业务所需相关材料的递送，自推出以来，共发出来自公安、交通、卫健委、应急管理、公用事业、不动产、市民卡等窗口的</w:t>
      </w:r>
      <w:r>
        <w:rPr>
          <w:rFonts w:ascii="仿宋" w:eastAsia="仿宋" w:hAnsi="仿宋" w:cs="仿宋"/>
        </w:rPr>
        <w:t>EMS</w:t>
      </w:r>
      <w:r>
        <w:rPr>
          <w:rFonts w:ascii="仿宋" w:eastAsia="仿宋" w:hAnsi="仿宋" w:cs="仿宋"/>
        </w:rPr>
        <w:t>业务件</w:t>
      </w:r>
      <w:r>
        <w:rPr>
          <w:rFonts w:ascii="仿宋" w:eastAsia="仿宋" w:hAnsi="仿宋" w:cs="仿宋"/>
        </w:rPr>
        <w:t>2000</w:t>
      </w:r>
      <w:r>
        <w:rPr>
          <w:rFonts w:ascii="仿宋" w:eastAsia="仿宋" w:hAnsi="仿宋" w:cs="仿宋"/>
        </w:rPr>
        <w:t>余件，办事群众足不出户就可以完成事项办理。（</w:t>
      </w:r>
      <w:r>
        <w:rPr>
          <w:rFonts w:ascii="仿宋" w:eastAsia="仿宋" w:hAnsi="仿宋" w:cs="仿宋"/>
        </w:rPr>
        <w:t>4</w:t>
      </w:r>
      <w:r>
        <w:rPr>
          <w:rFonts w:ascii="仿宋" w:eastAsia="仿宋" w:hAnsi="仿宋" w:cs="仿宋"/>
        </w:rPr>
        <w:t>）探索</w:t>
      </w:r>
      <w:r>
        <w:rPr>
          <w:rFonts w:ascii="仿宋" w:eastAsia="仿宋" w:hAnsi="仿宋" w:cs="仿宋"/>
        </w:rPr>
        <w:t>“</w:t>
      </w:r>
      <w:r>
        <w:rPr>
          <w:rFonts w:ascii="仿宋" w:eastAsia="仿宋" w:hAnsi="仿宋" w:cs="仿宋"/>
        </w:rPr>
        <w:t>政银通办</w:t>
      </w:r>
      <w:r>
        <w:rPr>
          <w:rFonts w:ascii="仿宋" w:eastAsia="仿宋" w:hAnsi="仿宋" w:cs="仿宋"/>
        </w:rPr>
        <w:t>”</w:t>
      </w:r>
      <w:r>
        <w:rPr>
          <w:rFonts w:ascii="仿宋" w:eastAsia="仿宋" w:hAnsi="仿宋" w:cs="仿宋"/>
        </w:rPr>
        <w:t>渠道。联合江阴农商行合作推出</w:t>
      </w:r>
      <w:r>
        <w:rPr>
          <w:rFonts w:ascii="仿宋" w:eastAsia="仿宋" w:hAnsi="仿宋" w:cs="仿宋"/>
        </w:rPr>
        <w:t>“</w:t>
      </w:r>
      <w:r>
        <w:rPr>
          <w:rFonts w:ascii="仿宋" w:eastAsia="仿宋" w:hAnsi="仿宋" w:cs="仿宋"/>
        </w:rPr>
        <w:t>政银通办</w:t>
      </w:r>
      <w:r>
        <w:rPr>
          <w:rFonts w:ascii="仿宋" w:eastAsia="仿宋" w:hAnsi="仿宋" w:cs="仿宋"/>
        </w:rPr>
        <w:t>”</w:t>
      </w:r>
      <w:r>
        <w:rPr>
          <w:rFonts w:ascii="仿宋" w:eastAsia="仿宋" w:hAnsi="仿宋" w:cs="仿宋"/>
        </w:rPr>
        <w:t>服务，依托江阴农商行网点多且分布在江阴各个镇街的优势，将社保、医保、公积金、市场准入等部分民生类高</w:t>
      </w:r>
      <w:r>
        <w:rPr>
          <w:rFonts w:ascii="仿宋" w:eastAsia="仿宋" w:hAnsi="仿宋" w:cs="仿宋"/>
        </w:rPr>
        <w:lastRenderedPageBreak/>
        <w:t>频事项前移至各个农商行网点，方便老百姓就近办理。（</w:t>
      </w:r>
      <w:r>
        <w:rPr>
          <w:rFonts w:ascii="仿宋" w:eastAsia="仿宋" w:hAnsi="仿宋" w:cs="仿宋"/>
        </w:rPr>
        <w:t>5</w:t>
      </w:r>
      <w:r>
        <w:rPr>
          <w:rFonts w:ascii="仿宋" w:eastAsia="仿宋" w:hAnsi="仿宋" w:cs="仿宋"/>
        </w:rPr>
        <w:t>）参编政务服务指引。积极参与《江阴市政务服务指引》的编制工作，提供了</w:t>
      </w:r>
      <w:r>
        <w:rPr>
          <w:rFonts w:ascii="仿宋" w:eastAsia="仿宋" w:hAnsi="仿宋" w:cs="仿宋"/>
        </w:rPr>
        <w:t>“</w:t>
      </w:r>
      <w:r>
        <w:rPr>
          <w:rFonts w:ascii="仿宋" w:eastAsia="仿宋" w:hAnsi="仿宋" w:cs="仿宋"/>
        </w:rPr>
        <w:t>全域通办</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马上办</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就近办</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网上办</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掌上办</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零材料办</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智能秒办、秒批</w:t>
      </w:r>
      <w:r>
        <w:rPr>
          <w:rFonts w:ascii="仿宋" w:eastAsia="仿宋" w:hAnsi="仿宋" w:cs="仿宋"/>
        </w:rPr>
        <w:t>”</w:t>
      </w:r>
      <w:r>
        <w:rPr>
          <w:rFonts w:ascii="仿宋" w:eastAsia="仿宋" w:hAnsi="仿宋" w:cs="仿宋"/>
        </w:rPr>
        <w:t>共</w:t>
      </w:r>
      <w:r>
        <w:rPr>
          <w:rFonts w:ascii="仿宋" w:eastAsia="仿宋" w:hAnsi="仿宋" w:cs="仿宋"/>
        </w:rPr>
        <w:t>7</w:t>
      </w:r>
      <w:r>
        <w:rPr>
          <w:rFonts w:ascii="仿宋" w:eastAsia="仿宋" w:hAnsi="仿宋" w:cs="仿宋"/>
        </w:rPr>
        <w:t>个</w:t>
      </w:r>
      <w:r>
        <w:rPr>
          <w:rFonts w:ascii="仿宋" w:eastAsia="仿宋" w:hAnsi="仿宋" w:cs="仿宋"/>
        </w:rPr>
        <w:t>“</w:t>
      </w:r>
      <w:r>
        <w:rPr>
          <w:rFonts w:ascii="仿宋" w:eastAsia="仿宋" w:hAnsi="仿宋" w:cs="仿宋"/>
        </w:rPr>
        <w:t>办</w:t>
      </w:r>
      <w:r>
        <w:rPr>
          <w:rFonts w:ascii="仿宋" w:eastAsia="仿宋" w:hAnsi="仿宋" w:cs="仿宋"/>
        </w:rPr>
        <w:t>”</w:t>
      </w:r>
      <w:r>
        <w:rPr>
          <w:rFonts w:ascii="仿宋" w:eastAsia="仿宋" w:hAnsi="仿宋" w:cs="仿宋"/>
        </w:rPr>
        <w:t>的政务服务事项清单，编写了民生事项类的</w:t>
      </w:r>
      <w:r>
        <w:rPr>
          <w:rFonts w:ascii="仿宋" w:eastAsia="仿宋" w:hAnsi="仿宋" w:cs="仿宋"/>
        </w:rPr>
        <w:t>“</w:t>
      </w:r>
      <w:r>
        <w:rPr>
          <w:rFonts w:ascii="仿宋" w:eastAsia="仿宋" w:hAnsi="仿宋" w:cs="仿宋"/>
        </w:rPr>
        <w:t>办理指引</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典型案例</w:t>
      </w:r>
      <w:r>
        <w:rPr>
          <w:rFonts w:ascii="仿宋" w:eastAsia="仿宋" w:hAnsi="仿宋" w:cs="仿宋"/>
        </w:rPr>
        <w:t>”</w:t>
      </w:r>
      <w:r>
        <w:rPr>
          <w:rFonts w:ascii="仿宋" w:eastAsia="仿宋" w:hAnsi="仿宋" w:cs="仿宋"/>
        </w:rPr>
        <w:t>以及</w:t>
      </w:r>
      <w:r>
        <w:rPr>
          <w:rFonts w:ascii="仿宋" w:eastAsia="仿宋" w:hAnsi="仿宋" w:cs="仿宋"/>
        </w:rPr>
        <w:t>“</w:t>
      </w:r>
      <w:r>
        <w:rPr>
          <w:rFonts w:ascii="仿宋" w:eastAsia="仿宋" w:hAnsi="仿宋" w:cs="仿宋"/>
        </w:rPr>
        <w:t>民生事项</w:t>
      </w:r>
      <w:r>
        <w:rPr>
          <w:rFonts w:ascii="仿宋" w:eastAsia="仿宋" w:hAnsi="仿宋" w:cs="仿宋"/>
        </w:rPr>
        <w:t>100</w:t>
      </w:r>
      <w:r>
        <w:rPr>
          <w:rFonts w:ascii="仿宋" w:eastAsia="仿宋" w:hAnsi="仿宋" w:cs="仿宋"/>
        </w:rPr>
        <w:t>问</w:t>
      </w:r>
      <w:r>
        <w:rPr>
          <w:rFonts w:ascii="仿宋" w:eastAsia="仿宋" w:hAnsi="仿宋" w:cs="仿宋"/>
        </w:rPr>
        <w:t>”</w:t>
      </w:r>
      <w:r>
        <w:rPr>
          <w:rFonts w:ascii="仿宋" w:eastAsia="仿宋" w:hAnsi="仿宋" w:cs="仿宋"/>
        </w:rPr>
        <w:t>等内容。</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三是落实措施，提升营商环境考核指标。（</w:t>
      </w:r>
      <w:r>
        <w:rPr>
          <w:rFonts w:ascii="仿宋" w:eastAsia="仿宋" w:hAnsi="仿宋" w:cs="仿宋"/>
        </w:rPr>
        <w:t>1</w:t>
      </w:r>
      <w:r>
        <w:rPr>
          <w:rFonts w:ascii="仿宋" w:eastAsia="仿宋" w:hAnsi="仿宋" w:cs="仿宋"/>
        </w:rPr>
        <w:t>）推进政务</w:t>
      </w:r>
      <w:r>
        <w:rPr>
          <w:rFonts w:ascii="仿宋" w:eastAsia="仿宋" w:hAnsi="仿宋" w:cs="仿宋"/>
        </w:rPr>
        <w:t>服务</w:t>
      </w:r>
      <w:r>
        <w:rPr>
          <w:rFonts w:ascii="仿宋" w:eastAsia="仿宋" w:hAnsi="仿宋" w:cs="仿宋"/>
        </w:rPr>
        <w:t>“</w:t>
      </w:r>
      <w:r>
        <w:rPr>
          <w:rFonts w:ascii="仿宋" w:eastAsia="仿宋" w:hAnsi="仿宋" w:cs="仿宋"/>
        </w:rPr>
        <w:t>好差评</w:t>
      </w:r>
      <w:r>
        <w:rPr>
          <w:rFonts w:ascii="仿宋" w:eastAsia="仿宋" w:hAnsi="仿宋" w:cs="仿宋"/>
        </w:rPr>
        <w:t>”</w:t>
      </w:r>
      <w:r>
        <w:rPr>
          <w:rFonts w:ascii="仿宋" w:eastAsia="仿宋" w:hAnsi="仿宋" w:cs="仿宋"/>
        </w:rPr>
        <w:t>工作。进一步推进</w:t>
      </w:r>
      <w:r>
        <w:rPr>
          <w:rFonts w:ascii="仿宋" w:eastAsia="仿宋" w:hAnsi="仿宋" w:cs="仿宋"/>
        </w:rPr>
        <w:t>“</w:t>
      </w:r>
      <w:r>
        <w:rPr>
          <w:rFonts w:ascii="仿宋" w:eastAsia="仿宋" w:hAnsi="仿宋" w:cs="仿宋"/>
        </w:rPr>
        <w:t>好差评</w:t>
      </w:r>
      <w:r>
        <w:rPr>
          <w:rFonts w:ascii="仿宋" w:eastAsia="仿宋" w:hAnsi="仿宋" w:cs="仿宋"/>
        </w:rPr>
        <w:t>”</w:t>
      </w:r>
      <w:r>
        <w:rPr>
          <w:rFonts w:ascii="仿宋" w:eastAsia="仿宋" w:hAnsi="仿宋" w:cs="仿宋"/>
        </w:rPr>
        <w:t>制度，从之前的</w:t>
      </w:r>
      <w:r>
        <w:rPr>
          <w:rFonts w:ascii="仿宋" w:eastAsia="仿宋" w:hAnsi="仿宋" w:cs="仿宋"/>
        </w:rPr>
        <w:t>“</w:t>
      </w:r>
      <w:r>
        <w:rPr>
          <w:rFonts w:ascii="仿宋" w:eastAsia="仿宋" w:hAnsi="仿宋" w:cs="仿宋"/>
        </w:rPr>
        <w:t>扫码评</w:t>
      </w:r>
      <w:r>
        <w:rPr>
          <w:rFonts w:ascii="仿宋" w:eastAsia="仿宋" w:hAnsi="仿宋" w:cs="仿宋"/>
        </w:rPr>
        <w:t>”</w:t>
      </w:r>
      <w:r>
        <w:rPr>
          <w:rFonts w:ascii="仿宋" w:eastAsia="仿宋" w:hAnsi="仿宋" w:cs="仿宋"/>
        </w:rPr>
        <w:t>向</w:t>
      </w:r>
      <w:r>
        <w:rPr>
          <w:rFonts w:ascii="仿宋" w:eastAsia="仿宋" w:hAnsi="仿宋" w:cs="仿宋"/>
        </w:rPr>
        <w:t>“</w:t>
      </w:r>
      <w:r>
        <w:rPr>
          <w:rFonts w:ascii="仿宋" w:eastAsia="仿宋" w:hAnsi="仿宋" w:cs="仿宋"/>
        </w:rPr>
        <w:t>一次一评</w:t>
      </w:r>
      <w:r>
        <w:rPr>
          <w:rFonts w:ascii="仿宋" w:eastAsia="仿宋" w:hAnsi="仿宋" w:cs="仿宋"/>
        </w:rPr>
        <w:t>”</w:t>
      </w:r>
      <w:r>
        <w:rPr>
          <w:rFonts w:ascii="仿宋" w:eastAsia="仿宋" w:hAnsi="仿宋" w:cs="仿宋"/>
        </w:rPr>
        <w:t>的</w:t>
      </w:r>
      <w:r>
        <w:rPr>
          <w:rFonts w:ascii="仿宋" w:eastAsia="仿宋" w:hAnsi="仿宋" w:cs="仿宋"/>
        </w:rPr>
        <w:t>“</w:t>
      </w:r>
      <w:r>
        <w:rPr>
          <w:rFonts w:ascii="仿宋" w:eastAsia="仿宋" w:hAnsi="仿宋" w:cs="仿宋"/>
        </w:rPr>
        <w:t>平板评</w:t>
      </w:r>
      <w:r>
        <w:rPr>
          <w:rFonts w:ascii="仿宋" w:eastAsia="仿宋" w:hAnsi="仿宋" w:cs="仿宋"/>
        </w:rPr>
        <w:t>”</w:t>
      </w:r>
      <w:r>
        <w:rPr>
          <w:rFonts w:ascii="仿宋" w:eastAsia="仿宋" w:hAnsi="仿宋" w:cs="仿宋"/>
        </w:rPr>
        <w:t>过渡。在信息部门的配合下，利用假期部署完成政务大厅</w:t>
      </w:r>
      <w:r>
        <w:rPr>
          <w:rFonts w:ascii="仿宋" w:eastAsia="仿宋" w:hAnsi="仿宋" w:cs="仿宋"/>
        </w:rPr>
        <w:t>“</w:t>
      </w:r>
      <w:r>
        <w:rPr>
          <w:rFonts w:ascii="仿宋" w:eastAsia="仿宋" w:hAnsi="仿宋" w:cs="仿宋"/>
        </w:rPr>
        <w:t>平板评</w:t>
      </w:r>
      <w:r>
        <w:rPr>
          <w:rFonts w:ascii="仿宋" w:eastAsia="仿宋" w:hAnsi="仿宋" w:cs="仿宋"/>
        </w:rPr>
        <w:t>”</w:t>
      </w:r>
      <w:r>
        <w:rPr>
          <w:rFonts w:ascii="仿宋" w:eastAsia="仿宋" w:hAnsi="仿宋" w:cs="仿宋"/>
        </w:rPr>
        <w:t>准备工作并组织政务大厅各个派驻窗口开展相关培训会。经过各部门努力，下半年，江阴地区政务服务</w:t>
      </w:r>
      <w:r>
        <w:rPr>
          <w:rFonts w:ascii="仿宋" w:eastAsia="仿宋" w:hAnsi="仿宋" w:cs="仿宋"/>
        </w:rPr>
        <w:t>“</w:t>
      </w:r>
      <w:r>
        <w:rPr>
          <w:rFonts w:ascii="仿宋" w:eastAsia="仿宋" w:hAnsi="仿宋" w:cs="仿宋"/>
        </w:rPr>
        <w:t>好差评</w:t>
      </w:r>
      <w:r>
        <w:rPr>
          <w:rFonts w:ascii="仿宋" w:eastAsia="仿宋" w:hAnsi="仿宋" w:cs="仿宋"/>
        </w:rPr>
        <w:t>”</w:t>
      </w:r>
      <w:r>
        <w:rPr>
          <w:rFonts w:ascii="仿宋" w:eastAsia="仿宋" w:hAnsi="仿宋" w:cs="仿宋"/>
        </w:rPr>
        <w:t>数据量已达</w:t>
      </w:r>
      <w:r>
        <w:rPr>
          <w:rFonts w:ascii="仿宋" w:eastAsia="仿宋" w:hAnsi="仿宋" w:cs="仿宋"/>
        </w:rPr>
        <w:t>9</w:t>
      </w:r>
      <w:r>
        <w:rPr>
          <w:rFonts w:ascii="仿宋" w:eastAsia="仿宋" w:hAnsi="仿宋" w:cs="仿宋"/>
        </w:rPr>
        <w:t>万件，稳居无锡地区前列。（</w:t>
      </w:r>
      <w:r>
        <w:rPr>
          <w:rFonts w:ascii="仿宋" w:eastAsia="仿宋" w:hAnsi="仿宋" w:cs="仿宋"/>
        </w:rPr>
        <w:t>2</w:t>
      </w:r>
      <w:r>
        <w:rPr>
          <w:rFonts w:ascii="仿宋" w:eastAsia="仿宋" w:hAnsi="仿宋" w:cs="仿宋"/>
        </w:rPr>
        <w:t>）强化办件数据归集工作。为提升我市行政许可、行政给付、行政奖励、行政确认、行政裁决、其他行政权力六类权力事项报送办件量、办件覆盖事项数及办件事项覆盖率，开展我市六类权力事项的数据归集工作。目前，所有相关部门均已就自身六类权</w:t>
      </w:r>
      <w:r>
        <w:rPr>
          <w:rFonts w:ascii="仿宋" w:eastAsia="仿宋" w:hAnsi="仿宋" w:cs="仿宋"/>
        </w:rPr>
        <w:t>力事项报送办件量与省政务办数据进行核对完毕，数据不正确的各个部门也已经上报了最新准确数据，并对未上传的数据进行上传补录。办件数据归集工作为后期持续推进我市政务服务</w:t>
      </w:r>
      <w:r>
        <w:rPr>
          <w:rFonts w:ascii="仿宋" w:eastAsia="仿宋" w:hAnsi="仿宋" w:cs="仿宋"/>
        </w:rPr>
        <w:t>“</w:t>
      </w:r>
      <w:r>
        <w:rPr>
          <w:rFonts w:ascii="仿宋" w:eastAsia="仿宋" w:hAnsi="仿宋" w:cs="仿宋"/>
        </w:rPr>
        <w:t>一网通办</w:t>
      </w:r>
      <w:r>
        <w:rPr>
          <w:rFonts w:ascii="仿宋" w:eastAsia="仿宋" w:hAnsi="仿宋" w:cs="仿宋"/>
        </w:rPr>
        <w:t>”</w:t>
      </w:r>
      <w:r>
        <w:rPr>
          <w:rFonts w:ascii="仿宋" w:eastAsia="仿宋" w:hAnsi="仿宋" w:cs="仿宋"/>
        </w:rPr>
        <w:t>和完善政务服务</w:t>
      </w:r>
      <w:r>
        <w:rPr>
          <w:rFonts w:ascii="仿宋" w:eastAsia="仿宋" w:hAnsi="仿宋" w:cs="仿宋"/>
        </w:rPr>
        <w:t>“</w:t>
      </w:r>
      <w:r>
        <w:rPr>
          <w:rFonts w:ascii="仿宋" w:eastAsia="仿宋" w:hAnsi="仿宋" w:cs="仿宋"/>
        </w:rPr>
        <w:t>好差评</w:t>
      </w:r>
      <w:r>
        <w:rPr>
          <w:rFonts w:ascii="仿宋" w:eastAsia="仿宋" w:hAnsi="仿宋" w:cs="仿宋"/>
        </w:rPr>
        <w:t>”</w:t>
      </w:r>
      <w:r>
        <w:rPr>
          <w:rFonts w:ascii="仿宋" w:eastAsia="仿宋" w:hAnsi="仿宋" w:cs="仿宋"/>
        </w:rPr>
        <w:t>体系打下了坚实的基础。（</w:t>
      </w:r>
      <w:r>
        <w:rPr>
          <w:rFonts w:ascii="仿宋" w:eastAsia="仿宋" w:hAnsi="仿宋" w:cs="仿宋"/>
        </w:rPr>
        <w:t>3</w:t>
      </w:r>
      <w:r>
        <w:rPr>
          <w:rFonts w:ascii="仿宋" w:eastAsia="仿宋" w:hAnsi="仿宋" w:cs="仿宋"/>
        </w:rPr>
        <w:t>）规范政务服务网事项管理工作。对市政务服务网上各个事项的咨询电话、投诉电话、受理条件、办理流程、所需材料、办理时限等信息进行核查校对，确保运行事项的内容准确无误。</w:t>
      </w:r>
      <w:r>
        <w:rPr>
          <w:rFonts w:ascii="仿宋" w:eastAsia="仿宋" w:hAnsi="仿宋" w:cs="仿宋"/>
        </w:rPr>
        <w:lastRenderedPageBreak/>
        <w:t>针对群众反映比较多的事项的咨询、投诉电话逐个检查，目前，</w:t>
      </w:r>
      <w:r>
        <w:rPr>
          <w:rFonts w:ascii="仿宋" w:eastAsia="仿宋" w:hAnsi="仿宋" w:cs="仿宋"/>
        </w:rPr>
        <w:t>59</w:t>
      </w:r>
      <w:r>
        <w:rPr>
          <w:rFonts w:ascii="仿宋" w:eastAsia="仿宋" w:hAnsi="仿宋" w:cs="仿宋"/>
        </w:rPr>
        <w:t>个单位均已自查整改完毕。政务服务网事项管理工作的开展规范了我市政务</w:t>
      </w:r>
      <w:r>
        <w:rPr>
          <w:rFonts w:ascii="仿宋" w:eastAsia="仿宋" w:hAnsi="仿宋" w:cs="仿宋"/>
        </w:rPr>
        <w:t>服务事项的内容，使政务服务事项内容形成统一的标准化。</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档案管理工作</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一是对各门类档案进行完善和续编。对照《江阴市档案工作年度评估标准》及《归档细则标准》，确保归档文件齐全、完整、规范，提高了档案建设完整率，全年制作文书档案</w:t>
      </w:r>
      <w:r>
        <w:rPr>
          <w:rFonts w:ascii="仿宋" w:eastAsia="仿宋" w:hAnsi="仿宋" w:cs="仿宋"/>
        </w:rPr>
        <w:t>520</w:t>
      </w:r>
      <w:r>
        <w:rPr>
          <w:rFonts w:ascii="仿宋" w:eastAsia="仿宋" w:hAnsi="仿宋" w:cs="仿宋"/>
        </w:rPr>
        <w:t>件，照片档案</w:t>
      </w:r>
      <w:r>
        <w:rPr>
          <w:rFonts w:ascii="仿宋" w:eastAsia="仿宋" w:hAnsi="仿宋" w:cs="仿宋"/>
        </w:rPr>
        <w:t>26</w:t>
      </w:r>
      <w:r>
        <w:rPr>
          <w:rFonts w:ascii="仿宋" w:eastAsia="仿宋" w:hAnsi="仿宋" w:cs="仿宋"/>
        </w:rPr>
        <w:t>件，实物档案</w:t>
      </w:r>
      <w:r>
        <w:rPr>
          <w:rFonts w:ascii="仿宋" w:eastAsia="仿宋" w:hAnsi="仿宋" w:cs="仿宋"/>
        </w:rPr>
        <w:t>15</w:t>
      </w:r>
      <w:r>
        <w:rPr>
          <w:rFonts w:ascii="仿宋" w:eastAsia="仿宋" w:hAnsi="仿宋" w:cs="仿宋"/>
        </w:rPr>
        <w:t>件。制定全年档案服务外包工作计划，协调资金保障，完成市场准入档案整理装订</w:t>
      </w:r>
      <w:r>
        <w:rPr>
          <w:rFonts w:ascii="仿宋" w:eastAsia="仿宋" w:hAnsi="仿宋" w:cs="仿宋"/>
        </w:rPr>
        <w:t>35943</w:t>
      </w:r>
      <w:r>
        <w:rPr>
          <w:rFonts w:ascii="仿宋" w:eastAsia="仿宋" w:hAnsi="仿宋" w:cs="仿宋"/>
        </w:rPr>
        <w:t>件，工程建设项目档案装订</w:t>
      </w:r>
      <w:r>
        <w:rPr>
          <w:rFonts w:ascii="仿宋" w:eastAsia="仿宋" w:hAnsi="仿宋" w:cs="仿宋"/>
        </w:rPr>
        <w:t>16828</w:t>
      </w:r>
      <w:r>
        <w:rPr>
          <w:rFonts w:ascii="仿宋" w:eastAsia="仿宋" w:hAnsi="仿宋" w:cs="仿宋"/>
        </w:rPr>
        <w:t>件，招投标及政府采购档案</w:t>
      </w:r>
      <w:r>
        <w:rPr>
          <w:rFonts w:ascii="仿宋" w:eastAsia="仿宋" w:hAnsi="仿宋" w:cs="仿宋"/>
        </w:rPr>
        <w:t>20100</w:t>
      </w:r>
      <w:r>
        <w:rPr>
          <w:rFonts w:ascii="仿宋" w:eastAsia="仿宋" w:hAnsi="仿宋" w:cs="仿宋"/>
        </w:rPr>
        <w:t>件。经市档案局评估，被列为</w:t>
      </w:r>
      <w:r>
        <w:rPr>
          <w:rFonts w:ascii="仿宋" w:eastAsia="仿宋" w:hAnsi="仿宋" w:cs="仿宋"/>
        </w:rPr>
        <w:t>2020</w:t>
      </w:r>
      <w:r>
        <w:rPr>
          <w:rFonts w:ascii="仿宋" w:eastAsia="仿宋" w:hAnsi="仿宋" w:cs="仿宋"/>
        </w:rPr>
        <w:t>年度市级机关档案工作优胜部门。</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二是档案利用价值不断体现。</w:t>
      </w:r>
      <w:r>
        <w:rPr>
          <w:rFonts w:ascii="仿宋" w:eastAsia="仿宋" w:hAnsi="仿宋" w:cs="仿宋"/>
        </w:rPr>
        <w:t>202</w:t>
      </w:r>
      <w:r>
        <w:rPr>
          <w:rFonts w:ascii="仿宋" w:eastAsia="仿宋" w:hAnsi="仿宋" w:cs="仿宋"/>
        </w:rPr>
        <w:t>1</w:t>
      </w:r>
      <w:r>
        <w:rPr>
          <w:rFonts w:ascii="仿宋" w:eastAsia="仿宋" w:hAnsi="仿宋" w:cs="仿宋"/>
        </w:rPr>
        <w:t>年为局机关提供查询审改、党建、任职、会议纪要等各类信息档案</w:t>
      </w:r>
      <w:r>
        <w:rPr>
          <w:rFonts w:ascii="仿宋" w:eastAsia="仿宋" w:hAnsi="仿宋" w:cs="仿宋"/>
        </w:rPr>
        <w:t>20</w:t>
      </w:r>
      <w:r>
        <w:rPr>
          <w:rFonts w:ascii="仿宋" w:eastAsia="仿宋" w:hAnsi="仿宋" w:cs="仿宋"/>
        </w:rPr>
        <w:t>余次，为投资建设和市场准入提供档案查询</w:t>
      </w:r>
      <w:r>
        <w:rPr>
          <w:rFonts w:ascii="仿宋" w:eastAsia="仿宋" w:hAnsi="仿宋" w:cs="仿宋"/>
        </w:rPr>
        <w:t>60</w:t>
      </w:r>
      <w:r>
        <w:rPr>
          <w:rFonts w:ascii="仿宋" w:eastAsia="仿宋" w:hAnsi="仿宋" w:cs="仿宋"/>
        </w:rPr>
        <w:t>余次。档案管理整体水平得到显著提升，档案管理工作为深化和加快</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改革作出了基本贡献。</w:t>
      </w:r>
    </w:p>
    <w:p w:rsidR="00F40A3A" w:rsidRDefault="004070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（三）强基固本，全面加强中心自身建设以党建引领、党风党纪、志愿服务、便民利企、廉洁自律、素质提升、特色创新等七个方面为抓手，全面加强</w:t>
      </w:r>
      <w:r>
        <w:rPr>
          <w:rFonts w:ascii="仿宋" w:eastAsia="仿宋" w:hAnsi="仿宋" w:cs="仿宋"/>
        </w:rPr>
        <w:t>“</w:t>
      </w:r>
      <w:r>
        <w:rPr>
          <w:rFonts w:ascii="仿宋" w:eastAsia="仿宋" w:hAnsi="仿宋" w:cs="仿宋"/>
        </w:rPr>
        <w:t>七彩政务</w:t>
      </w:r>
      <w:r>
        <w:rPr>
          <w:rFonts w:ascii="仿宋" w:eastAsia="仿宋" w:hAnsi="仿宋" w:cs="仿宋"/>
        </w:rPr>
        <w:t>”</w:t>
      </w:r>
      <w:r>
        <w:rPr>
          <w:rFonts w:ascii="仿宋" w:eastAsia="仿宋" w:hAnsi="仿宋" w:cs="仿宋"/>
        </w:rPr>
        <w:t>支部品牌建设。深入开展党史学习教育，补足精神之钙、筑牢信仰之基，切实增强党员责任感和使命感。支部</w:t>
      </w:r>
      <w:r>
        <w:rPr>
          <w:rFonts w:ascii="仿宋" w:eastAsia="仿宋" w:hAnsi="仿宋" w:cs="仿宋"/>
        </w:rPr>
        <w:t>20</w:t>
      </w:r>
      <w:r>
        <w:rPr>
          <w:rFonts w:ascii="仿宋" w:eastAsia="仿宋" w:hAnsi="仿宋" w:cs="仿宋"/>
        </w:rPr>
        <w:t>余名党员冲锋在前、奋勇担当，争先恐后前往疫情防控第一线，参与高速卡口、</w:t>
      </w:r>
      <w:r>
        <w:rPr>
          <w:rFonts w:ascii="仿宋" w:eastAsia="仿宋" w:hAnsi="仿宋" w:cs="仿宋"/>
        </w:rPr>
        <w:t>核酸检测点的志愿者行</w:t>
      </w:r>
      <w:r>
        <w:rPr>
          <w:rFonts w:ascii="仿宋" w:eastAsia="仿宋" w:hAnsi="仿宋" w:cs="仿宋"/>
        </w:rPr>
        <w:lastRenderedPageBreak/>
        <w:t>动，在急难险重任务中展现党员风采。围绕</w:t>
      </w:r>
      <w:r>
        <w:rPr>
          <w:rFonts w:ascii="仿宋" w:eastAsia="仿宋" w:hAnsi="仿宋" w:cs="仿宋"/>
        </w:rPr>
        <w:t>“</w:t>
      </w:r>
      <w:r>
        <w:rPr>
          <w:rFonts w:ascii="仿宋" w:eastAsia="仿宋" w:hAnsi="仿宋" w:cs="仿宋"/>
        </w:rPr>
        <w:t>两在两同</w:t>
      </w:r>
      <w:r>
        <w:rPr>
          <w:rFonts w:ascii="仿宋" w:eastAsia="仿宋" w:hAnsi="仿宋" w:cs="仿宋"/>
        </w:rPr>
        <w:t>”</w:t>
      </w:r>
      <w:r>
        <w:rPr>
          <w:rFonts w:ascii="仿宋" w:eastAsia="仿宋" w:hAnsi="仿宋" w:cs="仿宋"/>
        </w:rPr>
        <w:t>建新功行动任务，以多种形式深入窗口一线、深入企业群众，推出各类便民服务举措，为群众送关怀、送服务、送温暖。积极响应</w:t>
      </w:r>
      <w:r>
        <w:rPr>
          <w:rFonts w:ascii="仿宋" w:eastAsia="仿宋" w:hAnsi="仿宋" w:cs="仿宋"/>
        </w:rPr>
        <w:t>“</w:t>
      </w:r>
      <w:r>
        <w:rPr>
          <w:rFonts w:ascii="仿宋" w:eastAsia="仿宋" w:hAnsi="仿宋" w:cs="仿宋"/>
        </w:rPr>
        <w:t>暨阳红</w:t>
      </w:r>
      <w:r>
        <w:rPr>
          <w:rFonts w:ascii="仿宋" w:eastAsia="仿宋" w:hAnsi="仿宋" w:cs="仿宋"/>
        </w:rPr>
        <w:t>——</w:t>
      </w:r>
      <w:r>
        <w:rPr>
          <w:rFonts w:ascii="仿宋" w:eastAsia="仿宋" w:hAnsi="仿宋" w:cs="仿宋"/>
        </w:rPr>
        <w:t>盟红江阴</w:t>
      </w:r>
      <w:r>
        <w:rPr>
          <w:rFonts w:ascii="仿宋" w:eastAsia="仿宋" w:hAnsi="仿宋" w:cs="仿宋"/>
        </w:rPr>
        <w:t>”</w:t>
      </w:r>
      <w:r>
        <w:rPr>
          <w:rFonts w:ascii="仿宋" w:eastAsia="仿宋" w:hAnsi="仿宋" w:cs="仿宋"/>
        </w:rPr>
        <w:t>基层党建方案，与江阴大数据中心等其他成员单位组成</w:t>
      </w:r>
      <w:r>
        <w:rPr>
          <w:rFonts w:ascii="仿宋" w:eastAsia="仿宋" w:hAnsi="仿宋" w:cs="仿宋"/>
        </w:rPr>
        <w:t>“</w:t>
      </w:r>
      <w:r>
        <w:rPr>
          <w:rFonts w:ascii="仿宋" w:eastAsia="仿宋" w:hAnsi="仿宋" w:cs="仿宋"/>
        </w:rPr>
        <w:t>智慧</w:t>
      </w:r>
      <w:r>
        <w:rPr>
          <w:rFonts w:ascii="仿宋" w:eastAsia="仿宋" w:hAnsi="仿宋" w:cs="仿宋"/>
        </w:rPr>
        <w:t>+”</w:t>
      </w:r>
      <w:r>
        <w:rPr>
          <w:rFonts w:ascii="仿宋" w:eastAsia="仿宋" w:hAnsi="仿宋" w:cs="仿宋"/>
        </w:rPr>
        <w:t>党建联盟，共同推动政务服务改革上谋发展建新功。年内，按照发展党员流程，发展预备党员</w:t>
      </w:r>
      <w:r>
        <w:rPr>
          <w:rFonts w:ascii="仿宋" w:eastAsia="仿宋" w:hAnsi="仿宋" w:cs="仿宋"/>
        </w:rPr>
        <w:t>2</w:t>
      </w:r>
      <w:r>
        <w:rPr>
          <w:rFonts w:ascii="仿宋" w:eastAsia="仿宋" w:hAnsi="仿宋" w:cs="仿宋"/>
        </w:rPr>
        <w:t>名。</w:t>
      </w:r>
    </w:p>
    <w:p w:rsidR="00F40A3A" w:rsidRDefault="00F40A3A">
      <w:pPr>
        <w:pStyle w:val="a4"/>
        <w:spacing w:line="235" w:lineRule="auto"/>
        <w:ind w:leftChars="300" w:left="669" w:right="2414" w:hanging="9"/>
        <w:jc w:val="both"/>
        <w:rPr>
          <w:rFonts w:ascii="仿宋" w:eastAsia="仿宋" w:hAnsi="仿宋" w:cs="仿宋"/>
        </w:rPr>
        <w:sectPr w:rsidR="00F40A3A">
          <w:footerReference w:type="default" r:id="rId10"/>
          <w:pgSz w:w="11906" w:h="16838"/>
          <w:pgMar w:top="1580" w:right="700" w:bottom="770" w:left="1020" w:header="283" w:footer="280" w:gutter="0"/>
          <w:pgNumType w:fmt="numberInDash"/>
          <w:cols w:space="720"/>
          <w:formProt w:val="0"/>
          <w:docGrid w:linePitch="100"/>
        </w:sectPr>
      </w:pPr>
    </w:p>
    <w:p w:rsidR="00F40A3A" w:rsidRDefault="00F40A3A">
      <w:pPr>
        <w:pStyle w:val="a4"/>
        <w:spacing w:line="360" w:lineRule="auto"/>
        <w:ind w:leftChars="200" w:left="440" w:rightChars="229" w:right="504" w:firstLine="658"/>
        <w:jc w:val="both"/>
        <w:rPr>
          <w:rFonts w:ascii="仿宋" w:eastAsia="仿宋" w:hAnsi="仿宋" w:cs="仿宋"/>
          <w:lang w:val="en-US"/>
        </w:rPr>
      </w:pPr>
    </w:p>
    <w:p w:rsidR="00F40A3A" w:rsidRDefault="00F40A3A">
      <w:pPr>
        <w:pStyle w:val="10"/>
        <w:tabs>
          <w:tab w:val="left" w:pos="1609"/>
        </w:tabs>
        <w:spacing w:before="12" w:line="300" w:lineRule="auto"/>
        <w:ind w:left="340" w:right="567" w:firstLine="0"/>
        <w:jc w:val="center"/>
        <w:rPr>
          <w:rFonts w:ascii="仿宋" w:eastAsia="仿宋" w:hAnsi="仿宋" w:cs="仿宋"/>
          <w:b/>
          <w:bCs/>
          <w:sz w:val="44"/>
          <w:szCs w:val="44"/>
        </w:rPr>
      </w:pPr>
    </w:p>
    <w:p w:rsidR="00F40A3A" w:rsidRDefault="00F40A3A">
      <w:pPr>
        <w:pStyle w:val="10"/>
        <w:tabs>
          <w:tab w:val="left" w:pos="1609"/>
        </w:tabs>
        <w:spacing w:before="12" w:line="300" w:lineRule="auto"/>
        <w:ind w:left="340" w:right="567" w:firstLine="0"/>
        <w:jc w:val="center"/>
        <w:rPr>
          <w:rFonts w:ascii="仿宋" w:eastAsia="仿宋" w:hAnsi="仿宋" w:cs="仿宋"/>
          <w:b/>
          <w:bCs/>
          <w:sz w:val="44"/>
          <w:szCs w:val="44"/>
        </w:rPr>
      </w:pPr>
    </w:p>
    <w:p w:rsidR="00F40A3A" w:rsidRDefault="00F40A3A">
      <w:pPr>
        <w:pStyle w:val="10"/>
        <w:tabs>
          <w:tab w:val="left" w:pos="1609"/>
        </w:tabs>
        <w:spacing w:before="12" w:line="300" w:lineRule="auto"/>
        <w:ind w:left="340" w:right="567" w:firstLine="0"/>
        <w:jc w:val="center"/>
        <w:rPr>
          <w:rFonts w:ascii="仿宋" w:eastAsia="仿宋" w:hAnsi="仿宋" w:cs="仿宋"/>
          <w:b/>
          <w:bCs/>
          <w:sz w:val="44"/>
          <w:szCs w:val="44"/>
        </w:rPr>
      </w:pPr>
    </w:p>
    <w:p w:rsidR="00F40A3A" w:rsidRDefault="00F40A3A">
      <w:pPr>
        <w:pStyle w:val="10"/>
        <w:tabs>
          <w:tab w:val="left" w:pos="1609"/>
        </w:tabs>
        <w:spacing w:before="12" w:line="300" w:lineRule="auto"/>
        <w:ind w:left="340" w:right="567" w:firstLine="0"/>
        <w:jc w:val="center"/>
        <w:rPr>
          <w:rFonts w:ascii="仿宋" w:eastAsia="仿宋" w:hAnsi="仿宋" w:cs="仿宋"/>
          <w:b/>
          <w:bCs/>
          <w:sz w:val="44"/>
          <w:szCs w:val="44"/>
        </w:rPr>
      </w:pPr>
    </w:p>
    <w:p w:rsidR="00F40A3A" w:rsidRDefault="00F40A3A">
      <w:pPr>
        <w:pStyle w:val="10"/>
        <w:tabs>
          <w:tab w:val="left" w:pos="1609"/>
        </w:tabs>
        <w:spacing w:before="12" w:line="300" w:lineRule="auto"/>
        <w:ind w:left="340" w:right="567" w:firstLine="0"/>
        <w:jc w:val="center"/>
        <w:rPr>
          <w:rFonts w:ascii="仿宋" w:eastAsia="仿宋" w:hAnsi="仿宋" w:cs="仿宋"/>
          <w:b/>
          <w:bCs/>
          <w:sz w:val="44"/>
          <w:szCs w:val="44"/>
        </w:rPr>
      </w:pPr>
    </w:p>
    <w:p w:rsidR="00F40A3A" w:rsidRDefault="00F40A3A">
      <w:pPr>
        <w:pStyle w:val="10"/>
        <w:tabs>
          <w:tab w:val="left" w:pos="1609"/>
        </w:tabs>
        <w:spacing w:before="12" w:line="300" w:lineRule="auto"/>
        <w:ind w:left="340" w:right="567" w:firstLine="0"/>
        <w:jc w:val="center"/>
        <w:rPr>
          <w:rFonts w:ascii="仿宋" w:eastAsia="仿宋" w:hAnsi="仿宋" w:cs="仿宋"/>
          <w:b/>
          <w:bCs/>
          <w:sz w:val="44"/>
          <w:szCs w:val="44"/>
        </w:rPr>
      </w:pPr>
    </w:p>
    <w:p w:rsidR="00F40A3A" w:rsidRDefault="004070E3">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F40A3A" w:rsidRDefault="004070E3">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江阴市政务服务中心</w:t>
      </w:r>
    </w:p>
    <w:p w:rsidR="00F40A3A" w:rsidRDefault="004070E3">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2021</w:t>
      </w:r>
      <w:r>
        <w:rPr>
          <w:rFonts w:ascii="宋体" w:eastAsia="宋体" w:hAnsi="宋体" w:cs="宋体" w:hint="eastAsia"/>
          <w:b/>
          <w:bCs/>
          <w:sz w:val="36"/>
          <w:szCs w:val="36"/>
        </w:rPr>
        <w:t>年度</w:t>
      </w:r>
      <w:r>
        <w:rPr>
          <w:rFonts w:ascii="宋体" w:eastAsia="宋体" w:hAnsi="宋体" w:cs="宋体" w:hint="eastAsia"/>
          <w:b/>
          <w:bCs/>
          <w:sz w:val="36"/>
          <w:szCs w:val="36"/>
          <w:lang w:val="en-US"/>
        </w:rPr>
        <w:t>单位</w:t>
      </w:r>
      <w:r>
        <w:rPr>
          <w:rFonts w:ascii="宋体" w:eastAsia="宋体" w:hAnsi="宋体" w:cs="宋体"/>
          <w:b/>
          <w:sz w:val="36"/>
        </w:rPr>
        <w:t>决算表</w:t>
      </w:r>
    </w:p>
    <w:tbl>
      <w:tblPr>
        <w:tblW w:w="10447" w:type="dxa"/>
        <w:jc w:val="center"/>
        <w:tblLayout w:type="fixed"/>
        <w:tblLook w:val="04A0"/>
      </w:tblPr>
      <w:tblGrid>
        <w:gridCol w:w="3784"/>
        <w:gridCol w:w="1461"/>
        <w:gridCol w:w="2035"/>
        <w:gridCol w:w="1709"/>
        <w:gridCol w:w="1458"/>
      </w:tblGrid>
      <w:tr w:rsidR="00F40A3A">
        <w:trPr>
          <w:trHeight w:val="544"/>
          <w:jc w:val="center"/>
        </w:trPr>
        <w:tc>
          <w:tcPr>
            <w:tcW w:w="10447" w:type="dxa"/>
            <w:gridSpan w:val="5"/>
          </w:tcPr>
          <w:p w:rsidR="00F40A3A" w:rsidRDefault="004070E3">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F40A3A">
        <w:trPr>
          <w:trHeight w:val="348"/>
          <w:jc w:val="center"/>
        </w:trPr>
        <w:tc>
          <w:tcPr>
            <w:tcW w:w="3784" w:type="dxa"/>
          </w:tcPr>
          <w:p w:rsidR="00F40A3A" w:rsidRDefault="00F40A3A">
            <w:pPr>
              <w:rPr>
                <w:rFonts w:ascii="仿宋" w:eastAsia="仿宋" w:hAnsi="仿宋" w:cs="仿宋"/>
                <w:color w:val="000000"/>
                <w:sz w:val="20"/>
              </w:rPr>
            </w:pPr>
          </w:p>
        </w:tc>
        <w:tc>
          <w:tcPr>
            <w:tcW w:w="1461" w:type="dxa"/>
          </w:tcPr>
          <w:p w:rsidR="00F40A3A" w:rsidRDefault="00F40A3A">
            <w:pPr>
              <w:rPr>
                <w:rFonts w:ascii="仿宋" w:eastAsia="仿宋" w:hAnsi="仿宋" w:cs="仿宋"/>
                <w:color w:val="000000"/>
                <w:sz w:val="20"/>
              </w:rPr>
            </w:pPr>
          </w:p>
        </w:tc>
        <w:tc>
          <w:tcPr>
            <w:tcW w:w="5202" w:type="dxa"/>
            <w:gridSpan w:val="3"/>
          </w:tcPr>
          <w:p w:rsidR="00F40A3A" w:rsidRDefault="004070E3">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F40A3A">
        <w:trPr>
          <w:trHeight w:val="333"/>
          <w:jc w:val="center"/>
        </w:trPr>
        <w:tc>
          <w:tcPr>
            <w:tcW w:w="7280" w:type="dxa"/>
            <w:gridSpan w:val="3"/>
            <w:tcBorders>
              <w:bottom w:val="single" w:sz="4" w:space="0" w:color="000000"/>
            </w:tcBorders>
            <w:vAlign w:val="center"/>
          </w:tcPr>
          <w:p w:rsidR="00F40A3A" w:rsidRDefault="004070E3">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color w:val="000000"/>
                <w:lang w:eastAsia="ar-SA"/>
              </w:rPr>
              <w:t>江阴市政务服务中心</w:t>
            </w:r>
          </w:p>
        </w:tc>
        <w:tc>
          <w:tcPr>
            <w:tcW w:w="3167" w:type="dxa"/>
            <w:gridSpan w:val="2"/>
            <w:tcBorders>
              <w:bottom w:val="single" w:sz="4" w:space="0" w:color="000000"/>
            </w:tcBorders>
            <w:vAlign w:val="center"/>
          </w:tcPr>
          <w:p w:rsidR="00F40A3A" w:rsidRDefault="004070E3">
            <w:pPr>
              <w:jc w:val="right"/>
              <w:rPr>
                <w:rFonts w:ascii="仿宋" w:eastAsia="仿宋" w:hAnsi="仿宋" w:cs="仿宋"/>
                <w:color w:val="000000"/>
              </w:rPr>
            </w:pPr>
            <w:r>
              <w:rPr>
                <w:rFonts w:ascii="仿宋" w:eastAsia="仿宋" w:hAnsi="仿宋" w:cs="仿宋" w:hint="eastAsia"/>
                <w:color w:val="000000"/>
              </w:rPr>
              <w:t>金额单位：万元</w:t>
            </w:r>
          </w:p>
        </w:tc>
      </w:tr>
      <w:tr w:rsidR="00F40A3A">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color w:val="000000"/>
              </w:rPr>
            </w:pPr>
            <w:r>
              <w:rPr>
                <w:rFonts w:ascii="仿宋" w:eastAsia="仿宋" w:hAnsi="仿宋" w:cs="仿宋" w:hint="eastAsia"/>
                <w:color w:val="000000"/>
                <w:lang w:eastAsia="ar-SA"/>
              </w:rPr>
              <w:t>支出</w:t>
            </w:r>
          </w:p>
        </w:tc>
      </w:tr>
      <w:tr w:rsidR="00F40A3A">
        <w:trPr>
          <w:trHeight w:val="39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color w:val="000000"/>
              </w:rPr>
            </w:pPr>
            <w:r>
              <w:rPr>
                <w:rFonts w:ascii="仿宋" w:eastAsia="仿宋" w:hAnsi="仿宋" w:cs="仿宋"/>
                <w:color w:val="000000"/>
              </w:rPr>
              <w:t>项目</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color w:val="000000"/>
              </w:rPr>
            </w:pPr>
            <w:r>
              <w:rPr>
                <w:rFonts w:ascii="仿宋" w:eastAsia="仿宋" w:hAnsi="仿宋" w:cs="仿宋" w:hint="eastAsia"/>
                <w:color w:val="000000"/>
                <w:lang w:eastAsia="ar-SA"/>
              </w:rPr>
              <w:t>决算数</w:t>
            </w: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rPr>
                <w:rFonts w:ascii="仿宋" w:eastAsia="仿宋" w:hAnsi="仿宋" w:cs="仿宋"/>
              </w:rPr>
            </w:pPr>
            <w:r>
              <w:rPr>
                <w:rFonts w:ascii="仿宋" w:eastAsia="仿宋" w:hAnsi="仿宋" w:cs="仿宋" w:hint="eastAsia"/>
                <w:sz w:val="20"/>
                <w:lang w:eastAsia="ar-SA"/>
              </w:rPr>
              <w:t>一、一般公共预算财政拨款收入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1,371.93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980.17</w:t>
            </w: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rPr>
                <w:rFonts w:ascii="仿宋" w:eastAsia="仿宋" w:hAnsi="仿宋" w:cs="仿宋"/>
              </w:rPr>
            </w:pPr>
            <w:r>
              <w:rPr>
                <w:rFonts w:ascii="仿宋" w:eastAsia="仿宋" w:hAnsi="仿宋" w:cs="仿宋" w:hint="eastAsia"/>
                <w:sz w:val="20"/>
                <w:lang w:eastAsia="ar-SA"/>
              </w:rPr>
              <w:t>二、政府性基金预算财政拨款收入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rPr>
                <w:rFonts w:ascii="仿宋" w:eastAsia="仿宋" w:hAnsi="仿宋" w:cs="仿宋"/>
              </w:rPr>
            </w:pPr>
            <w:r>
              <w:rPr>
                <w:rFonts w:ascii="仿宋" w:eastAsia="仿宋" w:hAnsi="仿宋" w:cs="仿宋" w:hint="eastAsia"/>
                <w:sz w:val="20"/>
                <w:lang w:eastAsia="ar-SA"/>
              </w:rPr>
              <w:t>三、国有资本经营预算财政拨款收入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rPr>
                <w:rFonts w:ascii="仿宋" w:eastAsia="仿宋" w:hAnsi="仿宋" w:cs="仿宋"/>
              </w:rPr>
            </w:pPr>
            <w:r>
              <w:rPr>
                <w:rFonts w:ascii="仿宋" w:eastAsia="仿宋" w:hAnsi="仿宋" w:cs="仿宋" w:hint="eastAsia"/>
                <w:sz w:val="20"/>
                <w:lang w:eastAsia="ar-SA"/>
              </w:rPr>
              <w:t>四、上级补助收入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rPr>
                <w:rFonts w:ascii="仿宋" w:eastAsia="仿宋" w:hAnsi="仿宋" w:cs="仿宋"/>
              </w:rPr>
            </w:pPr>
            <w:r>
              <w:rPr>
                <w:rFonts w:ascii="仿宋" w:eastAsia="仿宋" w:hAnsi="仿宋" w:cs="仿宋" w:hint="eastAsia"/>
                <w:sz w:val="20"/>
                <w:lang w:eastAsia="ar-SA"/>
              </w:rPr>
              <w:t>五、事业收入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rPr>
                <w:rFonts w:ascii="仿宋" w:eastAsia="仿宋" w:hAnsi="仿宋" w:cs="仿宋"/>
              </w:rPr>
            </w:pPr>
            <w:r>
              <w:rPr>
                <w:rFonts w:ascii="仿宋" w:eastAsia="仿宋" w:hAnsi="仿宋" w:cs="仿宋" w:hint="eastAsia"/>
                <w:sz w:val="20"/>
                <w:lang w:eastAsia="ar-SA"/>
              </w:rPr>
              <w:t>六、经营收入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rPr>
                <w:rFonts w:ascii="仿宋" w:eastAsia="仿宋" w:hAnsi="仿宋" w:cs="仿宋"/>
              </w:rPr>
            </w:pPr>
            <w:r>
              <w:rPr>
                <w:rFonts w:ascii="仿宋" w:eastAsia="仿宋" w:hAnsi="仿宋" w:cs="仿宋" w:hint="eastAsia"/>
                <w:sz w:val="20"/>
                <w:lang w:eastAsia="ar-SA"/>
              </w:rPr>
              <w:t>七、附属单位上缴收入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rPr>
                <w:rFonts w:ascii="仿宋" w:eastAsia="仿宋" w:hAnsi="仿宋" w:cs="仿宋"/>
              </w:rPr>
            </w:pPr>
            <w:r>
              <w:rPr>
                <w:rFonts w:ascii="仿宋" w:eastAsia="仿宋" w:hAnsi="仿宋" w:cs="仿宋" w:hint="eastAsia"/>
                <w:sz w:val="20"/>
                <w:lang w:eastAsia="ar-SA"/>
              </w:rPr>
              <w:t>八、其他收入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136.38</w:t>
            </w: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255.35</w:t>
            </w: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F40A3A">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keepNext/>
              <w:keepLines/>
              <w:jc w:val="right"/>
              <w:rPr>
                <w:rFonts w:ascii="仿宋" w:eastAsia="仿宋" w:hAnsi="仿宋" w:cs="仿宋"/>
                <w:color w:val="000000"/>
                <w:lang w:eastAsia="ar-SA"/>
              </w:rPr>
            </w:pPr>
          </w:p>
        </w:tc>
      </w:tr>
      <w:tr w:rsidR="00F40A3A">
        <w:trPr>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4070E3">
            <w:pPr>
              <w:jc w:val="right"/>
              <w:rPr>
                <w:rFonts w:ascii="仿宋" w:eastAsia="仿宋" w:hAnsi="仿宋" w:cs="仿宋"/>
                <w:color w:val="000000"/>
              </w:rPr>
            </w:pPr>
            <w:r>
              <w:rPr>
                <w:rFonts w:ascii="仿宋" w:eastAsia="仿宋" w:hAnsi="仿宋" w:cs="仿宋" w:hint="eastAsia"/>
                <w:color w:val="000000"/>
                <w:lang w:eastAsia="ar-SA"/>
              </w:rPr>
              <w:t>1,371.93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4070E3">
            <w:pPr>
              <w:jc w:val="right"/>
              <w:rPr>
                <w:rFonts w:ascii="仿宋" w:eastAsia="仿宋" w:hAnsi="仿宋" w:cs="仿宋"/>
                <w:color w:val="000000"/>
              </w:rPr>
            </w:pPr>
            <w:r>
              <w:rPr>
                <w:rFonts w:ascii="仿宋" w:eastAsia="仿宋" w:hAnsi="仿宋" w:cs="仿宋" w:hint="eastAsia"/>
                <w:color w:val="000000"/>
                <w:lang w:eastAsia="ar-SA"/>
              </w:rPr>
              <w:t>1,371.90</w:t>
            </w:r>
          </w:p>
        </w:tc>
      </w:tr>
      <w:tr w:rsidR="00F40A3A">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color w:val="000000"/>
              </w:rPr>
            </w:pPr>
          </w:p>
        </w:tc>
      </w:tr>
      <w:tr w:rsidR="00F40A3A">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4070E3">
            <w:pPr>
              <w:jc w:val="right"/>
              <w:rPr>
                <w:rFonts w:ascii="仿宋" w:eastAsia="仿宋" w:hAnsi="仿宋" w:cs="仿宋"/>
                <w:color w:val="000000"/>
              </w:rPr>
            </w:pPr>
            <w:r>
              <w:rPr>
                <w:rFonts w:ascii="仿宋" w:eastAsia="仿宋" w:hAnsi="仿宋" w:cs="仿宋" w:hint="eastAsia"/>
                <w:color w:val="000000"/>
                <w:lang w:eastAsia="ar-SA"/>
              </w:rPr>
              <w:t>0.03</w:t>
            </w:r>
          </w:p>
        </w:tc>
      </w:tr>
      <w:tr w:rsidR="00F40A3A">
        <w:trPr>
          <w:trHeight w:val="383"/>
          <w:jc w:val="center"/>
        </w:trPr>
        <w:tc>
          <w:tcPr>
            <w:tcW w:w="3784" w:type="dxa"/>
            <w:tcBorders>
              <w:top w:val="single" w:sz="4" w:space="0" w:color="000000"/>
              <w:left w:val="single" w:sz="4" w:space="0" w:color="000000"/>
              <w:bottom w:val="single" w:sz="4" w:space="0" w:color="000000"/>
              <w:right w:val="single" w:sz="4" w:space="0" w:color="000000"/>
            </w:tcBorders>
          </w:tcPr>
          <w:p w:rsidR="00F40A3A" w:rsidRDefault="00F40A3A">
            <w:pPr>
              <w:rPr>
                <w:rFonts w:ascii="仿宋" w:eastAsia="仿宋" w:hAnsi="仿宋" w:cs="仿宋"/>
                <w:color w:val="000000"/>
              </w:rPr>
            </w:pPr>
          </w:p>
        </w:tc>
        <w:tc>
          <w:tcPr>
            <w:tcW w:w="1461" w:type="dxa"/>
            <w:tcBorders>
              <w:top w:val="single" w:sz="4" w:space="0" w:color="000000"/>
              <w:left w:val="single" w:sz="4" w:space="0" w:color="000000"/>
              <w:bottom w:val="single" w:sz="4" w:space="0" w:color="000000"/>
              <w:right w:val="single" w:sz="4" w:space="0" w:color="000000"/>
            </w:tcBorders>
          </w:tcPr>
          <w:p w:rsidR="00F40A3A" w:rsidRDefault="00F40A3A">
            <w:pPr>
              <w:rPr>
                <w:rFonts w:ascii="仿宋" w:eastAsia="仿宋" w:hAnsi="仿宋" w:cs="仿宋"/>
                <w:color w:val="000000"/>
              </w:rPr>
            </w:pPr>
          </w:p>
        </w:tc>
        <w:tc>
          <w:tcPr>
            <w:tcW w:w="3744" w:type="dxa"/>
            <w:gridSpan w:val="2"/>
            <w:tcBorders>
              <w:top w:val="single" w:sz="4" w:space="0" w:color="000000"/>
              <w:left w:val="single" w:sz="4" w:space="0" w:color="000000"/>
              <w:bottom w:val="single" w:sz="4" w:space="0" w:color="000000"/>
              <w:right w:val="single" w:sz="4" w:space="0" w:color="000000"/>
            </w:tcBorders>
          </w:tcPr>
          <w:p w:rsidR="00F40A3A" w:rsidRDefault="00F40A3A">
            <w:pPr>
              <w:rPr>
                <w:rFonts w:ascii="仿宋" w:eastAsia="仿宋" w:hAnsi="仿宋" w:cs="仿宋"/>
                <w:color w:val="000000"/>
              </w:rPr>
            </w:pPr>
          </w:p>
        </w:tc>
        <w:tc>
          <w:tcPr>
            <w:tcW w:w="1458" w:type="dxa"/>
            <w:tcBorders>
              <w:top w:val="single" w:sz="4" w:space="0" w:color="000000"/>
              <w:left w:val="single" w:sz="4" w:space="0" w:color="000000"/>
              <w:bottom w:val="single" w:sz="4" w:space="0" w:color="000000"/>
              <w:right w:val="single" w:sz="4" w:space="0" w:color="000000"/>
            </w:tcBorders>
          </w:tcPr>
          <w:p w:rsidR="00F40A3A" w:rsidRDefault="00F40A3A">
            <w:pPr>
              <w:rPr>
                <w:rFonts w:ascii="仿宋" w:eastAsia="仿宋" w:hAnsi="仿宋" w:cs="仿宋"/>
                <w:color w:val="000000"/>
              </w:rPr>
            </w:pPr>
          </w:p>
        </w:tc>
      </w:tr>
      <w:tr w:rsidR="00F40A3A">
        <w:trPr>
          <w:cantSplit/>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61" w:type="dxa"/>
            <w:tcBorders>
              <w:top w:val="single" w:sz="4" w:space="0" w:color="000000"/>
              <w:left w:val="single" w:sz="4" w:space="0" w:color="000000"/>
              <w:bottom w:val="single" w:sz="4" w:space="0" w:color="000000"/>
              <w:right w:val="single" w:sz="4" w:space="0" w:color="000000"/>
            </w:tcBorders>
            <w:vAlign w:val="center"/>
          </w:tcPr>
          <w:p w:rsidR="00F40A3A" w:rsidRDefault="004070E3">
            <w:pPr>
              <w:jc w:val="right"/>
              <w:rPr>
                <w:rFonts w:ascii="仿宋" w:eastAsia="仿宋" w:hAnsi="仿宋" w:cs="仿宋"/>
                <w:color w:val="000000"/>
              </w:rPr>
            </w:pPr>
            <w:r>
              <w:rPr>
                <w:rFonts w:ascii="仿宋" w:eastAsia="仿宋" w:hAnsi="仿宋" w:cs="仿宋" w:hint="eastAsia"/>
                <w:color w:val="000000"/>
                <w:lang w:eastAsia="ar-SA"/>
              </w:rPr>
              <w:t>1,371.93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58" w:type="dxa"/>
            <w:tcBorders>
              <w:top w:val="single" w:sz="4" w:space="0" w:color="000000"/>
              <w:left w:val="single" w:sz="4" w:space="0" w:color="000000"/>
              <w:bottom w:val="single" w:sz="4" w:space="0" w:color="000000"/>
              <w:right w:val="single" w:sz="4" w:space="0" w:color="000000"/>
            </w:tcBorders>
            <w:vAlign w:val="center"/>
          </w:tcPr>
          <w:p w:rsidR="00F40A3A" w:rsidRDefault="004070E3">
            <w:pPr>
              <w:jc w:val="right"/>
              <w:rPr>
                <w:rFonts w:ascii="仿宋" w:eastAsia="仿宋" w:hAnsi="仿宋" w:cs="仿宋"/>
                <w:color w:val="000000"/>
              </w:rPr>
            </w:pPr>
            <w:r>
              <w:rPr>
                <w:rFonts w:ascii="仿宋" w:eastAsia="仿宋" w:hAnsi="仿宋" w:cs="仿宋" w:hint="eastAsia"/>
                <w:color w:val="000000"/>
                <w:lang w:eastAsia="ar-SA"/>
              </w:rPr>
              <w:t>1,371.93</w:t>
            </w:r>
          </w:p>
        </w:tc>
      </w:tr>
    </w:tbl>
    <w:p w:rsidR="00F40A3A" w:rsidRDefault="004070E3">
      <w:pPr>
        <w:spacing w:before="66"/>
        <w:jc w:val="both"/>
        <w:rPr>
          <w:rFonts w:ascii="仿宋" w:eastAsia="仿宋" w:hAnsi="仿宋" w:cs="仿宋"/>
          <w:color w:val="000000"/>
          <w:lang w:val="en-US"/>
        </w:rPr>
      </w:pPr>
      <w:r>
        <w:rPr>
          <w:rFonts w:ascii="仿宋" w:eastAsia="仿宋" w:hAnsi="仿宋" w:cs="仿宋" w:hint="eastAsia"/>
          <w:color w:val="000000"/>
          <w:lang w:val="en-US"/>
        </w:rPr>
        <w:t>注：本表反映本年度的总收支和年末结转结余情况。本表金额单位转换时可能存在尾数误差。</w:t>
      </w:r>
    </w:p>
    <w:p w:rsidR="00F40A3A" w:rsidRDefault="00F40A3A">
      <w:pPr>
        <w:spacing w:before="66"/>
        <w:jc w:val="both"/>
        <w:rPr>
          <w:rFonts w:ascii="仿宋" w:eastAsia="仿宋" w:hAnsi="仿宋" w:cs="仿宋"/>
          <w:color w:val="000000"/>
        </w:rPr>
        <w:sectPr w:rsidR="00F40A3A">
          <w:footerReference w:type="default" r:id="rId11"/>
          <w:pgSz w:w="11906" w:h="16838"/>
          <w:pgMar w:top="720" w:right="720" w:bottom="720" w:left="720" w:header="170" w:footer="280" w:gutter="0"/>
          <w:pgNumType w:fmt="numberInDash"/>
          <w:cols w:space="720"/>
          <w:formProt w:val="0"/>
          <w:docGrid w:linePitch="100"/>
        </w:sectPr>
      </w:pPr>
    </w:p>
    <w:tbl>
      <w:tblPr>
        <w:tblW w:w="15439" w:type="dxa"/>
        <w:jc w:val="center"/>
        <w:tblLayout w:type="fixed"/>
        <w:tblLook w:val="04A0"/>
      </w:tblPr>
      <w:tblGrid>
        <w:gridCol w:w="1115"/>
        <w:gridCol w:w="2925"/>
        <w:gridCol w:w="1592"/>
        <w:gridCol w:w="1604"/>
        <w:gridCol w:w="1565"/>
        <w:gridCol w:w="1396"/>
        <w:gridCol w:w="1578"/>
        <w:gridCol w:w="1174"/>
        <w:gridCol w:w="1277"/>
        <w:gridCol w:w="1213"/>
      </w:tblGrid>
      <w:tr w:rsidR="00F40A3A">
        <w:trPr>
          <w:trHeight w:val="627"/>
          <w:jc w:val="center"/>
        </w:trPr>
        <w:tc>
          <w:tcPr>
            <w:tcW w:w="15439" w:type="dxa"/>
            <w:gridSpan w:val="10"/>
            <w:vAlign w:val="center"/>
          </w:tcPr>
          <w:p w:rsidR="00F40A3A" w:rsidRDefault="004070E3">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F40A3A">
        <w:trPr>
          <w:trHeight w:val="314"/>
          <w:jc w:val="center"/>
        </w:trPr>
        <w:tc>
          <w:tcPr>
            <w:tcW w:w="4040" w:type="dxa"/>
            <w:gridSpan w:val="2"/>
            <w:vAlign w:val="center"/>
          </w:tcPr>
          <w:p w:rsidR="00F40A3A" w:rsidRDefault="00F40A3A">
            <w:pPr>
              <w:pStyle w:val="TableParagraph"/>
              <w:jc w:val="center"/>
              <w:rPr>
                <w:rFonts w:ascii="仿宋" w:eastAsia="仿宋" w:hAnsi="仿宋" w:cs="仿宋"/>
              </w:rPr>
            </w:pPr>
          </w:p>
        </w:tc>
        <w:tc>
          <w:tcPr>
            <w:tcW w:w="1592" w:type="dxa"/>
            <w:vAlign w:val="center"/>
          </w:tcPr>
          <w:p w:rsidR="00F40A3A" w:rsidRDefault="00F40A3A">
            <w:pPr>
              <w:pStyle w:val="TableParagraph"/>
              <w:jc w:val="center"/>
              <w:rPr>
                <w:rFonts w:ascii="仿宋" w:eastAsia="仿宋" w:hAnsi="仿宋" w:cs="仿宋"/>
              </w:rPr>
            </w:pPr>
          </w:p>
        </w:tc>
        <w:tc>
          <w:tcPr>
            <w:tcW w:w="1604" w:type="dxa"/>
            <w:vAlign w:val="center"/>
          </w:tcPr>
          <w:p w:rsidR="00F40A3A" w:rsidRDefault="00F40A3A">
            <w:pPr>
              <w:pStyle w:val="TableParagraph"/>
              <w:jc w:val="center"/>
              <w:rPr>
                <w:rFonts w:ascii="仿宋" w:eastAsia="仿宋" w:hAnsi="仿宋" w:cs="仿宋"/>
              </w:rPr>
            </w:pPr>
          </w:p>
        </w:tc>
        <w:tc>
          <w:tcPr>
            <w:tcW w:w="1565" w:type="dxa"/>
            <w:vAlign w:val="center"/>
          </w:tcPr>
          <w:p w:rsidR="00F40A3A" w:rsidRDefault="00F40A3A">
            <w:pPr>
              <w:pStyle w:val="TableParagraph"/>
              <w:jc w:val="center"/>
              <w:rPr>
                <w:rFonts w:ascii="仿宋" w:eastAsia="仿宋" w:hAnsi="仿宋" w:cs="仿宋"/>
              </w:rPr>
            </w:pPr>
          </w:p>
        </w:tc>
        <w:tc>
          <w:tcPr>
            <w:tcW w:w="2974" w:type="dxa"/>
            <w:gridSpan w:val="2"/>
            <w:vAlign w:val="center"/>
          </w:tcPr>
          <w:p w:rsidR="00F40A3A" w:rsidRDefault="00F40A3A">
            <w:pPr>
              <w:pStyle w:val="TableParagraph"/>
              <w:jc w:val="center"/>
              <w:rPr>
                <w:rFonts w:ascii="仿宋" w:eastAsia="仿宋" w:hAnsi="仿宋" w:cs="仿宋"/>
              </w:rPr>
            </w:pPr>
          </w:p>
        </w:tc>
        <w:tc>
          <w:tcPr>
            <w:tcW w:w="1174" w:type="dxa"/>
            <w:vAlign w:val="center"/>
          </w:tcPr>
          <w:p w:rsidR="00F40A3A" w:rsidRDefault="00F40A3A">
            <w:pPr>
              <w:pStyle w:val="TableParagraph"/>
              <w:jc w:val="center"/>
              <w:rPr>
                <w:rFonts w:ascii="仿宋" w:eastAsia="仿宋" w:hAnsi="仿宋" w:cs="仿宋"/>
              </w:rPr>
            </w:pPr>
          </w:p>
        </w:tc>
        <w:tc>
          <w:tcPr>
            <w:tcW w:w="2490" w:type="dxa"/>
            <w:gridSpan w:val="2"/>
            <w:vAlign w:val="center"/>
          </w:tcPr>
          <w:p w:rsidR="00F40A3A" w:rsidRDefault="004070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F40A3A">
        <w:trPr>
          <w:trHeight w:val="376"/>
          <w:jc w:val="center"/>
        </w:trPr>
        <w:tc>
          <w:tcPr>
            <w:tcW w:w="12949" w:type="dxa"/>
            <w:gridSpan w:val="8"/>
            <w:vAlign w:val="center"/>
          </w:tcPr>
          <w:p w:rsidR="00F40A3A" w:rsidRDefault="004070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2490" w:type="dxa"/>
            <w:gridSpan w:val="2"/>
            <w:vAlign w:val="center"/>
          </w:tcPr>
          <w:p w:rsidR="00F40A3A" w:rsidRDefault="004070E3">
            <w:pPr>
              <w:pStyle w:val="TableParagraph"/>
              <w:jc w:val="right"/>
              <w:rPr>
                <w:rFonts w:ascii="仿宋" w:eastAsia="仿宋" w:hAnsi="仿宋" w:cs="仿宋"/>
              </w:rPr>
            </w:pPr>
            <w:r>
              <w:rPr>
                <w:rFonts w:ascii="仿宋" w:eastAsia="仿宋" w:hAnsi="仿宋" w:cs="仿宋" w:hint="eastAsia"/>
              </w:rPr>
              <w:t>金额单位：万元</w:t>
            </w:r>
          </w:p>
        </w:tc>
      </w:tr>
      <w:tr w:rsidR="00F40A3A">
        <w:trPr>
          <w:cantSplit/>
          <w:trHeight w:val="312"/>
          <w:jc w:val="center"/>
        </w:trPr>
        <w:tc>
          <w:tcPr>
            <w:tcW w:w="4040" w:type="dxa"/>
            <w:gridSpan w:val="2"/>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项目</w:t>
            </w:r>
          </w:p>
        </w:tc>
        <w:tc>
          <w:tcPr>
            <w:tcW w:w="1592" w:type="dxa"/>
            <w:vMerge w:val="restart"/>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本年收入合计</w:t>
            </w:r>
          </w:p>
        </w:tc>
        <w:tc>
          <w:tcPr>
            <w:tcW w:w="1604" w:type="dxa"/>
            <w:vMerge w:val="restart"/>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财政拨款收入</w:t>
            </w:r>
          </w:p>
        </w:tc>
        <w:tc>
          <w:tcPr>
            <w:tcW w:w="1565" w:type="dxa"/>
            <w:vMerge w:val="restart"/>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上级补助收入</w:t>
            </w:r>
          </w:p>
        </w:tc>
        <w:tc>
          <w:tcPr>
            <w:tcW w:w="1396" w:type="dxa"/>
            <w:vMerge w:val="restart"/>
            <w:tcBorders>
              <w:top w:val="single" w:sz="4" w:space="0" w:color="000000"/>
              <w:lef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财政专户管理教育收费</w:t>
            </w:r>
          </w:p>
        </w:tc>
        <w:tc>
          <w:tcPr>
            <w:tcW w:w="1578" w:type="dxa"/>
            <w:vMerge w:val="restart"/>
            <w:tcBorders>
              <w:top w:val="single" w:sz="4" w:space="0" w:color="000000"/>
              <w:lef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174" w:type="dxa"/>
            <w:vMerge w:val="restart"/>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经营收入</w:t>
            </w:r>
          </w:p>
        </w:tc>
        <w:tc>
          <w:tcPr>
            <w:tcW w:w="1277" w:type="dxa"/>
            <w:vMerge w:val="restart"/>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附属单位上缴收入</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其他收入</w:t>
            </w:r>
          </w:p>
        </w:tc>
      </w:tr>
      <w:tr w:rsidR="00F40A3A">
        <w:trPr>
          <w:cantSplit/>
          <w:trHeight w:val="220"/>
          <w:jc w:val="center"/>
        </w:trPr>
        <w:tc>
          <w:tcPr>
            <w:tcW w:w="1115"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功能分类</w:t>
            </w:r>
          </w:p>
          <w:p w:rsidR="00F40A3A" w:rsidRDefault="004070E3">
            <w:pPr>
              <w:pStyle w:val="TableParagraph"/>
              <w:jc w:val="center"/>
              <w:rPr>
                <w:rFonts w:ascii="仿宋" w:eastAsia="仿宋" w:hAnsi="仿宋" w:cs="仿宋"/>
              </w:rPr>
            </w:pPr>
            <w:r>
              <w:rPr>
                <w:rFonts w:ascii="仿宋" w:eastAsia="仿宋" w:hAnsi="仿宋" w:cs="仿宋" w:hint="eastAsia"/>
              </w:rPr>
              <w:t>科目编码</w:t>
            </w:r>
          </w:p>
        </w:tc>
        <w:tc>
          <w:tcPr>
            <w:tcW w:w="2925"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科目名称</w:t>
            </w:r>
          </w:p>
        </w:tc>
        <w:tc>
          <w:tcPr>
            <w:tcW w:w="1592" w:type="dxa"/>
            <w:vMerge/>
            <w:tcBorders>
              <w:left w:val="single" w:sz="4" w:space="0" w:color="000000"/>
              <w:bottom w:val="single" w:sz="4" w:space="0" w:color="000000"/>
            </w:tcBorders>
          </w:tcPr>
          <w:p w:rsidR="00F40A3A" w:rsidRDefault="00F40A3A">
            <w:pPr>
              <w:rPr>
                <w:rFonts w:ascii="仿宋" w:eastAsia="仿宋" w:hAnsi="仿宋" w:cs="仿宋"/>
              </w:rPr>
            </w:pPr>
          </w:p>
        </w:tc>
        <w:tc>
          <w:tcPr>
            <w:tcW w:w="1604" w:type="dxa"/>
            <w:vMerge/>
            <w:tcBorders>
              <w:left w:val="single" w:sz="4" w:space="0" w:color="000000"/>
              <w:bottom w:val="single" w:sz="4" w:space="0" w:color="000000"/>
            </w:tcBorders>
          </w:tcPr>
          <w:p w:rsidR="00F40A3A" w:rsidRDefault="00F40A3A">
            <w:pPr>
              <w:rPr>
                <w:rFonts w:ascii="仿宋" w:eastAsia="仿宋" w:hAnsi="仿宋" w:cs="仿宋"/>
              </w:rPr>
            </w:pPr>
          </w:p>
        </w:tc>
        <w:tc>
          <w:tcPr>
            <w:tcW w:w="1565" w:type="dxa"/>
            <w:vMerge/>
            <w:tcBorders>
              <w:left w:val="single" w:sz="4" w:space="0" w:color="000000"/>
              <w:bottom w:val="single" w:sz="4" w:space="0" w:color="000000"/>
            </w:tcBorders>
          </w:tcPr>
          <w:p w:rsidR="00F40A3A" w:rsidRDefault="00F40A3A">
            <w:pPr>
              <w:rPr>
                <w:rFonts w:ascii="仿宋" w:eastAsia="仿宋" w:hAnsi="仿宋" w:cs="仿宋"/>
              </w:rPr>
            </w:pPr>
          </w:p>
        </w:tc>
        <w:tc>
          <w:tcPr>
            <w:tcW w:w="1396" w:type="dxa"/>
            <w:vMerge/>
            <w:tcBorders>
              <w:left w:val="single" w:sz="4" w:space="0" w:color="000000"/>
              <w:bottom w:val="single" w:sz="4" w:space="0" w:color="000000"/>
            </w:tcBorders>
            <w:vAlign w:val="center"/>
          </w:tcPr>
          <w:p w:rsidR="00F40A3A" w:rsidRDefault="00F40A3A">
            <w:pPr>
              <w:pStyle w:val="TableParagraph"/>
              <w:jc w:val="center"/>
              <w:rPr>
                <w:rFonts w:ascii="仿宋" w:eastAsia="仿宋" w:hAnsi="仿宋" w:cs="仿宋"/>
              </w:rPr>
            </w:pPr>
          </w:p>
        </w:tc>
        <w:tc>
          <w:tcPr>
            <w:tcW w:w="1578" w:type="dxa"/>
            <w:vMerge/>
            <w:tcBorders>
              <w:left w:val="single" w:sz="4" w:space="0" w:color="000000"/>
              <w:bottom w:val="single" w:sz="4" w:space="0" w:color="000000"/>
            </w:tcBorders>
            <w:vAlign w:val="center"/>
          </w:tcPr>
          <w:p w:rsidR="00F40A3A" w:rsidRDefault="00F40A3A">
            <w:pPr>
              <w:pStyle w:val="TableParagraph"/>
              <w:jc w:val="center"/>
              <w:rPr>
                <w:rFonts w:ascii="仿宋" w:eastAsia="仿宋" w:hAnsi="仿宋" w:cs="仿宋"/>
              </w:rPr>
            </w:pPr>
          </w:p>
        </w:tc>
        <w:tc>
          <w:tcPr>
            <w:tcW w:w="1174" w:type="dxa"/>
            <w:vMerge/>
            <w:tcBorders>
              <w:left w:val="single" w:sz="4" w:space="0" w:color="000000"/>
              <w:bottom w:val="single" w:sz="4" w:space="0" w:color="000000"/>
            </w:tcBorders>
          </w:tcPr>
          <w:p w:rsidR="00F40A3A" w:rsidRDefault="00F40A3A">
            <w:pPr>
              <w:rPr>
                <w:rFonts w:ascii="仿宋" w:eastAsia="仿宋" w:hAnsi="仿宋" w:cs="仿宋"/>
              </w:rPr>
            </w:pPr>
          </w:p>
        </w:tc>
        <w:tc>
          <w:tcPr>
            <w:tcW w:w="1277" w:type="dxa"/>
            <w:vMerge/>
            <w:tcBorders>
              <w:left w:val="single" w:sz="4" w:space="0" w:color="000000"/>
              <w:bottom w:val="single" w:sz="4" w:space="0" w:color="000000"/>
            </w:tcBorders>
          </w:tcPr>
          <w:p w:rsidR="00F40A3A" w:rsidRDefault="00F40A3A">
            <w:pPr>
              <w:rPr>
                <w:rFonts w:ascii="仿宋" w:eastAsia="仿宋" w:hAnsi="仿宋" w:cs="仿宋"/>
              </w:rPr>
            </w:pPr>
          </w:p>
        </w:tc>
        <w:tc>
          <w:tcPr>
            <w:tcW w:w="1213"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rPr>
            </w:pPr>
          </w:p>
        </w:tc>
      </w:tr>
      <w:tr w:rsidR="00F40A3A">
        <w:trPr>
          <w:cantSplit/>
          <w:trHeight w:hRule="exact" w:val="432"/>
          <w:jc w:val="center"/>
        </w:trPr>
        <w:tc>
          <w:tcPr>
            <w:tcW w:w="4040" w:type="dxa"/>
            <w:gridSpan w:val="2"/>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rPr>
              <w:t>合计</w:t>
            </w:r>
          </w:p>
        </w:tc>
        <w:tc>
          <w:tcPr>
            <w:tcW w:w="1592" w:type="dxa"/>
            <w:tcBorders>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1,371.93</w:t>
            </w:r>
          </w:p>
        </w:tc>
        <w:tc>
          <w:tcPr>
            <w:tcW w:w="1604" w:type="dxa"/>
            <w:tcBorders>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1,371.93</w:t>
            </w:r>
          </w:p>
        </w:tc>
        <w:tc>
          <w:tcPr>
            <w:tcW w:w="1565" w:type="dxa"/>
            <w:tcBorders>
              <w:left w:val="single" w:sz="4" w:space="0" w:color="000000"/>
              <w:bottom w:val="single" w:sz="4" w:space="0" w:color="000000"/>
            </w:tcBorders>
            <w:vAlign w:val="center"/>
          </w:tcPr>
          <w:p w:rsidR="00F40A3A" w:rsidRDefault="00F40A3A">
            <w:pPr>
              <w:jc w:val="right"/>
              <w:rPr>
                <w:rFonts w:ascii="仿宋" w:eastAsia="仿宋" w:hAnsi="仿宋" w:cs="仿宋"/>
              </w:rPr>
            </w:pPr>
          </w:p>
        </w:tc>
        <w:tc>
          <w:tcPr>
            <w:tcW w:w="1396" w:type="dxa"/>
            <w:tcBorders>
              <w:left w:val="single" w:sz="4" w:space="0" w:color="000000"/>
              <w:bottom w:val="single" w:sz="4" w:space="0" w:color="000000"/>
            </w:tcBorders>
            <w:vAlign w:val="center"/>
          </w:tcPr>
          <w:p w:rsidR="00F40A3A" w:rsidRDefault="00F40A3A">
            <w:pPr>
              <w:jc w:val="right"/>
              <w:rPr>
                <w:rFonts w:ascii="仿宋" w:eastAsia="仿宋" w:hAnsi="仿宋" w:cs="仿宋"/>
              </w:rPr>
            </w:pPr>
          </w:p>
        </w:tc>
        <w:tc>
          <w:tcPr>
            <w:tcW w:w="1578" w:type="dxa"/>
            <w:tcBorders>
              <w:left w:val="single" w:sz="4" w:space="0" w:color="000000"/>
              <w:bottom w:val="single" w:sz="4" w:space="0" w:color="000000"/>
            </w:tcBorders>
            <w:vAlign w:val="center"/>
          </w:tcPr>
          <w:p w:rsidR="00F40A3A" w:rsidRDefault="00F40A3A">
            <w:pPr>
              <w:jc w:val="right"/>
              <w:rPr>
                <w:rFonts w:ascii="仿宋" w:eastAsia="仿宋" w:hAnsi="仿宋" w:cs="仿宋"/>
              </w:rPr>
            </w:pPr>
          </w:p>
        </w:tc>
        <w:tc>
          <w:tcPr>
            <w:tcW w:w="1174" w:type="dxa"/>
            <w:tcBorders>
              <w:left w:val="single" w:sz="4" w:space="0" w:color="000000"/>
              <w:bottom w:val="single" w:sz="4" w:space="0" w:color="000000"/>
            </w:tcBorders>
            <w:vAlign w:val="center"/>
          </w:tcPr>
          <w:p w:rsidR="00F40A3A" w:rsidRDefault="00F40A3A">
            <w:pPr>
              <w:jc w:val="right"/>
              <w:rPr>
                <w:rFonts w:ascii="仿宋" w:eastAsia="仿宋" w:hAnsi="仿宋" w:cs="仿宋"/>
              </w:rPr>
            </w:pPr>
          </w:p>
        </w:tc>
        <w:tc>
          <w:tcPr>
            <w:tcW w:w="1277" w:type="dxa"/>
            <w:tcBorders>
              <w:left w:val="single" w:sz="4" w:space="0" w:color="000000"/>
              <w:bottom w:val="single" w:sz="4" w:space="0" w:color="000000"/>
            </w:tcBorders>
            <w:vAlign w:val="center"/>
          </w:tcPr>
          <w:p w:rsidR="00F40A3A" w:rsidRDefault="00F40A3A">
            <w:pPr>
              <w:jc w:val="right"/>
              <w:rPr>
                <w:rFonts w:ascii="仿宋" w:eastAsia="仿宋" w:hAnsi="仿宋" w:cs="仿宋"/>
              </w:rPr>
            </w:pPr>
          </w:p>
        </w:tc>
        <w:tc>
          <w:tcPr>
            <w:tcW w:w="1213" w:type="dxa"/>
            <w:tcBorders>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一般公共服务支出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980.20</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980.20</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20103</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980.20</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980.20</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2010303</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机关服务</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763.31</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763.31</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2010399</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216.89</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216.89</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136.38</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136.38</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20805</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101.34</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101.34</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2080505</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67.56</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67.56</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2080506</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33.78</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33.78</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20899</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住房保障支出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2210201</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80.37</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80.37</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2210202</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39.99</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39.99</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2210203</w:t>
            </w:r>
          </w:p>
        </w:tc>
        <w:tc>
          <w:tcPr>
            <w:tcW w:w="29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134.99</w:t>
            </w:r>
          </w:p>
        </w:tc>
        <w:tc>
          <w:tcPr>
            <w:tcW w:w="1604"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134.99</w:t>
            </w:r>
          </w:p>
        </w:tc>
        <w:tc>
          <w:tcPr>
            <w:tcW w:w="156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bl>
    <w:p w:rsidR="00F40A3A" w:rsidRDefault="004070E3">
      <w:pPr>
        <w:spacing w:before="66"/>
        <w:jc w:val="both"/>
        <w:rPr>
          <w:rFonts w:ascii="仿宋" w:eastAsia="仿宋" w:hAnsi="仿宋" w:cs="仿宋"/>
        </w:rPr>
      </w:pPr>
      <w:r>
        <w:rPr>
          <w:rFonts w:ascii="仿宋" w:eastAsia="仿宋" w:hAnsi="仿宋" w:cs="仿宋" w:hint="eastAsia"/>
          <w:color w:val="000000"/>
        </w:rPr>
        <w:t>注：</w:t>
      </w:r>
      <w:r>
        <w:rPr>
          <w:rFonts w:ascii="仿宋" w:eastAsia="仿宋" w:hAnsi="仿宋" w:cs="仿宋" w:hint="eastAsia"/>
        </w:rPr>
        <w:t>本表反映本年度取得的各项收入情况。本表金额单位转换时可能存在尾数误差。</w:t>
      </w:r>
    </w:p>
    <w:p w:rsidR="00F40A3A" w:rsidRDefault="00F40A3A">
      <w:pPr>
        <w:spacing w:before="66"/>
        <w:ind w:left="57" w:firstLineChars="100" w:firstLine="220"/>
        <w:jc w:val="both"/>
        <w:rPr>
          <w:rFonts w:ascii="仿宋" w:eastAsia="仿宋" w:hAnsi="仿宋" w:cs="仿宋"/>
        </w:rPr>
        <w:sectPr w:rsidR="00F40A3A">
          <w:footerReference w:type="default" r:id="rId12"/>
          <w:pgSz w:w="16838" w:h="11906" w:orient="landscape"/>
          <w:pgMar w:top="720" w:right="720" w:bottom="720" w:left="72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4183"/>
        <w:gridCol w:w="2011"/>
        <w:gridCol w:w="1486"/>
        <w:gridCol w:w="1564"/>
        <w:gridCol w:w="1593"/>
        <w:gridCol w:w="1472"/>
        <w:gridCol w:w="1482"/>
      </w:tblGrid>
      <w:tr w:rsidR="00F40A3A">
        <w:trPr>
          <w:trHeight w:val="341"/>
        </w:trPr>
        <w:tc>
          <w:tcPr>
            <w:tcW w:w="15347" w:type="dxa"/>
            <w:gridSpan w:val="8"/>
            <w:vAlign w:val="center"/>
          </w:tcPr>
          <w:p w:rsidR="00F40A3A" w:rsidRDefault="004070E3">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F40A3A">
        <w:trPr>
          <w:trHeight w:val="321"/>
        </w:trPr>
        <w:tc>
          <w:tcPr>
            <w:tcW w:w="5739" w:type="dxa"/>
            <w:gridSpan w:val="2"/>
            <w:vAlign w:val="center"/>
          </w:tcPr>
          <w:p w:rsidR="00F40A3A" w:rsidRDefault="00F40A3A">
            <w:pPr>
              <w:pStyle w:val="TableParagraph"/>
              <w:jc w:val="center"/>
              <w:rPr>
                <w:rFonts w:ascii="仿宋" w:eastAsia="仿宋" w:hAnsi="仿宋" w:cs="仿宋"/>
              </w:rPr>
            </w:pPr>
          </w:p>
        </w:tc>
        <w:tc>
          <w:tcPr>
            <w:tcW w:w="2011" w:type="dxa"/>
            <w:vAlign w:val="center"/>
          </w:tcPr>
          <w:p w:rsidR="00F40A3A" w:rsidRDefault="00F40A3A">
            <w:pPr>
              <w:pStyle w:val="TableParagraph"/>
              <w:jc w:val="center"/>
              <w:rPr>
                <w:rFonts w:ascii="仿宋" w:eastAsia="仿宋" w:hAnsi="仿宋" w:cs="仿宋"/>
                <w:sz w:val="20"/>
              </w:rPr>
            </w:pPr>
          </w:p>
        </w:tc>
        <w:tc>
          <w:tcPr>
            <w:tcW w:w="1486" w:type="dxa"/>
            <w:vAlign w:val="center"/>
          </w:tcPr>
          <w:p w:rsidR="00F40A3A" w:rsidRDefault="00F40A3A">
            <w:pPr>
              <w:pStyle w:val="TableParagraph"/>
              <w:jc w:val="center"/>
              <w:rPr>
                <w:rFonts w:ascii="仿宋" w:eastAsia="仿宋" w:hAnsi="仿宋" w:cs="仿宋"/>
                <w:sz w:val="20"/>
              </w:rPr>
            </w:pPr>
          </w:p>
        </w:tc>
        <w:tc>
          <w:tcPr>
            <w:tcW w:w="1564" w:type="dxa"/>
            <w:vAlign w:val="center"/>
          </w:tcPr>
          <w:p w:rsidR="00F40A3A" w:rsidRDefault="00F40A3A">
            <w:pPr>
              <w:pStyle w:val="TableParagraph"/>
              <w:jc w:val="center"/>
              <w:rPr>
                <w:rFonts w:ascii="仿宋" w:eastAsia="仿宋" w:hAnsi="仿宋" w:cs="仿宋"/>
                <w:sz w:val="20"/>
              </w:rPr>
            </w:pPr>
          </w:p>
        </w:tc>
        <w:tc>
          <w:tcPr>
            <w:tcW w:w="1593" w:type="dxa"/>
            <w:vAlign w:val="center"/>
          </w:tcPr>
          <w:p w:rsidR="00F40A3A" w:rsidRDefault="00F40A3A">
            <w:pPr>
              <w:pStyle w:val="TableParagraph"/>
              <w:jc w:val="center"/>
              <w:rPr>
                <w:rFonts w:ascii="仿宋" w:eastAsia="仿宋" w:hAnsi="仿宋" w:cs="仿宋"/>
                <w:sz w:val="20"/>
              </w:rPr>
            </w:pPr>
          </w:p>
        </w:tc>
        <w:tc>
          <w:tcPr>
            <w:tcW w:w="2954" w:type="dxa"/>
            <w:gridSpan w:val="2"/>
            <w:vAlign w:val="center"/>
          </w:tcPr>
          <w:p w:rsidR="00F40A3A" w:rsidRDefault="004070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F40A3A">
        <w:trPr>
          <w:trHeight w:val="321"/>
        </w:trPr>
        <w:tc>
          <w:tcPr>
            <w:tcW w:w="12393" w:type="dxa"/>
            <w:gridSpan w:val="6"/>
            <w:vAlign w:val="center"/>
          </w:tcPr>
          <w:p w:rsidR="00F40A3A" w:rsidRDefault="004070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2954" w:type="dxa"/>
            <w:gridSpan w:val="2"/>
            <w:vAlign w:val="center"/>
          </w:tcPr>
          <w:p w:rsidR="00F40A3A" w:rsidRDefault="004070E3">
            <w:pPr>
              <w:pStyle w:val="TableParagraph"/>
              <w:jc w:val="right"/>
              <w:rPr>
                <w:rFonts w:ascii="仿宋" w:eastAsia="仿宋" w:hAnsi="仿宋" w:cs="仿宋"/>
              </w:rPr>
            </w:pPr>
            <w:r>
              <w:rPr>
                <w:rFonts w:ascii="仿宋" w:eastAsia="仿宋" w:hAnsi="仿宋" w:cs="仿宋" w:hint="eastAsia"/>
              </w:rPr>
              <w:t>金额单位：万元</w:t>
            </w:r>
          </w:p>
        </w:tc>
      </w:tr>
      <w:tr w:rsidR="00F40A3A">
        <w:trPr>
          <w:trHeight w:val="321"/>
        </w:trPr>
        <w:tc>
          <w:tcPr>
            <w:tcW w:w="5739" w:type="dxa"/>
            <w:gridSpan w:val="2"/>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项目</w:t>
            </w:r>
          </w:p>
        </w:tc>
        <w:tc>
          <w:tcPr>
            <w:tcW w:w="2011" w:type="dxa"/>
            <w:vMerge w:val="restart"/>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本年支出合计</w:t>
            </w:r>
          </w:p>
        </w:tc>
        <w:tc>
          <w:tcPr>
            <w:tcW w:w="1486" w:type="dxa"/>
            <w:vMerge w:val="restart"/>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基本支出</w:t>
            </w:r>
          </w:p>
        </w:tc>
        <w:tc>
          <w:tcPr>
            <w:tcW w:w="1564" w:type="dxa"/>
            <w:vMerge w:val="restart"/>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项目支出</w:t>
            </w:r>
          </w:p>
        </w:tc>
        <w:tc>
          <w:tcPr>
            <w:tcW w:w="1593" w:type="dxa"/>
            <w:vMerge w:val="restart"/>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上缴上级支出</w:t>
            </w:r>
          </w:p>
        </w:tc>
        <w:tc>
          <w:tcPr>
            <w:tcW w:w="1472" w:type="dxa"/>
            <w:vMerge w:val="restart"/>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经营支出</w:t>
            </w:r>
          </w:p>
        </w:tc>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对附属单位补助支出</w:t>
            </w:r>
          </w:p>
        </w:tc>
      </w:tr>
      <w:tr w:rsidR="00F40A3A">
        <w:trPr>
          <w:trHeight w:val="370"/>
        </w:trPr>
        <w:tc>
          <w:tcPr>
            <w:tcW w:w="1556"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功能分类</w:t>
            </w:r>
          </w:p>
          <w:p w:rsidR="00F40A3A" w:rsidRDefault="004070E3">
            <w:pPr>
              <w:pStyle w:val="TableParagraph"/>
              <w:jc w:val="center"/>
              <w:rPr>
                <w:rFonts w:ascii="仿宋" w:eastAsia="仿宋" w:hAnsi="仿宋" w:cs="仿宋"/>
              </w:rPr>
            </w:pPr>
            <w:r>
              <w:rPr>
                <w:rFonts w:ascii="仿宋" w:eastAsia="仿宋" w:hAnsi="仿宋" w:cs="仿宋" w:hint="eastAsia"/>
              </w:rPr>
              <w:t>科目编码</w:t>
            </w:r>
          </w:p>
        </w:tc>
        <w:tc>
          <w:tcPr>
            <w:tcW w:w="4183"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科目名称</w:t>
            </w:r>
          </w:p>
        </w:tc>
        <w:tc>
          <w:tcPr>
            <w:tcW w:w="2011" w:type="dxa"/>
            <w:vMerge/>
            <w:tcBorders>
              <w:left w:val="single" w:sz="4" w:space="0" w:color="000000"/>
              <w:bottom w:val="single" w:sz="4" w:space="0" w:color="000000"/>
            </w:tcBorders>
          </w:tcPr>
          <w:p w:rsidR="00F40A3A" w:rsidRDefault="00F40A3A">
            <w:pPr>
              <w:rPr>
                <w:rFonts w:ascii="仿宋" w:eastAsia="仿宋" w:hAnsi="仿宋" w:cs="仿宋"/>
              </w:rPr>
            </w:pPr>
          </w:p>
        </w:tc>
        <w:tc>
          <w:tcPr>
            <w:tcW w:w="1486" w:type="dxa"/>
            <w:vMerge/>
            <w:tcBorders>
              <w:left w:val="single" w:sz="4" w:space="0" w:color="000000"/>
              <w:bottom w:val="single" w:sz="4" w:space="0" w:color="000000"/>
            </w:tcBorders>
          </w:tcPr>
          <w:p w:rsidR="00F40A3A" w:rsidRDefault="00F40A3A">
            <w:pPr>
              <w:rPr>
                <w:rFonts w:ascii="仿宋" w:eastAsia="仿宋" w:hAnsi="仿宋" w:cs="仿宋"/>
              </w:rPr>
            </w:pPr>
          </w:p>
        </w:tc>
        <w:tc>
          <w:tcPr>
            <w:tcW w:w="1564" w:type="dxa"/>
            <w:vMerge/>
            <w:tcBorders>
              <w:left w:val="single" w:sz="4" w:space="0" w:color="000000"/>
              <w:bottom w:val="single" w:sz="4" w:space="0" w:color="000000"/>
            </w:tcBorders>
          </w:tcPr>
          <w:p w:rsidR="00F40A3A" w:rsidRDefault="00F40A3A">
            <w:pPr>
              <w:rPr>
                <w:rFonts w:ascii="仿宋" w:eastAsia="仿宋" w:hAnsi="仿宋" w:cs="仿宋"/>
              </w:rPr>
            </w:pPr>
          </w:p>
        </w:tc>
        <w:tc>
          <w:tcPr>
            <w:tcW w:w="1593" w:type="dxa"/>
            <w:vMerge/>
            <w:tcBorders>
              <w:left w:val="single" w:sz="4" w:space="0" w:color="000000"/>
              <w:bottom w:val="single" w:sz="4" w:space="0" w:color="000000"/>
            </w:tcBorders>
          </w:tcPr>
          <w:p w:rsidR="00F40A3A" w:rsidRDefault="00F40A3A">
            <w:pPr>
              <w:rPr>
                <w:rFonts w:ascii="仿宋" w:eastAsia="仿宋" w:hAnsi="仿宋" w:cs="仿宋"/>
              </w:rPr>
            </w:pPr>
          </w:p>
        </w:tc>
        <w:tc>
          <w:tcPr>
            <w:tcW w:w="1472" w:type="dxa"/>
            <w:vMerge/>
            <w:tcBorders>
              <w:left w:val="single" w:sz="4" w:space="0" w:color="000000"/>
              <w:bottom w:val="single" w:sz="4" w:space="0" w:color="000000"/>
            </w:tcBorders>
          </w:tcPr>
          <w:p w:rsidR="00F40A3A" w:rsidRDefault="00F40A3A">
            <w:pPr>
              <w:rPr>
                <w:rFonts w:ascii="仿宋" w:eastAsia="仿宋" w:hAnsi="仿宋" w:cs="仿宋"/>
              </w:rPr>
            </w:pPr>
          </w:p>
        </w:tc>
        <w:tc>
          <w:tcPr>
            <w:tcW w:w="1482"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rPr>
            </w:pPr>
          </w:p>
        </w:tc>
      </w:tr>
      <w:tr w:rsidR="00F40A3A">
        <w:trPr>
          <w:trHeight w:hRule="exact" w:val="403"/>
        </w:trPr>
        <w:tc>
          <w:tcPr>
            <w:tcW w:w="5739" w:type="dxa"/>
            <w:gridSpan w:val="2"/>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rPr>
              <w:t>合计</w:t>
            </w:r>
          </w:p>
        </w:tc>
        <w:tc>
          <w:tcPr>
            <w:tcW w:w="2011" w:type="dxa"/>
            <w:tcBorders>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1,371.90</w:t>
            </w:r>
          </w:p>
        </w:tc>
        <w:tc>
          <w:tcPr>
            <w:tcW w:w="1486" w:type="dxa"/>
            <w:tcBorders>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1,151.93</w:t>
            </w:r>
          </w:p>
        </w:tc>
        <w:tc>
          <w:tcPr>
            <w:tcW w:w="1564" w:type="dxa"/>
            <w:tcBorders>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219.96</w:t>
            </w:r>
          </w:p>
        </w:tc>
        <w:tc>
          <w:tcPr>
            <w:tcW w:w="1593" w:type="dxa"/>
            <w:tcBorders>
              <w:left w:val="single" w:sz="4" w:space="0" w:color="000000"/>
              <w:bottom w:val="single" w:sz="4" w:space="0" w:color="000000"/>
            </w:tcBorders>
            <w:vAlign w:val="center"/>
          </w:tcPr>
          <w:p w:rsidR="00F40A3A" w:rsidRDefault="00F40A3A">
            <w:pPr>
              <w:jc w:val="right"/>
              <w:rPr>
                <w:rFonts w:ascii="仿宋" w:eastAsia="仿宋" w:hAnsi="仿宋" w:cs="仿宋"/>
              </w:rPr>
            </w:pPr>
          </w:p>
        </w:tc>
        <w:tc>
          <w:tcPr>
            <w:tcW w:w="1472" w:type="dxa"/>
            <w:tcBorders>
              <w:left w:val="single" w:sz="4" w:space="0" w:color="000000"/>
              <w:bottom w:val="single" w:sz="4" w:space="0" w:color="000000"/>
            </w:tcBorders>
            <w:vAlign w:val="center"/>
          </w:tcPr>
          <w:p w:rsidR="00F40A3A" w:rsidRDefault="00F40A3A">
            <w:pPr>
              <w:jc w:val="right"/>
              <w:rPr>
                <w:rFonts w:ascii="仿宋" w:eastAsia="仿宋" w:hAnsi="仿宋" w:cs="仿宋"/>
              </w:rPr>
            </w:pPr>
          </w:p>
        </w:tc>
        <w:tc>
          <w:tcPr>
            <w:tcW w:w="1482" w:type="dxa"/>
            <w:tcBorders>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201</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一般公共服务支出</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980.17</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760.21</w:t>
            </w:r>
          </w:p>
        </w:tc>
        <w:tc>
          <w:tcPr>
            <w:tcW w:w="1564"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219.96</w:t>
            </w: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20103</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980.17</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760.21</w:t>
            </w:r>
          </w:p>
        </w:tc>
        <w:tc>
          <w:tcPr>
            <w:tcW w:w="1564"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219.96</w:t>
            </w: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2010303</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机关服务</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763.28</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760.21</w:t>
            </w:r>
          </w:p>
        </w:tc>
        <w:tc>
          <w:tcPr>
            <w:tcW w:w="1564"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3.08</w:t>
            </w: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2010399</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216.89</w:t>
            </w:r>
          </w:p>
        </w:tc>
        <w:tc>
          <w:tcPr>
            <w:tcW w:w="1486"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216.89</w:t>
            </w: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208</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136.38</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136.38</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20805</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101.34</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101.34</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2080505</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67.56</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67.56</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2080506</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33.78</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33.78</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20899</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35.04</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35.04</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2089999</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35.04</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35.04</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221</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住房保障支出</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255.35</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255.35</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22102</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255.35</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255.35</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2210201</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80.37</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80.37</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2210202</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39.99</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39.99</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r w:rsidR="00F40A3A">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2210203</w:t>
            </w:r>
          </w:p>
        </w:tc>
        <w:tc>
          <w:tcPr>
            <w:tcW w:w="4183"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2011"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134.99</w:t>
            </w:r>
          </w:p>
        </w:tc>
        <w:tc>
          <w:tcPr>
            <w:tcW w:w="1486" w:type="dxa"/>
            <w:tcBorders>
              <w:top w:val="single" w:sz="4" w:space="0" w:color="000000"/>
              <w:left w:val="single" w:sz="4" w:space="0" w:color="000000"/>
              <w:bottom w:val="single" w:sz="4" w:space="0" w:color="000000"/>
              <w:right w:val="single" w:sz="4" w:space="0" w:color="000000"/>
            </w:tcBorders>
          </w:tcPr>
          <w:p w:rsidR="00F40A3A" w:rsidRDefault="004070E3">
            <w:pPr>
              <w:pStyle w:val="TableParagraph"/>
              <w:spacing w:before="30"/>
              <w:ind w:left="107"/>
              <w:jc w:val="right"/>
              <w:rPr>
                <w:rFonts w:ascii="仿宋" w:eastAsia="仿宋" w:hAnsi="仿宋" w:cs="仿宋"/>
              </w:rPr>
            </w:pPr>
            <w:r>
              <w:rPr>
                <w:rFonts w:ascii="仿宋" w:eastAsia="仿宋" w:hAnsi="仿宋" w:cs="仿宋" w:hint="eastAsia"/>
              </w:rPr>
              <w:t>134.99</w:t>
            </w:r>
          </w:p>
        </w:tc>
        <w:tc>
          <w:tcPr>
            <w:tcW w:w="1564"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40A3A" w:rsidRDefault="00F40A3A">
            <w:pPr>
              <w:pStyle w:val="TableParagraph"/>
              <w:spacing w:before="30"/>
              <w:ind w:left="107"/>
              <w:jc w:val="right"/>
              <w:rPr>
                <w:rFonts w:ascii="仿宋" w:eastAsia="仿宋" w:hAnsi="仿宋" w:cs="仿宋"/>
              </w:rPr>
            </w:pPr>
          </w:p>
        </w:tc>
      </w:tr>
    </w:tbl>
    <w:p w:rsidR="00F40A3A" w:rsidRDefault="004070E3">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F40A3A" w:rsidRDefault="00F40A3A">
      <w:pPr>
        <w:spacing w:before="59"/>
        <w:ind w:left="57"/>
        <w:rPr>
          <w:rFonts w:ascii="仿宋" w:eastAsia="仿宋" w:hAnsi="仿宋" w:cs="仿宋"/>
        </w:rPr>
        <w:sectPr w:rsidR="00F40A3A">
          <w:footerReference w:type="default" r:id="rId13"/>
          <w:pgSz w:w="16838" w:h="11906" w:orient="landscape"/>
          <w:pgMar w:top="720" w:right="720" w:bottom="720" w:left="720"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F40A3A">
        <w:trPr>
          <w:trHeight w:val="319"/>
        </w:trPr>
        <w:tc>
          <w:tcPr>
            <w:tcW w:w="15372" w:type="dxa"/>
            <w:gridSpan w:val="10"/>
          </w:tcPr>
          <w:p w:rsidR="00F40A3A" w:rsidRDefault="004070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F40A3A">
        <w:trPr>
          <w:trHeight w:val="319"/>
        </w:trPr>
        <w:tc>
          <w:tcPr>
            <w:tcW w:w="5562" w:type="dxa"/>
            <w:gridSpan w:val="2"/>
          </w:tcPr>
          <w:p w:rsidR="00F40A3A" w:rsidRDefault="00F40A3A">
            <w:pPr>
              <w:pStyle w:val="TableParagraph"/>
              <w:rPr>
                <w:rFonts w:ascii="仿宋" w:eastAsia="仿宋" w:hAnsi="仿宋" w:cs="仿宋"/>
                <w:sz w:val="20"/>
              </w:rPr>
            </w:pPr>
          </w:p>
        </w:tc>
        <w:tc>
          <w:tcPr>
            <w:tcW w:w="847" w:type="dxa"/>
          </w:tcPr>
          <w:p w:rsidR="00F40A3A" w:rsidRDefault="00F40A3A">
            <w:pPr>
              <w:pStyle w:val="TableParagraph"/>
              <w:rPr>
                <w:rFonts w:ascii="仿宋" w:eastAsia="仿宋" w:hAnsi="仿宋" w:cs="仿宋"/>
                <w:sz w:val="20"/>
              </w:rPr>
            </w:pPr>
          </w:p>
        </w:tc>
        <w:tc>
          <w:tcPr>
            <w:tcW w:w="1913" w:type="dxa"/>
          </w:tcPr>
          <w:p w:rsidR="00F40A3A" w:rsidRDefault="00F40A3A">
            <w:pPr>
              <w:pStyle w:val="TableParagraph"/>
              <w:rPr>
                <w:rFonts w:ascii="仿宋" w:eastAsia="仿宋" w:hAnsi="仿宋" w:cs="仿宋"/>
                <w:sz w:val="20"/>
              </w:rPr>
            </w:pPr>
          </w:p>
        </w:tc>
        <w:tc>
          <w:tcPr>
            <w:tcW w:w="2635" w:type="dxa"/>
            <w:gridSpan w:val="2"/>
          </w:tcPr>
          <w:p w:rsidR="00F40A3A" w:rsidRDefault="00F40A3A">
            <w:pPr>
              <w:pStyle w:val="TableParagraph"/>
              <w:rPr>
                <w:rFonts w:ascii="仿宋" w:eastAsia="仿宋" w:hAnsi="仿宋" w:cs="仿宋"/>
                <w:sz w:val="20"/>
              </w:rPr>
            </w:pPr>
          </w:p>
        </w:tc>
        <w:tc>
          <w:tcPr>
            <w:tcW w:w="1194" w:type="dxa"/>
          </w:tcPr>
          <w:p w:rsidR="00F40A3A" w:rsidRDefault="00F40A3A">
            <w:pPr>
              <w:pStyle w:val="TableParagraph"/>
              <w:rPr>
                <w:rFonts w:ascii="仿宋" w:eastAsia="仿宋" w:hAnsi="仿宋" w:cs="仿宋"/>
                <w:sz w:val="20"/>
              </w:rPr>
            </w:pPr>
          </w:p>
        </w:tc>
        <w:tc>
          <w:tcPr>
            <w:tcW w:w="3221" w:type="dxa"/>
            <w:gridSpan w:val="3"/>
            <w:vAlign w:val="center"/>
          </w:tcPr>
          <w:p w:rsidR="00F40A3A" w:rsidRDefault="004070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F40A3A">
        <w:trPr>
          <w:trHeight w:val="319"/>
        </w:trPr>
        <w:tc>
          <w:tcPr>
            <w:tcW w:w="12151" w:type="dxa"/>
            <w:gridSpan w:val="7"/>
          </w:tcPr>
          <w:p w:rsidR="00F40A3A" w:rsidRDefault="004070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3221" w:type="dxa"/>
            <w:gridSpan w:val="3"/>
            <w:vAlign w:val="center"/>
          </w:tcPr>
          <w:p w:rsidR="00F40A3A" w:rsidRDefault="004070E3">
            <w:pPr>
              <w:pStyle w:val="TableParagraph"/>
              <w:jc w:val="right"/>
              <w:rPr>
                <w:rFonts w:ascii="仿宋" w:eastAsia="仿宋" w:hAnsi="仿宋" w:cs="仿宋"/>
              </w:rPr>
            </w:pPr>
            <w:r>
              <w:rPr>
                <w:rFonts w:ascii="仿宋" w:eastAsia="仿宋" w:hAnsi="仿宋" w:cs="仿宋" w:hint="eastAsia"/>
              </w:rPr>
              <w:t>金额单位：万元</w:t>
            </w:r>
          </w:p>
        </w:tc>
      </w:tr>
      <w:tr w:rsidR="00F40A3A">
        <w:trPr>
          <w:trHeight w:val="162"/>
        </w:trPr>
        <w:tc>
          <w:tcPr>
            <w:tcW w:w="5562" w:type="dxa"/>
            <w:gridSpan w:val="2"/>
            <w:tcBorders>
              <w:top w:val="single" w:sz="4" w:space="0" w:color="000000"/>
              <w:left w:val="single" w:sz="4" w:space="0" w:color="000000"/>
              <w:bottom w:val="single" w:sz="4" w:space="0" w:color="000000"/>
            </w:tcBorders>
          </w:tcPr>
          <w:p w:rsidR="00F40A3A" w:rsidRDefault="004070E3">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F40A3A" w:rsidRDefault="004070E3">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F40A3A">
        <w:trPr>
          <w:trHeight w:val="199"/>
        </w:trPr>
        <w:tc>
          <w:tcPr>
            <w:tcW w:w="3725" w:type="dxa"/>
            <w:vMerge w:val="restart"/>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F40A3A" w:rsidRDefault="004070E3">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F40A3A" w:rsidRDefault="004070E3">
            <w:pPr>
              <w:jc w:val="center"/>
              <w:rPr>
                <w:rFonts w:ascii="仿宋" w:eastAsia="仿宋" w:hAnsi="仿宋" w:cs="仿宋"/>
              </w:rPr>
            </w:pPr>
            <w:r>
              <w:rPr>
                <w:rFonts w:ascii="仿宋" w:eastAsia="仿宋" w:hAnsi="仿宋" w:cs="仿宋" w:hint="eastAsia"/>
              </w:rPr>
              <w:t>决算数</w:t>
            </w:r>
          </w:p>
        </w:tc>
      </w:tr>
      <w:tr w:rsidR="00F40A3A">
        <w:trPr>
          <w:trHeight w:val="578"/>
        </w:trPr>
        <w:tc>
          <w:tcPr>
            <w:tcW w:w="3725" w:type="dxa"/>
            <w:vMerge/>
            <w:tcBorders>
              <w:left w:val="single" w:sz="4" w:space="0" w:color="000000"/>
              <w:bottom w:val="single" w:sz="4" w:space="0" w:color="000000"/>
            </w:tcBorders>
          </w:tcPr>
          <w:p w:rsidR="00F40A3A" w:rsidRDefault="00F40A3A">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F40A3A" w:rsidRDefault="00F40A3A">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F40A3A" w:rsidRDefault="00F40A3A">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国有资本经营预算财政拨款</w:t>
            </w: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1,371.93</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980.17</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980.17</w:t>
            </w: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136.38</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136.38</w:t>
            </w: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hRule="exact" w:val="359"/>
        </w:trPr>
        <w:tc>
          <w:tcPr>
            <w:tcW w:w="3725" w:type="dxa"/>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1,371.93</w:t>
            </w:r>
          </w:p>
        </w:tc>
        <w:tc>
          <w:tcPr>
            <w:tcW w:w="3667" w:type="dxa"/>
            <w:gridSpan w:val="3"/>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1,371.90</w:t>
            </w:r>
          </w:p>
        </w:tc>
        <w:tc>
          <w:tcPr>
            <w:tcW w:w="1415" w:type="dxa"/>
            <w:gridSpan w:val="2"/>
            <w:tcBorders>
              <w:top w:val="single" w:sz="4" w:space="0" w:color="000000"/>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1,371.90</w:t>
            </w:r>
          </w:p>
        </w:tc>
        <w:tc>
          <w:tcPr>
            <w:tcW w:w="1500" w:type="dxa"/>
            <w:tcBorders>
              <w:top w:val="single" w:sz="4" w:space="0" w:color="000000"/>
              <w:left w:val="single" w:sz="4" w:space="0" w:color="000000"/>
              <w:bottom w:val="single" w:sz="4" w:space="0" w:color="000000"/>
            </w:tcBorders>
            <w:vAlign w:val="center"/>
          </w:tcPr>
          <w:p w:rsidR="00F40A3A" w:rsidRDefault="00F40A3A">
            <w:pPr>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trHeight w:val="242"/>
        </w:trPr>
        <w:tc>
          <w:tcPr>
            <w:tcW w:w="3725" w:type="dxa"/>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0.03</w:t>
            </w:r>
          </w:p>
        </w:tc>
        <w:tc>
          <w:tcPr>
            <w:tcW w:w="1415" w:type="dxa"/>
            <w:gridSpan w:val="2"/>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0.03</w:t>
            </w:r>
          </w:p>
        </w:tc>
        <w:tc>
          <w:tcPr>
            <w:tcW w:w="1500"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42"/>
        </w:trPr>
        <w:tc>
          <w:tcPr>
            <w:tcW w:w="3725" w:type="dxa"/>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F40A3A" w:rsidRDefault="00F40A3A">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42"/>
        </w:trPr>
        <w:tc>
          <w:tcPr>
            <w:tcW w:w="3725" w:type="dxa"/>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F40A3A" w:rsidRDefault="00F40A3A">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trHeight w:val="242"/>
        </w:trPr>
        <w:tc>
          <w:tcPr>
            <w:tcW w:w="3725" w:type="dxa"/>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F40A3A" w:rsidRDefault="00F40A3A">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hRule="exact" w:val="322"/>
        </w:trPr>
        <w:tc>
          <w:tcPr>
            <w:tcW w:w="3725"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1,371.93</w:t>
            </w:r>
          </w:p>
        </w:tc>
        <w:tc>
          <w:tcPr>
            <w:tcW w:w="3667" w:type="dxa"/>
            <w:gridSpan w:val="3"/>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1,371.93</w:t>
            </w:r>
          </w:p>
        </w:tc>
        <w:tc>
          <w:tcPr>
            <w:tcW w:w="1415" w:type="dxa"/>
            <w:gridSpan w:val="2"/>
            <w:tcBorders>
              <w:left w:val="single" w:sz="4" w:space="0" w:color="000000"/>
              <w:bottom w:val="single" w:sz="4" w:space="0" w:color="000000"/>
            </w:tcBorders>
            <w:vAlign w:val="center"/>
          </w:tcPr>
          <w:p w:rsidR="00F40A3A" w:rsidRDefault="004070E3">
            <w:pPr>
              <w:jc w:val="right"/>
              <w:rPr>
                <w:rFonts w:ascii="仿宋" w:eastAsia="仿宋" w:hAnsi="仿宋" w:cs="仿宋"/>
              </w:rPr>
            </w:pPr>
            <w:r>
              <w:rPr>
                <w:rFonts w:ascii="仿宋" w:eastAsia="仿宋" w:hAnsi="仿宋" w:cs="仿宋" w:hint="eastAsia"/>
              </w:rPr>
              <w:t>1,371.93</w:t>
            </w:r>
          </w:p>
        </w:tc>
        <w:tc>
          <w:tcPr>
            <w:tcW w:w="1500" w:type="dxa"/>
            <w:tcBorders>
              <w:left w:val="single" w:sz="4" w:space="0" w:color="000000"/>
              <w:bottom w:val="single" w:sz="4" w:space="0" w:color="000000"/>
            </w:tcBorders>
            <w:vAlign w:val="center"/>
          </w:tcPr>
          <w:p w:rsidR="00F40A3A" w:rsidRDefault="00F40A3A">
            <w:pPr>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bl>
    <w:p w:rsidR="00F40A3A" w:rsidRDefault="004070E3">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F40A3A" w:rsidRDefault="00F40A3A">
      <w:pPr>
        <w:jc w:val="both"/>
        <w:rPr>
          <w:rFonts w:ascii="仿宋" w:eastAsia="仿宋" w:hAnsi="仿宋" w:cs="仿宋"/>
        </w:rPr>
        <w:sectPr w:rsidR="00F40A3A">
          <w:footerReference w:type="default" r:id="rId14"/>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F40A3A">
        <w:trPr>
          <w:trHeight w:val="321"/>
        </w:trPr>
        <w:tc>
          <w:tcPr>
            <w:tcW w:w="15417" w:type="dxa"/>
            <w:gridSpan w:val="5"/>
            <w:vAlign w:val="center"/>
          </w:tcPr>
          <w:p w:rsidR="00F40A3A" w:rsidRDefault="004070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F40A3A">
        <w:trPr>
          <w:trHeight w:val="321"/>
        </w:trPr>
        <w:tc>
          <w:tcPr>
            <w:tcW w:w="6300" w:type="dxa"/>
            <w:gridSpan w:val="2"/>
          </w:tcPr>
          <w:p w:rsidR="00F40A3A" w:rsidRDefault="00F40A3A">
            <w:pPr>
              <w:pStyle w:val="TableParagraph"/>
              <w:rPr>
                <w:rFonts w:ascii="仿宋" w:eastAsia="仿宋" w:hAnsi="仿宋" w:cs="仿宋"/>
                <w:sz w:val="20"/>
              </w:rPr>
            </w:pPr>
          </w:p>
        </w:tc>
        <w:tc>
          <w:tcPr>
            <w:tcW w:w="3184" w:type="dxa"/>
          </w:tcPr>
          <w:p w:rsidR="00F40A3A" w:rsidRDefault="00F40A3A">
            <w:pPr>
              <w:pStyle w:val="TableParagraph"/>
              <w:rPr>
                <w:rFonts w:ascii="仿宋" w:eastAsia="仿宋" w:hAnsi="仿宋" w:cs="仿宋"/>
                <w:sz w:val="27"/>
              </w:rPr>
            </w:pPr>
          </w:p>
        </w:tc>
        <w:tc>
          <w:tcPr>
            <w:tcW w:w="5933" w:type="dxa"/>
            <w:gridSpan w:val="2"/>
            <w:vAlign w:val="center"/>
          </w:tcPr>
          <w:p w:rsidR="00F40A3A" w:rsidRDefault="004070E3">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F40A3A">
        <w:trPr>
          <w:trHeight w:val="288"/>
        </w:trPr>
        <w:tc>
          <w:tcPr>
            <w:tcW w:w="6300" w:type="dxa"/>
            <w:gridSpan w:val="2"/>
          </w:tcPr>
          <w:p w:rsidR="00F40A3A" w:rsidRDefault="004070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3184" w:type="dxa"/>
          </w:tcPr>
          <w:p w:rsidR="00F40A3A" w:rsidRDefault="00F40A3A">
            <w:pPr>
              <w:pStyle w:val="TableParagraph"/>
              <w:rPr>
                <w:rFonts w:ascii="仿宋" w:eastAsia="仿宋" w:hAnsi="仿宋" w:cs="仿宋"/>
                <w:sz w:val="27"/>
              </w:rPr>
            </w:pPr>
          </w:p>
        </w:tc>
        <w:tc>
          <w:tcPr>
            <w:tcW w:w="2778" w:type="dxa"/>
            <w:vAlign w:val="center"/>
          </w:tcPr>
          <w:p w:rsidR="00F40A3A" w:rsidRDefault="00F40A3A">
            <w:pPr>
              <w:pStyle w:val="TableParagraph"/>
              <w:jc w:val="right"/>
              <w:rPr>
                <w:rFonts w:ascii="仿宋" w:eastAsia="仿宋" w:hAnsi="仿宋" w:cs="仿宋"/>
                <w:sz w:val="27"/>
              </w:rPr>
            </w:pPr>
          </w:p>
        </w:tc>
        <w:tc>
          <w:tcPr>
            <w:tcW w:w="3155" w:type="dxa"/>
            <w:vAlign w:val="center"/>
          </w:tcPr>
          <w:p w:rsidR="00F40A3A" w:rsidRDefault="004070E3">
            <w:pPr>
              <w:pStyle w:val="TableParagraph"/>
              <w:jc w:val="right"/>
              <w:rPr>
                <w:rFonts w:ascii="仿宋" w:eastAsia="仿宋" w:hAnsi="仿宋" w:cs="仿宋"/>
                <w:sz w:val="27"/>
              </w:rPr>
            </w:pPr>
            <w:r>
              <w:rPr>
                <w:rFonts w:ascii="仿宋" w:eastAsia="仿宋" w:hAnsi="仿宋" w:cs="仿宋" w:hint="eastAsia"/>
              </w:rPr>
              <w:t>金额单位：万元</w:t>
            </w:r>
          </w:p>
        </w:tc>
      </w:tr>
      <w:tr w:rsidR="00F40A3A">
        <w:trPr>
          <w:trHeight w:val="319"/>
        </w:trPr>
        <w:tc>
          <w:tcPr>
            <w:tcW w:w="6300" w:type="dxa"/>
            <w:gridSpan w:val="2"/>
            <w:tcBorders>
              <w:top w:val="single" w:sz="6" w:space="0" w:color="000000"/>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项目支出</w:t>
            </w:r>
          </w:p>
        </w:tc>
      </w:tr>
      <w:tr w:rsidR="00F40A3A">
        <w:trPr>
          <w:trHeight w:val="341"/>
        </w:trPr>
        <w:tc>
          <w:tcPr>
            <w:tcW w:w="1278" w:type="dxa"/>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功能分类</w:t>
            </w:r>
          </w:p>
          <w:p w:rsidR="00F40A3A" w:rsidRDefault="004070E3">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F40A3A" w:rsidRDefault="00F40A3A">
            <w:pPr>
              <w:rPr>
                <w:rFonts w:ascii="仿宋" w:eastAsia="仿宋" w:hAnsi="仿宋" w:cs="仿宋"/>
              </w:rPr>
            </w:pPr>
          </w:p>
        </w:tc>
        <w:tc>
          <w:tcPr>
            <w:tcW w:w="2778" w:type="dxa"/>
            <w:vMerge/>
            <w:tcBorders>
              <w:left w:val="single" w:sz="6" w:space="0" w:color="000000"/>
              <w:bottom w:val="single" w:sz="6" w:space="0" w:color="000000"/>
            </w:tcBorders>
          </w:tcPr>
          <w:p w:rsidR="00F40A3A" w:rsidRDefault="00F40A3A">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F40A3A" w:rsidRDefault="00F40A3A">
            <w:pPr>
              <w:rPr>
                <w:rFonts w:ascii="仿宋" w:eastAsia="仿宋" w:hAnsi="仿宋" w:cs="仿宋"/>
              </w:rPr>
            </w:pPr>
          </w:p>
        </w:tc>
      </w:tr>
      <w:tr w:rsidR="00F40A3A">
        <w:trPr>
          <w:trHeight w:val="275"/>
        </w:trPr>
        <w:tc>
          <w:tcPr>
            <w:tcW w:w="6300" w:type="dxa"/>
            <w:gridSpan w:val="2"/>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3</w:t>
            </w:r>
          </w:p>
        </w:tc>
      </w:tr>
      <w:tr w:rsidR="00F40A3A">
        <w:trPr>
          <w:trHeight w:hRule="exact" w:val="374"/>
        </w:trPr>
        <w:tc>
          <w:tcPr>
            <w:tcW w:w="6300" w:type="dxa"/>
            <w:gridSpan w:val="2"/>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F40A3A" w:rsidRDefault="004070E3">
            <w:pPr>
              <w:pStyle w:val="TableParagraph"/>
              <w:jc w:val="right"/>
              <w:rPr>
                <w:rFonts w:ascii="仿宋" w:eastAsia="仿宋" w:hAnsi="仿宋" w:cs="仿宋"/>
              </w:rPr>
            </w:pPr>
            <w:r>
              <w:rPr>
                <w:rFonts w:ascii="仿宋" w:eastAsia="仿宋" w:hAnsi="仿宋" w:cs="仿宋" w:hint="eastAsia"/>
              </w:rPr>
              <w:t>1,371.90</w:t>
            </w:r>
          </w:p>
        </w:tc>
        <w:tc>
          <w:tcPr>
            <w:tcW w:w="2778" w:type="dxa"/>
            <w:tcBorders>
              <w:left w:val="single" w:sz="6" w:space="0" w:color="000000"/>
              <w:bottom w:val="single" w:sz="6" w:space="0" w:color="000000"/>
            </w:tcBorders>
          </w:tcPr>
          <w:p w:rsidR="00F40A3A" w:rsidRDefault="004070E3">
            <w:pPr>
              <w:pStyle w:val="TableParagraph"/>
              <w:jc w:val="right"/>
              <w:rPr>
                <w:rFonts w:ascii="仿宋" w:eastAsia="仿宋" w:hAnsi="仿宋" w:cs="仿宋"/>
              </w:rPr>
            </w:pPr>
            <w:r>
              <w:rPr>
                <w:rFonts w:ascii="仿宋" w:eastAsia="仿宋" w:hAnsi="仿宋" w:cs="仿宋" w:hint="eastAsia"/>
              </w:rPr>
              <w:t>1,151.93</w:t>
            </w:r>
          </w:p>
        </w:tc>
        <w:tc>
          <w:tcPr>
            <w:tcW w:w="3155" w:type="dxa"/>
            <w:tcBorders>
              <w:left w:val="single" w:sz="6" w:space="0" w:color="000000"/>
              <w:bottom w:val="single" w:sz="6" w:space="0" w:color="000000"/>
              <w:right w:val="single" w:sz="6" w:space="0" w:color="000000"/>
            </w:tcBorders>
          </w:tcPr>
          <w:p w:rsidR="00F40A3A" w:rsidRDefault="004070E3">
            <w:pPr>
              <w:pStyle w:val="TableParagraph"/>
              <w:jc w:val="right"/>
              <w:rPr>
                <w:rFonts w:ascii="仿宋" w:eastAsia="仿宋" w:hAnsi="仿宋" w:cs="仿宋"/>
              </w:rPr>
            </w:pPr>
            <w:r>
              <w:rPr>
                <w:rFonts w:ascii="仿宋" w:eastAsia="仿宋" w:hAnsi="仿宋" w:cs="仿宋" w:hint="eastAsia"/>
              </w:rPr>
              <w:t>219.96</w:t>
            </w: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一般公共服务支出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980.17</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760.21</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219.96</w:t>
            </w: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20103</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980.17</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760.21</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219.96</w:t>
            </w: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2010303</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763.28</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760.21</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3.08</w:t>
            </w: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2010399</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216.89</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216.89</w:t>
            </w: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136.38</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136.38</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101.34</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101.34</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67.56</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67.56</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33.78</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33.78</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20899</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80.37</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80.37</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39.99</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39.99</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2210203</w:t>
            </w:r>
          </w:p>
        </w:tc>
        <w:tc>
          <w:tcPr>
            <w:tcW w:w="5022"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134.99</w:t>
            </w:r>
          </w:p>
        </w:tc>
        <w:tc>
          <w:tcPr>
            <w:tcW w:w="2778" w:type="dxa"/>
            <w:tcBorders>
              <w:top w:val="single" w:sz="6" w:space="0" w:color="000000"/>
              <w:left w:val="single" w:sz="4" w:space="0" w:color="000000"/>
              <w:bottom w:val="single" w:sz="6"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134.99</w:t>
            </w:r>
          </w:p>
        </w:tc>
        <w:tc>
          <w:tcPr>
            <w:tcW w:w="3155" w:type="dxa"/>
            <w:tcBorders>
              <w:top w:val="single" w:sz="6" w:space="0" w:color="000000"/>
              <w:left w:val="single" w:sz="4"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bl>
    <w:p w:rsidR="00F40A3A" w:rsidRDefault="004070E3">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F40A3A" w:rsidRDefault="00F40A3A">
      <w:pPr>
        <w:tabs>
          <w:tab w:val="left" w:pos="55"/>
        </w:tabs>
        <w:jc w:val="both"/>
        <w:rPr>
          <w:rFonts w:ascii="仿宋" w:eastAsia="仿宋" w:hAnsi="仿宋" w:cs="仿宋"/>
        </w:rPr>
        <w:sectPr w:rsidR="00F40A3A">
          <w:footerReference w:type="default" r:id="rId15"/>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F40A3A">
        <w:trPr>
          <w:trHeight w:val="319"/>
        </w:trPr>
        <w:tc>
          <w:tcPr>
            <w:tcW w:w="10515" w:type="dxa"/>
            <w:gridSpan w:val="5"/>
            <w:vAlign w:val="center"/>
          </w:tcPr>
          <w:p w:rsidR="00F40A3A" w:rsidRDefault="004070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F40A3A">
        <w:trPr>
          <w:trHeight w:val="319"/>
        </w:trPr>
        <w:tc>
          <w:tcPr>
            <w:tcW w:w="4532" w:type="dxa"/>
            <w:gridSpan w:val="2"/>
          </w:tcPr>
          <w:p w:rsidR="00F40A3A" w:rsidRDefault="00F40A3A">
            <w:pPr>
              <w:pStyle w:val="TableParagraph"/>
              <w:rPr>
                <w:rFonts w:ascii="仿宋" w:eastAsia="仿宋" w:hAnsi="仿宋" w:cs="仿宋"/>
                <w:sz w:val="20"/>
              </w:rPr>
            </w:pPr>
          </w:p>
        </w:tc>
        <w:tc>
          <w:tcPr>
            <w:tcW w:w="2047" w:type="dxa"/>
          </w:tcPr>
          <w:p w:rsidR="00F40A3A" w:rsidRDefault="00F40A3A">
            <w:pPr>
              <w:pStyle w:val="TableParagraph"/>
              <w:rPr>
                <w:rFonts w:ascii="仿宋" w:eastAsia="仿宋" w:hAnsi="仿宋" w:cs="仿宋"/>
                <w:sz w:val="20"/>
              </w:rPr>
            </w:pPr>
          </w:p>
        </w:tc>
        <w:tc>
          <w:tcPr>
            <w:tcW w:w="2040" w:type="dxa"/>
          </w:tcPr>
          <w:p w:rsidR="00F40A3A" w:rsidRDefault="00F40A3A">
            <w:pPr>
              <w:pStyle w:val="TableParagraph"/>
              <w:rPr>
                <w:rFonts w:ascii="仿宋" w:eastAsia="仿宋" w:hAnsi="仿宋" w:cs="仿宋"/>
                <w:sz w:val="20"/>
              </w:rPr>
            </w:pPr>
          </w:p>
        </w:tc>
        <w:tc>
          <w:tcPr>
            <w:tcW w:w="1896" w:type="dxa"/>
            <w:vAlign w:val="center"/>
          </w:tcPr>
          <w:p w:rsidR="00F40A3A" w:rsidRDefault="004070E3">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F40A3A">
        <w:trPr>
          <w:trHeight w:val="319"/>
        </w:trPr>
        <w:tc>
          <w:tcPr>
            <w:tcW w:w="8619" w:type="dxa"/>
            <w:gridSpan w:val="4"/>
          </w:tcPr>
          <w:p w:rsidR="00F40A3A" w:rsidRDefault="004070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1896" w:type="dxa"/>
            <w:vAlign w:val="center"/>
          </w:tcPr>
          <w:p w:rsidR="00F40A3A" w:rsidRDefault="004070E3">
            <w:pPr>
              <w:pStyle w:val="TableParagraph"/>
              <w:jc w:val="right"/>
              <w:rPr>
                <w:rFonts w:ascii="仿宋" w:eastAsia="仿宋" w:hAnsi="仿宋" w:cs="仿宋"/>
                <w:sz w:val="20"/>
              </w:rPr>
            </w:pPr>
            <w:r>
              <w:rPr>
                <w:rFonts w:ascii="仿宋" w:eastAsia="仿宋" w:hAnsi="仿宋" w:cs="仿宋" w:hint="eastAsia"/>
              </w:rPr>
              <w:t>金额单位：万元</w:t>
            </w:r>
          </w:p>
        </w:tc>
      </w:tr>
      <w:tr w:rsidR="00F40A3A">
        <w:trPr>
          <w:trHeight w:val="243"/>
        </w:trPr>
        <w:tc>
          <w:tcPr>
            <w:tcW w:w="4532" w:type="dxa"/>
            <w:gridSpan w:val="2"/>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sz w:val="20"/>
              </w:rPr>
            </w:pPr>
            <w:r>
              <w:rPr>
                <w:rFonts w:ascii="仿宋" w:eastAsia="仿宋" w:hAnsi="仿宋" w:cs="仿宋" w:hint="eastAsia"/>
              </w:rPr>
              <w:t>财政拨款基本支出</w:t>
            </w:r>
          </w:p>
        </w:tc>
      </w:tr>
      <w:tr w:rsidR="00F40A3A">
        <w:trPr>
          <w:trHeight w:val="483"/>
        </w:trPr>
        <w:tc>
          <w:tcPr>
            <w:tcW w:w="990"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公用经费</w:t>
            </w:r>
          </w:p>
        </w:tc>
      </w:tr>
      <w:tr w:rsidR="00F40A3A">
        <w:trPr>
          <w:trHeight w:hRule="exact" w:val="409"/>
        </w:trPr>
        <w:tc>
          <w:tcPr>
            <w:tcW w:w="4532" w:type="dxa"/>
            <w:gridSpan w:val="2"/>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1,151.93</w:t>
            </w:r>
          </w:p>
        </w:tc>
        <w:tc>
          <w:tcPr>
            <w:tcW w:w="2040"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1,081.87</w:t>
            </w:r>
          </w:p>
        </w:tc>
        <w:tc>
          <w:tcPr>
            <w:tcW w:w="1896"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70.06</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1,078.64</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1,078.64</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141.18</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141.18</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176.09</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176.09</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336.60</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336.60</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14.85</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14.85</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164.75</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164.75</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67.56</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67.56</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33.78</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33.78</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80.37</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80.37</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28.42</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28.42</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59.88</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59.87</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8.25</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8.25</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1.23</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1.23</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1.90</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1.90</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1.50</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1.50</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0.41</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0.41</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lastRenderedPageBreak/>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0.82</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0.82</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0.20</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0.20</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0.05</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0.05</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8.12</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8.12</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3.80</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3.80</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23.10</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23.10</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2.45</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2.45</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3.23</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3.23</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2.05</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2.05</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0.12</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0.12</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1.05</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1.05</w:t>
            </w: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10.19</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10.19</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10.19</w:t>
            </w: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10.19</w:t>
            </w: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lastRenderedPageBreak/>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bl>
    <w:p w:rsidR="00F40A3A" w:rsidRDefault="004070E3">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F40A3A" w:rsidRDefault="00F40A3A">
      <w:pPr>
        <w:spacing w:line="255" w:lineRule="exact"/>
        <w:jc w:val="both"/>
        <w:rPr>
          <w:rFonts w:ascii="仿宋" w:eastAsia="仿宋" w:hAnsi="仿宋" w:cs="仿宋"/>
        </w:rPr>
        <w:sectPr w:rsidR="00F40A3A">
          <w:footerReference w:type="default" r:id="rId16"/>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F40A3A">
        <w:trPr>
          <w:trHeight w:val="560"/>
        </w:trPr>
        <w:tc>
          <w:tcPr>
            <w:tcW w:w="10446" w:type="dxa"/>
            <w:gridSpan w:val="5"/>
            <w:vAlign w:val="center"/>
          </w:tcPr>
          <w:p w:rsidR="00F40A3A" w:rsidRDefault="004070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F40A3A">
        <w:trPr>
          <w:trHeight w:val="147"/>
        </w:trPr>
        <w:tc>
          <w:tcPr>
            <w:tcW w:w="5466" w:type="dxa"/>
            <w:gridSpan w:val="2"/>
          </w:tcPr>
          <w:p w:rsidR="00F40A3A" w:rsidRDefault="00F40A3A">
            <w:pPr>
              <w:pStyle w:val="TableParagraph"/>
              <w:rPr>
                <w:rFonts w:ascii="仿宋" w:eastAsia="仿宋" w:hAnsi="仿宋" w:cs="仿宋"/>
                <w:sz w:val="20"/>
              </w:rPr>
            </w:pPr>
          </w:p>
        </w:tc>
        <w:tc>
          <w:tcPr>
            <w:tcW w:w="1969" w:type="dxa"/>
          </w:tcPr>
          <w:p w:rsidR="00F40A3A" w:rsidRDefault="00F40A3A">
            <w:pPr>
              <w:pStyle w:val="TableParagraph"/>
              <w:rPr>
                <w:rFonts w:ascii="仿宋" w:eastAsia="仿宋" w:hAnsi="仿宋" w:cs="仿宋"/>
                <w:sz w:val="20"/>
              </w:rPr>
            </w:pPr>
          </w:p>
        </w:tc>
        <w:tc>
          <w:tcPr>
            <w:tcW w:w="1499" w:type="dxa"/>
          </w:tcPr>
          <w:p w:rsidR="00F40A3A" w:rsidRDefault="00F40A3A">
            <w:pPr>
              <w:pStyle w:val="TableParagraph"/>
              <w:rPr>
                <w:rFonts w:ascii="仿宋" w:eastAsia="仿宋" w:hAnsi="仿宋" w:cs="仿宋"/>
                <w:sz w:val="20"/>
              </w:rPr>
            </w:pPr>
          </w:p>
        </w:tc>
        <w:tc>
          <w:tcPr>
            <w:tcW w:w="1512" w:type="dxa"/>
            <w:vAlign w:val="center"/>
          </w:tcPr>
          <w:p w:rsidR="00F40A3A" w:rsidRDefault="004070E3">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F40A3A">
        <w:trPr>
          <w:trHeight w:val="303"/>
        </w:trPr>
        <w:tc>
          <w:tcPr>
            <w:tcW w:w="7435" w:type="dxa"/>
            <w:gridSpan w:val="3"/>
          </w:tcPr>
          <w:p w:rsidR="00F40A3A" w:rsidRDefault="004070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3011" w:type="dxa"/>
            <w:gridSpan w:val="2"/>
          </w:tcPr>
          <w:p w:rsidR="00F40A3A" w:rsidRDefault="004070E3">
            <w:pPr>
              <w:pStyle w:val="TableParagraph"/>
              <w:jc w:val="right"/>
              <w:rPr>
                <w:rFonts w:ascii="仿宋" w:eastAsia="仿宋" w:hAnsi="仿宋" w:cs="仿宋"/>
              </w:rPr>
            </w:pPr>
            <w:r>
              <w:rPr>
                <w:rFonts w:ascii="仿宋" w:eastAsia="仿宋" w:hAnsi="仿宋" w:cs="仿宋" w:hint="eastAsia"/>
              </w:rPr>
              <w:t>金额单位：万元</w:t>
            </w:r>
          </w:p>
        </w:tc>
      </w:tr>
      <w:tr w:rsidR="00F40A3A">
        <w:trPr>
          <w:trHeight w:val="158"/>
        </w:trPr>
        <w:tc>
          <w:tcPr>
            <w:tcW w:w="5466" w:type="dxa"/>
            <w:gridSpan w:val="2"/>
            <w:tcBorders>
              <w:top w:val="single" w:sz="6" w:space="0" w:color="000000"/>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项目支出</w:t>
            </w:r>
          </w:p>
        </w:tc>
      </w:tr>
      <w:tr w:rsidR="00F40A3A">
        <w:trPr>
          <w:trHeight w:val="561"/>
        </w:trPr>
        <w:tc>
          <w:tcPr>
            <w:tcW w:w="1134" w:type="dxa"/>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F40A3A" w:rsidRDefault="00F40A3A">
            <w:pPr>
              <w:rPr>
                <w:rFonts w:ascii="仿宋" w:eastAsia="仿宋" w:hAnsi="仿宋" w:cs="仿宋"/>
                <w:sz w:val="2"/>
                <w:szCs w:val="2"/>
              </w:rPr>
            </w:pPr>
          </w:p>
        </w:tc>
        <w:tc>
          <w:tcPr>
            <w:tcW w:w="1499" w:type="dxa"/>
            <w:vMerge/>
            <w:tcBorders>
              <w:left w:val="single" w:sz="6" w:space="0" w:color="000000"/>
              <w:bottom w:val="single" w:sz="6" w:space="0" w:color="000000"/>
            </w:tcBorders>
          </w:tcPr>
          <w:p w:rsidR="00F40A3A" w:rsidRDefault="00F40A3A">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F40A3A" w:rsidRDefault="00F40A3A">
            <w:pPr>
              <w:rPr>
                <w:rFonts w:ascii="仿宋" w:eastAsia="仿宋" w:hAnsi="仿宋" w:cs="仿宋"/>
                <w:sz w:val="2"/>
                <w:szCs w:val="2"/>
              </w:rPr>
            </w:pPr>
          </w:p>
        </w:tc>
      </w:tr>
      <w:tr w:rsidR="00F40A3A">
        <w:trPr>
          <w:trHeight w:val="152"/>
        </w:trPr>
        <w:tc>
          <w:tcPr>
            <w:tcW w:w="5466" w:type="dxa"/>
            <w:gridSpan w:val="2"/>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3</w:t>
            </w:r>
          </w:p>
        </w:tc>
      </w:tr>
      <w:tr w:rsidR="00F40A3A">
        <w:trPr>
          <w:trHeight w:hRule="exact" w:val="298"/>
        </w:trPr>
        <w:tc>
          <w:tcPr>
            <w:tcW w:w="5466" w:type="dxa"/>
            <w:gridSpan w:val="2"/>
            <w:tcBorders>
              <w:left w:val="single" w:sz="6" w:space="0" w:color="000000"/>
              <w:bottom w:val="single" w:sz="6" w:space="0" w:color="000000"/>
            </w:tcBorders>
            <w:vAlign w:val="center"/>
          </w:tcPr>
          <w:p w:rsidR="00F40A3A" w:rsidRDefault="004070E3">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1,371.90</w:t>
            </w:r>
          </w:p>
        </w:tc>
        <w:tc>
          <w:tcPr>
            <w:tcW w:w="1499" w:type="dxa"/>
            <w:tcBorders>
              <w:left w:val="single" w:sz="6" w:space="0" w:color="000000"/>
              <w:bottom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1,151.93</w:t>
            </w:r>
          </w:p>
        </w:tc>
        <w:tc>
          <w:tcPr>
            <w:tcW w:w="1512" w:type="dxa"/>
            <w:tcBorders>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219.96</w:t>
            </w: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一般公共服务支出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980.17</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760.21</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219.96</w:t>
            </w: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20103</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980.17</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760.21</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219.96</w:t>
            </w: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2010303</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763.28</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760.21</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3.08</w:t>
            </w: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2010399</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216.89</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216.89</w:t>
            </w: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136.38</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136.38</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101.34</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101.34</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67.56</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67.56</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33.78</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33.78</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20899</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2089999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255.35</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80.37</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80.37</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39.99</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39.99</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2210203</w:t>
            </w:r>
          </w:p>
        </w:tc>
        <w:tc>
          <w:tcPr>
            <w:tcW w:w="4332"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134.99</w:t>
            </w:r>
          </w:p>
        </w:tc>
        <w:tc>
          <w:tcPr>
            <w:tcW w:w="1499" w:type="dxa"/>
            <w:tcBorders>
              <w:top w:val="single" w:sz="6" w:space="0" w:color="000000"/>
              <w:left w:val="single" w:sz="6" w:space="0" w:color="000000"/>
              <w:bottom w:val="single" w:sz="6" w:space="0" w:color="000000"/>
              <w:right w:val="single" w:sz="6"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134.99</w:t>
            </w:r>
          </w:p>
        </w:tc>
        <w:tc>
          <w:tcPr>
            <w:tcW w:w="1512" w:type="dxa"/>
            <w:tcBorders>
              <w:top w:val="single" w:sz="6" w:space="0" w:color="000000"/>
              <w:left w:val="single" w:sz="6" w:space="0" w:color="000000"/>
              <w:bottom w:val="single" w:sz="6" w:space="0" w:color="000000"/>
              <w:right w:val="single" w:sz="6" w:space="0" w:color="000000"/>
            </w:tcBorders>
            <w:vAlign w:val="center"/>
          </w:tcPr>
          <w:p w:rsidR="00F40A3A" w:rsidRDefault="00F40A3A">
            <w:pPr>
              <w:pStyle w:val="TableParagraph"/>
              <w:jc w:val="right"/>
              <w:rPr>
                <w:rFonts w:ascii="仿宋" w:eastAsia="仿宋" w:hAnsi="仿宋" w:cs="仿宋"/>
              </w:rPr>
            </w:pPr>
          </w:p>
        </w:tc>
      </w:tr>
    </w:tbl>
    <w:p w:rsidR="00F40A3A" w:rsidRDefault="004070E3">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F40A3A" w:rsidRDefault="00F40A3A">
      <w:pPr>
        <w:spacing w:before="25"/>
        <w:jc w:val="both"/>
        <w:rPr>
          <w:rFonts w:ascii="仿宋" w:eastAsia="仿宋" w:hAnsi="仿宋" w:cs="仿宋"/>
        </w:rPr>
        <w:sectPr w:rsidR="00F40A3A">
          <w:footerReference w:type="default" r:id="rId17"/>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F40A3A">
        <w:trPr>
          <w:trHeight w:val="319"/>
        </w:trPr>
        <w:tc>
          <w:tcPr>
            <w:tcW w:w="10473" w:type="dxa"/>
            <w:gridSpan w:val="5"/>
          </w:tcPr>
          <w:p w:rsidR="00F40A3A" w:rsidRDefault="004070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F40A3A">
        <w:trPr>
          <w:trHeight w:val="199"/>
        </w:trPr>
        <w:tc>
          <w:tcPr>
            <w:tcW w:w="8595" w:type="dxa"/>
            <w:gridSpan w:val="4"/>
            <w:vAlign w:val="center"/>
          </w:tcPr>
          <w:p w:rsidR="00F40A3A" w:rsidRDefault="00F40A3A">
            <w:pPr>
              <w:pStyle w:val="TableParagraph"/>
              <w:jc w:val="right"/>
              <w:rPr>
                <w:rFonts w:ascii="仿宋" w:eastAsia="仿宋" w:hAnsi="仿宋" w:cs="仿宋"/>
                <w:color w:val="000000"/>
              </w:rPr>
            </w:pPr>
          </w:p>
        </w:tc>
        <w:tc>
          <w:tcPr>
            <w:tcW w:w="1878" w:type="dxa"/>
            <w:vAlign w:val="center"/>
          </w:tcPr>
          <w:p w:rsidR="00F40A3A" w:rsidRDefault="004070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F40A3A">
        <w:trPr>
          <w:trHeight w:val="320"/>
        </w:trPr>
        <w:tc>
          <w:tcPr>
            <w:tcW w:w="8595" w:type="dxa"/>
            <w:gridSpan w:val="4"/>
            <w:vAlign w:val="center"/>
          </w:tcPr>
          <w:p w:rsidR="00F40A3A" w:rsidRDefault="004070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1878" w:type="dxa"/>
            <w:vAlign w:val="center"/>
          </w:tcPr>
          <w:p w:rsidR="00F40A3A" w:rsidRDefault="004070E3">
            <w:pPr>
              <w:pStyle w:val="TableParagraph"/>
              <w:jc w:val="right"/>
              <w:rPr>
                <w:rFonts w:ascii="仿宋" w:eastAsia="仿宋" w:hAnsi="仿宋" w:cs="仿宋"/>
                <w:sz w:val="20"/>
              </w:rPr>
            </w:pPr>
            <w:r>
              <w:rPr>
                <w:rFonts w:ascii="仿宋" w:eastAsia="仿宋" w:hAnsi="仿宋" w:cs="仿宋" w:hint="eastAsia"/>
              </w:rPr>
              <w:t>金额单位：万元</w:t>
            </w:r>
          </w:p>
        </w:tc>
      </w:tr>
      <w:tr w:rsidR="00F40A3A">
        <w:trPr>
          <w:trHeight w:val="180"/>
        </w:trPr>
        <w:tc>
          <w:tcPr>
            <w:tcW w:w="4687" w:type="dxa"/>
            <w:gridSpan w:val="2"/>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F40A3A">
        <w:trPr>
          <w:trHeight w:val="474"/>
        </w:trPr>
        <w:tc>
          <w:tcPr>
            <w:tcW w:w="1121"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公用经费</w:t>
            </w:r>
          </w:p>
        </w:tc>
      </w:tr>
      <w:tr w:rsidR="00F40A3A">
        <w:trPr>
          <w:trHeight w:hRule="exact" w:val="394"/>
        </w:trPr>
        <w:tc>
          <w:tcPr>
            <w:tcW w:w="4687" w:type="dxa"/>
            <w:gridSpan w:val="2"/>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1,151.93</w:t>
            </w:r>
          </w:p>
        </w:tc>
        <w:tc>
          <w:tcPr>
            <w:tcW w:w="1708"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1,081.87</w:t>
            </w:r>
          </w:p>
        </w:tc>
        <w:tc>
          <w:tcPr>
            <w:tcW w:w="1878"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70.06</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1,078.64</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1,078.64</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141.18</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141.18</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176.09</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176.09</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336.60</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336.60</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14.85</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14.85</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164.75</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164.75</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67.56</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67.56</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33.78</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33.78</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35.04</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80.37</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80.37</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28.42</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28.42</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59.88</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59.87</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8.25</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8.25</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1.23</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1.23</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1.90</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1.90</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1.50</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1.50</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0.41</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0.41</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0.82</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0.82</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0.20</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0.20</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lastRenderedPageBreak/>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0.05</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0.05</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8.12</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8.12</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8.03</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3.80</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3.80</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23.10</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23.10</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2.45</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2.45</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3.23</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3.23</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2.05</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2.05</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0.12</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0.12</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1.05</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1.05</w:t>
            </w: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10.19</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10.19</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10.19</w:t>
            </w: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10.19</w:t>
            </w: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lastRenderedPageBreak/>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39906</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39999</w:t>
            </w:r>
          </w:p>
        </w:tc>
        <w:tc>
          <w:tcPr>
            <w:tcW w:w="3566"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bl>
    <w:p w:rsidR="00F40A3A" w:rsidRDefault="004070E3">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F40A3A" w:rsidRDefault="00F40A3A">
      <w:pPr>
        <w:spacing w:before="25"/>
        <w:jc w:val="both"/>
        <w:rPr>
          <w:rFonts w:ascii="仿宋" w:eastAsia="仿宋" w:hAnsi="仿宋" w:cs="仿宋"/>
        </w:rPr>
        <w:sectPr w:rsidR="00F40A3A">
          <w:footerReference w:type="default" r:id="rId18"/>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F40A3A">
        <w:trPr>
          <w:trHeight w:val="321"/>
        </w:trPr>
        <w:tc>
          <w:tcPr>
            <w:tcW w:w="16486" w:type="dxa"/>
            <w:gridSpan w:val="16"/>
          </w:tcPr>
          <w:p w:rsidR="00F40A3A" w:rsidRDefault="004070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一般公共预算“三公”经费、会议费、培训费支出决算表</w:t>
            </w:r>
          </w:p>
        </w:tc>
      </w:tr>
      <w:tr w:rsidR="00F40A3A">
        <w:trPr>
          <w:trHeight w:val="207"/>
        </w:trPr>
        <w:tc>
          <w:tcPr>
            <w:tcW w:w="16486" w:type="dxa"/>
            <w:gridSpan w:val="16"/>
          </w:tcPr>
          <w:p w:rsidR="00F40A3A" w:rsidRDefault="004070E3">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F40A3A">
        <w:trPr>
          <w:trHeight w:val="103"/>
        </w:trPr>
        <w:tc>
          <w:tcPr>
            <w:tcW w:w="8212" w:type="dxa"/>
            <w:gridSpan w:val="8"/>
            <w:tcBorders>
              <w:bottom w:val="single" w:sz="4" w:space="0" w:color="auto"/>
            </w:tcBorders>
          </w:tcPr>
          <w:p w:rsidR="00F40A3A" w:rsidRDefault="004070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8274" w:type="dxa"/>
            <w:gridSpan w:val="8"/>
            <w:tcBorders>
              <w:bottom w:val="single" w:sz="4" w:space="0" w:color="auto"/>
            </w:tcBorders>
          </w:tcPr>
          <w:p w:rsidR="00F40A3A" w:rsidRDefault="004070E3">
            <w:pPr>
              <w:pStyle w:val="TableParagraph"/>
              <w:jc w:val="right"/>
              <w:rPr>
                <w:rFonts w:ascii="仿宋" w:eastAsia="仿宋" w:hAnsi="仿宋" w:cs="仿宋"/>
              </w:rPr>
            </w:pPr>
            <w:r>
              <w:rPr>
                <w:rFonts w:ascii="仿宋" w:eastAsia="仿宋" w:hAnsi="仿宋" w:cs="仿宋" w:hint="eastAsia"/>
              </w:rPr>
              <w:t>金额单位：万元</w:t>
            </w:r>
          </w:p>
        </w:tc>
      </w:tr>
      <w:tr w:rsidR="00F40A3A">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F40A3A" w:rsidRDefault="004070E3">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F40A3A" w:rsidRDefault="004070E3">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F40A3A">
        <w:trPr>
          <w:trHeight w:val="179"/>
        </w:trPr>
        <w:tc>
          <w:tcPr>
            <w:tcW w:w="6159" w:type="dxa"/>
            <w:gridSpan w:val="6"/>
            <w:tcBorders>
              <w:top w:val="single" w:sz="4" w:space="0" w:color="auto"/>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培训费</w:t>
            </w:r>
          </w:p>
        </w:tc>
      </w:tr>
      <w:tr w:rsidR="00F40A3A">
        <w:trPr>
          <w:trHeight w:val="297"/>
        </w:trPr>
        <w:tc>
          <w:tcPr>
            <w:tcW w:w="1044" w:type="dxa"/>
            <w:vMerge w:val="restart"/>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公务</w:t>
            </w:r>
          </w:p>
          <w:p w:rsidR="00F40A3A" w:rsidRDefault="004070E3">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F40A3A" w:rsidRDefault="00F40A3A">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F40A3A" w:rsidRDefault="00F40A3A">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F40A3A" w:rsidRDefault="004070E3">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F40A3A" w:rsidRDefault="004070E3">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公务</w:t>
            </w:r>
          </w:p>
          <w:p w:rsidR="00F40A3A" w:rsidRDefault="004070E3">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F40A3A" w:rsidRDefault="00F40A3A">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F40A3A" w:rsidRDefault="00F40A3A">
            <w:pPr>
              <w:jc w:val="center"/>
              <w:rPr>
                <w:rFonts w:ascii="仿宋" w:eastAsia="仿宋" w:hAnsi="仿宋" w:cs="仿宋"/>
                <w:sz w:val="20"/>
              </w:rPr>
            </w:pPr>
          </w:p>
        </w:tc>
      </w:tr>
      <w:tr w:rsidR="00F40A3A">
        <w:trPr>
          <w:trHeight w:hRule="exact" w:val="621"/>
        </w:trPr>
        <w:tc>
          <w:tcPr>
            <w:tcW w:w="1044" w:type="dxa"/>
            <w:vMerge/>
            <w:tcBorders>
              <w:left w:val="single" w:sz="4" w:space="0" w:color="000000"/>
              <w:bottom w:val="single" w:sz="4" w:space="0" w:color="000000"/>
            </w:tcBorders>
          </w:tcPr>
          <w:p w:rsidR="00F40A3A" w:rsidRDefault="00F40A3A">
            <w:pPr>
              <w:rPr>
                <w:rFonts w:ascii="仿宋" w:eastAsia="仿宋" w:hAnsi="仿宋" w:cs="仿宋"/>
                <w:sz w:val="2"/>
                <w:szCs w:val="2"/>
              </w:rPr>
            </w:pPr>
          </w:p>
        </w:tc>
        <w:tc>
          <w:tcPr>
            <w:tcW w:w="1042" w:type="dxa"/>
            <w:vMerge/>
            <w:tcBorders>
              <w:left w:val="single" w:sz="4" w:space="0" w:color="000000"/>
              <w:bottom w:val="single" w:sz="4" w:space="0" w:color="000000"/>
            </w:tcBorders>
          </w:tcPr>
          <w:p w:rsidR="00F40A3A" w:rsidRDefault="00F40A3A">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F40A3A" w:rsidRDefault="00F40A3A">
            <w:pPr>
              <w:rPr>
                <w:rFonts w:ascii="仿宋" w:eastAsia="仿宋" w:hAnsi="仿宋" w:cs="仿宋"/>
                <w:sz w:val="2"/>
                <w:szCs w:val="2"/>
              </w:rPr>
            </w:pPr>
          </w:p>
        </w:tc>
        <w:tc>
          <w:tcPr>
            <w:tcW w:w="1043" w:type="dxa"/>
            <w:vMerge/>
            <w:tcBorders>
              <w:left w:val="single" w:sz="4" w:space="0" w:color="000000"/>
              <w:bottom w:val="single" w:sz="4" w:space="0" w:color="000000"/>
            </w:tcBorders>
          </w:tcPr>
          <w:p w:rsidR="00F40A3A" w:rsidRDefault="00F40A3A">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sz w:val="2"/>
                <w:szCs w:val="2"/>
              </w:rPr>
            </w:pPr>
          </w:p>
        </w:tc>
      </w:tr>
      <w:tr w:rsidR="00F40A3A">
        <w:trPr>
          <w:cantSplit/>
          <w:trHeight w:val="380"/>
        </w:trPr>
        <w:tc>
          <w:tcPr>
            <w:tcW w:w="1044"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6.88</w:t>
            </w:r>
          </w:p>
        </w:tc>
        <w:tc>
          <w:tcPr>
            <w:tcW w:w="1042"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5.40</w:t>
            </w:r>
          </w:p>
        </w:tc>
        <w:tc>
          <w:tcPr>
            <w:tcW w:w="1029"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98"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5.40</w:t>
            </w:r>
          </w:p>
        </w:tc>
        <w:tc>
          <w:tcPr>
            <w:tcW w:w="1026"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1.48</w:t>
            </w:r>
          </w:p>
        </w:tc>
        <w:tc>
          <w:tcPr>
            <w:tcW w:w="1043" w:type="dxa"/>
            <w:tcBorders>
              <w:left w:val="single" w:sz="4" w:space="0" w:color="000000"/>
              <w:bottom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1.20</w:t>
            </w:r>
          </w:p>
        </w:tc>
        <w:tc>
          <w:tcPr>
            <w:tcW w:w="1010"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5.90</w:t>
            </w:r>
          </w:p>
        </w:tc>
        <w:tc>
          <w:tcPr>
            <w:tcW w:w="1058"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3.85</w:t>
            </w:r>
          </w:p>
        </w:tc>
        <w:tc>
          <w:tcPr>
            <w:tcW w:w="1010"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3.80</w:t>
            </w:r>
          </w:p>
        </w:tc>
        <w:tc>
          <w:tcPr>
            <w:tcW w:w="1089"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2"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3.80</w:t>
            </w:r>
          </w:p>
        </w:tc>
        <w:tc>
          <w:tcPr>
            <w:tcW w:w="1043"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0.05</w:t>
            </w:r>
          </w:p>
        </w:tc>
        <w:tc>
          <w:tcPr>
            <w:tcW w:w="1057"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0.82</w:t>
            </w:r>
          </w:p>
        </w:tc>
        <w:tc>
          <w:tcPr>
            <w:tcW w:w="1027" w:type="dxa"/>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sz w:val="18"/>
                <w:szCs w:val="18"/>
              </w:rPr>
            </w:pPr>
            <w:r>
              <w:rPr>
                <w:rFonts w:ascii="仿宋" w:eastAsia="仿宋" w:hAnsi="仿宋" w:cs="仿宋" w:hint="eastAsia"/>
                <w:sz w:val="18"/>
                <w:szCs w:val="18"/>
              </w:rPr>
              <w:t>0.20</w:t>
            </w:r>
          </w:p>
        </w:tc>
      </w:tr>
    </w:tbl>
    <w:p w:rsidR="00F40A3A" w:rsidRDefault="004070E3">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F40A3A">
        <w:trPr>
          <w:cantSplit/>
          <w:trHeight w:val="214"/>
        </w:trPr>
        <w:tc>
          <w:tcPr>
            <w:tcW w:w="4028" w:type="dxa"/>
            <w:tcBorders>
              <w:top w:val="single" w:sz="4" w:space="0" w:color="auto"/>
              <w:left w:val="single" w:sz="4" w:space="0" w:color="auto"/>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统计数</w:t>
            </w:r>
          </w:p>
        </w:tc>
      </w:tr>
      <w:tr w:rsidR="00F40A3A">
        <w:trPr>
          <w:cantSplit/>
          <w:trHeight w:val="190"/>
        </w:trPr>
        <w:tc>
          <w:tcPr>
            <w:tcW w:w="4028" w:type="dxa"/>
            <w:tcBorders>
              <w:top w:val="single" w:sz="4" w:space="0" w:color="auto"/>
              <w:left w:val="single" w:sz="4" w:space="0" w:color="auto"/>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0</w:t>
            </w:r>
          </w:p>
        </w:tc>
      </w:tr>
      <w:tr w:rsidR="00F40A3A">
        <w:trPr>
          <w:cantSplit/>
          <w:trHeight w:val="190"/>
        </w:trPr>
        <w:tc>
          <w:tcPr>
            <w:tcW w:w="4028" w:type="dxa"/>
            <w:tcBorders>
              <w:top w:val="single" w:sz="4" w:space="0" w:color="auto"/>
              <w:left w:val="single" w:sz="4" w:space="0" w:color="auto"/>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2</w:t>
            </w:r>
          </w:p>
        </w:tc>
      </w:tr>
      <w:tr w:rsidR="00F40A3A">
        <w:trPr>
          <w:cantSplit/>
          <w:trHeight w:val="190"/>
        </w:trPr>
        <w:tc>
          <w:tcPr>
            <w:tcW w:w="4028" w:type="dxa"/>
            <w:tcBorders>
              <w:top w:val="single" w:sz="4" w:space="0" w:color="auto"/>
              <w:left w:val="single" w:sz="4" w:space="0" w:color="auto"/>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1</w:t>
            </w:r>
          </w:p>
        </w:tc>
        <w:tc>
          <w:tcPr>
            <w:tcW w:w="3908"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10</w:t>
            </w:r>
          </w:p>
        </w:tc>
      </w:tr>
      <w:tr w:rsidR="00F40A3A">
        <w:trPr>
          <w:cantSplit/>
          <w:trHeight w:val="190"/>
        </w:trPr>
        <w:tc>
          <w:tcPr>
            <w:tcW w:w="4028" w:type="dxa"/>
            <w:tcBorders>
              <w:top w:val="single" w:sz="4" w:space="0" w:color="auto"/>
              <w:left w:val="single" w:sz="4" w:space="0" w:color="auto"/>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0</w:t>
            </w:r>
          </w:p>
        </w:tc>
      </w:tr>
      <w:tr w:rsidR="00F40A3A">
        <w:trPr>
          <w:cantSplit/>
          <w:trHeight w:val="190"/>
        </w:trPr>
        <w:tc>
          <w:tcPr>
            <w:tcW w:w="4028" w:type="dxa"/>
            <w:tcBorders>
              <w:top w:val="single" w:sz="4" w:space="0" w:color="auto"/>
              <w:left w:val="single" w:sz="4" w:space="0" w:color="auto"/>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41</w:t>
            </w:r>
          </w:p>
        </w:tc>
        <w:tc>
          <w:tcPr>
            <w:tcW w:w="3908"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1,650</w:t>
            </w:r>
          </w:p>
        </w:tc>
      </w:tr>
      <w:tr w:rsidR="00F40A3A">
        <w:trPr>
          <w:cantSplit/>
          <w:trHeight w:val="190"/>
        </w:trPr>
        <w:tc>
          <w:tcPr>
            <w:tcW w:w="4028" w:type="dxa"/>
            <w:tcBorders>
              <w:top w:val="single" w:sz="4" w:space="0" w:color="auto"/>
              <w:left w:val="single" w:sz="4" w:space="0" w:color="auto"/>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1</w:t>
            </w:r>
          </w:p>
        </w:tc>
        <w:tc>
          <w:tcPr>
            <w:tcW w:w="3908" w:type="dxa"/>
            <w:tcBorders>
              <w:top w:val="single" w:sz="4" w:space="0" w:color="auto"/>
              <w:left w:val="single" w:sz="4" w:space="0" w:color="000000"/>
              <w:bottom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2</w:t>
            </w:r>
          </w:p>
        </w:tc>
      </w:tr>
    </w:tbl>
    <w:p w:rsidR="00F40A3A" w:rsidRDefault="004070E3">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一般公共预算“三公”经费、会议费和培训费支出情况。其中，预算数为全年预算数，反映按规定程序调整后的预算数；决算数是包括当年一般公共预算财政拨款和以前年度结转资金安排的实际支出。本表金额单位转换时可能存在尾数误差</w:t>
      </w:r>
      <w:r>
        <w:rPr>
          <w:rFonts w:ascii="仿宋" w:eastAsia="仿宋" w:hAnsi="仿宋" w:cs="仿宋" w:hint="eastAsia"/>
        </w:rPr>
        <w:t>。</w:t>
      </w:r>
    </w:p>
    <w:p w:rsidR="00F40A3A" w:rsidRDefault="00F40A3A">
      <w:pPr>
        <w:ind w:left="227" w:firstLineChars="100" w:firstLine="220"/>
        <w:jc w:val="both"/>
        <w:rPr>
          <w:rFonts w:ascii="仿宋" w:eastAsia="仿宋" w:hAnsi="仿宋" w:cs="仿宋"/>
        </w:rPr>
        <w:sectPr w:rsidR="00F40A3A">
          <w:footerReference w:type="default" r:id="rId19"/>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F40A3A">
        <w:trPr>
          <w:trHeight w:val="395"/>
        </w:trPr>
        <w:tc>
          <w:tcPr>
            <w:tcW w:w="15400" w:type="dxa"/>
            <w:gridSpan w:val="5"/>
            <w:vAlign w:val="center"/>
          </w:tcPr>
          <w:p w:rsidR="00F40A3A" w:rsidRDefault="004070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F40A3A">
        <w:trPr>
          <w:trHeight w:val="323"/>
        </w:trPr>
        <w:tc>
          <w:tcPr>
            <w:tcW w:w="8426" w:type="dxa"/>
            <w:gridSpan w:val="2"/>
          </w:tcPr>
          <w:p w:rsidR="00F40A3A" w:rsidRDefault="00F40A3A">
            <w:pPr>
              <w:pStyle w:val="TableParagraph"/>
              <w:rPr>
                <w:rFonts w:ascii="仿宋" w:eastAsia="仿宋" w:hAnsi="仿宋" w:cs="仿宋"/>
                <w:sz w:val="20"/>
              </w:rPr>
            </w:pPr>
          </w:p>
        </w:tc>
        <w:tc>
          <w:tcPr>
            <w:tcW w:w="2684" w:type="dxa"/>
          </w:tcPr>
          <w:p w:rsidR="00F40A3A" w:rsidRDefault="00F40A3A">
            <w:pPr>
              <w:pStyle w:val="TableParagraph"/>
              <w:rPr>
                <w:rFonts w:ascii="仿宋" w:eastAsia="仿宋" w:hAnsi="仿宋" w:cs="仿宋"/>
                <w:sz w:val="27"/>
              </w:rPr>
            </w:pPr>
          </w:p>
        </w:tc>
        <w:tc>
          <w:tcPr>
            <w:tcW w:w="2432" w:type="dxa"/>
          </w:tcPr>
          <w:p w:rsidR="00F40A3A" w:rsidRDefault="00F40A3A">
            <w:pPr>
              <w:pStyle w:val="TableParagraph"/>
              <w:rPr>
                <w:rFonts w:ascii="仿宋" w:eastAsia="仿宋" w:hAnsi="仿宋" w:cs="仿宋"/>
                <w:sz w:val="20"/>
              </w:rPr>
            </w:pPr>
          </w:p>
        </w:tc>
        <w:tc>
          <w:tcPr>
            <w:tcW w:w="1858" w:type="dxa"/>
            <w:vAlign w:val="center"/>
          </w:tcPr>
          <w:p w:rsidR="00F40A3A" w:rsidRDefault="004070E3">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F40A3A">
        <w:trPr>
          <w:trHeight w:val="152"/>
        </w:trPr>
        <w:tc>
          <w:tcPr>
            <w:tcW w:w="13542" w:type="dxa"/>
            <w:gridSpan w:val="4"/>
            <w:vAlign w:val="center"/>
          </w:tcPr>
          <w:p w:rsidR="00F40A3A" w:rsidRDefault="004070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1858" w:type="dxa"/>
            <w:vAlign w:val="center"/>
          </w:tcPr>
          <w:p w:rsidR="00F40A3A" w:rsidRDefault="004070E3">
            <w:pPr>
              <w:pStyle w:val="TableParagraph"/>
              <w:jc w:val="right"/>
              <w:rPr>
                <w:rFonts w:ascii="仿宋" w:eastAsia="仿宋" w:hAnsi="仿宋" w:cs="仿宋"/>
                <w:sz w:val="27"/>
              </w:rPr>
            </w:pPr>
            <w:r>
              <w:rPr>
                <w:rFonts w:ascii="仿宋" w:eastAsia="仿宋" w:hAnsi="仿宋" w:cs="仿宋" w:hint="eastAsia"/>
              </w:rPr>
              <w:t>金额单位：万元</w:t>
            </w:r>
          </w:p>
        </w:tc>
      </w:tr>
      <w:tr w:rsidR="00F40A3A">
        <w:trPr>
          <w:trHeight w:val="267"/>
        </w:trPr>
        <w:tc>
          <w:tcPr>
            <w:tcW w:w="8426" w:type="dxa"/>
            <w:gridSpan w:val="2"/>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项目支出</w:t>
            </w:r>
          </w:p>
        </w:tc>
      </w:tr>
      <w:tr w:rsidR="00F40A3A">
        <w:trPr>
          <w:trHeight w:val="427"/>
        </w:trPr>
        <w:tc>
          <w:tcPr>
            <w:tcW w:w="1431"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功能分类</w:t>
            </w:r>
          </w:p>
          <w:p w:rsidR="00F40A3A" w:rsidRDefault="004070E3">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F40A3A" w:rsidRDefault="00F40A3A">
            <w:pPr>
              <w:rPr>
                <w:rFonts w:ascii="仿宋" w:eastAsia="仿宋" w:hAnsi="仿宋" w:cs="仿宋"/>
              </w:rPr>
            </w:pPr>
          </w:p>
        </w:tc>
        <w:tc>
          <w:tcPr>
            <w:tcW w:w="2432" w:type="dxa"/>
            <w:vMerge/>
            <w:tcBorders>
              <w:left w:val="single" w:sz="4" w:space="0" w:color="000000"/>
              <w:bottom w:val="single" w:sz="4" w:space="0" w:color="000000"/>
            </w:tcBorders>
            <w:vAlign w:val="center"/>
          </w:tcPr>
          <w:p w:rsidR="00F40A3A" w:rsidRDefault="00F40A3A">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rPr>
            </w:pPr>
          </w:p>
        </w:tc>
      </w:tr>
      <w:tr w:rsidR="00F40A3A">
        <w:trPr>
          <w:trHeight w:val="275"/>
        </w:trPr>
        <w:tc>
          <w:tcPr>
            <w:tcW w:w="8426" w:type="dxa"/>
            <w:gridSpan w:val="2"/>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lang w:val="en-US"/>
              </w:rPr>
            </w:pPr>
            <w:r>
              <w:rPr>
                <w:rFonts w:ascii="仿宋" w:eastAsia="仿宋" w:hAnsi="仿宋" w:cs="仿宋" w:hint="eastAsia"/>
                <w:lang w:val="en-US"/>
              </w:rPr>
              <w:t>2</w:t>
            </w:r>
          </w:p>
        </w:tc>
      </w:tr>
      <w:tr w:rsidR="00F40A3A">
        <w:trPr>
          <w:trHeight w:hRule="exact" w:val="389"/>
        </w:trPr>
        <w:tc>
          <w:tcPr>
            <w:tcW w:w="8426" w:type="dxa"/>
            <w:gridSpan w:val="2"/>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2432"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bl>
    <w:p w:rsidR="00F40A3A" w:rsidRDefault="004070E3">
      <w:pPr>
        <w:spacing w:before="25"/>
        <w:jc w:val="both"/>
        <w:rPr>
          <w:rFonts w:ascii="仿宋" w:eastAsia="仿宋" w:hAnsi="仿宋" w:cs="仿宋"/>
        </w:rPr>
      </w:pPr>
      <w:r>
        <w:rPr>
          <w:rFonts w:ascii="仿宋" w:eastAsia="仿宋" w:hAnsi="仿宋" w:cs="仿宋" w:hint="eastAsia"/>
        </w:rPr>
        <w:t>注：本表反映本年度政府性基金预算财政拨款支出情况。</w:t>
      </w:r>
    </w:p>
    <w:p w:rsidR="00F40A3A" w:rsidRDefault="004070E3">
      <w:pPr>
        <w:spacing w:before="25"/>
        <w:ind w:leftChars="200" w:left="440"/>
        <w:jc w:val="both"/>
        <w:rPr>
          <w:rFonts w:ascii="仿宋" w:eastAsia="仿宋" w:hAnsi="仿宋" w:cs="仿宋"/>
          <w:lang w:val="en-US"/>
        </w:rPr>
      </w:pPr>
      <w:r>
        <w:rPr>
          <w:rFonts w:ascii="仿宋" w:eastAsia="仿宋" w:hAnsi="仿宋" w:cs="仿宋"/>
        </w:rPr>
        <w:t>本单位无政府性基金预算收入支出决算，故本表为空。</w:t>
      </w:r>
    </w:p>
    <w:p w:rsidR="00F40A3A" w:rsidRDefault="00F40A3A">
      <w:pPr>
        <w:spacing w:before="25"/>
        <w:jc w:val="both"/>
        <w:rPr>
          <w:rFonts w:ascii="仿宋" w:eastAsia="仿宋" w:hAnsi="仿宋" w:cs="仿宋"/>
          <w:lang w:val="en-US"/>
        </w:rPr>
        <w:sectPr w:rsidR="00F40A3A">
          <w:footerReference w:type="default" r:id="rId20"/>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F40A3A">
        <w:trPr>
          <w:trHeight w:val="395"/>
        </w:trPr>
        <w:tc>
          <w:tcPr>
            <w:tcW w:w="15400" w:type="dxa"/>
            <w:gridSpan w:val="5"/>
            <w:vAlign w:val="center"/>
          </w:tcPr>
          <w:p w:rsidR="00F40A3A" w:rsidRDefault="004070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F40A3A">
        <w:trPr>
          <w:trHeight w:val="323"/>
        </w:trPr>
        <w:tc>
          <w:tcPr>
            <w:tcW w:w="8520" w:type="dxa"/>
            <w:gridSpan w:val="2"/>
          </w:tcPr>
          <w:p w:rsidR="00F40A3A" w:rsidRDefault="00F40A3A">
            <w:pPr>
              <w:pStyle w:val="TableParagraph"/>
              <w:rPr>
                <w:rFonts w:ascii="仿宋" w:eastAsia="仿宋" w:hAnsi="仿宋" w:cs="仿宋"/>
                <w:sz w:val="20"/>
              </w:rPr>
            </w:pPr>
          </w:p>
        </w:tc>
        <w:tc>
          <w:tcPr>
            <w:tcW w:w="2510" w:type="dxa"/>
          </w:tcPr>
          <w:p w:rsidR="00F40A3A" w:rsidRDefault="00F40A3A">
            <w:pPr>
              <w:pStyle w:val="TableParagraph"/>
              <w:rPr>
                <w:rFonts w:ascii="仿宋" w:eastAsia="仿宋" w:hAnsi="仿宋" w:cs="仿宋"/>
                <w:sz w:val="27"/>
              </w:rPr>
            </w:pPr>
          </w:p>
        </w:tc>
        <w:tc>
          <w:tcPr>
            <w:tcW w:w="2309" w:type="dxa"/>
          </w:tcPr>
          <w:p w:rsidR="00F40A3A" w:rsidRDefault="00F40A3A">
            <w:pPr>
              <w:pStyle w:val="TableParagraph"/>
              <w:rPr>
                <w:rFonts w:ascii="仿宋" w:eastAsia="仿宋" w:hAnsi="仿宋" w:cs="仿宋"/>
                <w:sz w:val="20"/>
              </w:rPr>
            </w:pPr>
          </w:p>
        </w:tc>
        <w:tc>
          <w:tcPr>
            <w:tcW w:w="2061" w:type="dxa"/>
            <w:vAlign w:val="center"/>
          </w:tcPr>
          <w:p w:rsidR="00F40A3A" w:rsidRDefault="004070E3">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proofErr w:type="spellStart"/>
            <w:r>
              <w:rPr>
                <w:rFonts w:ascii="仿宋" w:eastAsia="仿宋" w:hAnsi="仿宋" w:cs="仿宋" w:hint="eastAsia"/>
                <w:lang w:val="en-US"/>
              </w:rPr>
              <w:t>1</w:t>
            </w:r>
            <w:proofErr w:type="spellEnd"/>
            <w:r>
              <w:rPr>
                <w:rFonts w:ascii="仿宋" w:eastAsia="仿宋" w:hAnsi="仿宋" w:cs="仿宋" w:hint="eastAsia"/>
              </w:rPr>
              <w:t>表</w:t>
            </w:r>
          </w:p>
        </w:tc>
      </w:tr>
      <w:tr w:rsidR="00F40A3A">
        <w:trPr>
          <w:trHeight w:val="152"/>
        </w:trPr>
        <w:tc>
          <w:tcPr>
            <w:tcW w:w="13339" w:type="dxa"/>
            <w:gridSpan w:val="4"/>
            <w:vAlign w:val="center"/>
          </w:tcPr>
          <w:p w:rsidR="00F40A3A" w:rsidRDefault="004070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2061" w:type="dxa"/>
            <w:vAlign w:val="center"/>
          </w:tcPr>
          <w:p w:rsidR="00F40A3A" w:rsidRDefault="004070E3">
            <w:pPr>
              <w:pStyle w:val="TableParagraph"/>
              <w:jc w:val="right"/>
              <w:rPr>
                <w:rFonts w:ascii="仿宋" w:eastAsia="仿宋" w:hAnsi="仿宋" w:cs="仿宋"/>
                <w:sz w:val="27"/>
              </w:rPr>
            </w:pPr>
            <w:r>
              <w:rPr>
                <w:rFonts w:ascii="仿宋" w:eastAsia="仿宋" w:hAnsi="仿宋" w:cs="仿宋" w:hint="eastAsia"/>
              </w:rPr>
              <w:t>金额单位：万元</w:t>
            </w:r>
          </w:p>
        </w:tc>
      </w:tr>
      <w:tr w:rsidR="00F40A3A">
        <w:trPr>
          <w:trHeight w:val="267"/>
        </w:trPr>
        <w:tc>
          <w:tcPr>
            <w:tcW w:w="8520" w:type="dxa"/>
            <w:gridSpan w:val="2"/>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项目支出</w:t>
            </w:r>
          </w:p>
        </w:tc>
      </w:tr>
      <w:tr w:rsidR="00F40A3A">
        <w:trPr>
          <w:trHeight w:val="427"/>
        </w:trPr>
        <w:tc>
          <w:tcPr>
            <w:tcW w:w="1462"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功能分类</w:t>
            </w:r>
          </w:p>
          <w:p w:rsidR="00F40A3A" w:rsidRDefault="004070E3">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F40A3A" w:rsidRDefault="00F40A3A">
            <w:pPr>
              <w:rPr>
                <w:rFonts w:ascii="仿宋" w:eastAsia="仿宋" w:hAnsi="仿宋" w:cs="仿宋"/>
              </w:rPr>
            </w:pPr>
          </w:p>
        </w:tc>
        <w:tc>
          <w:tcPr>
            <w:tcW w:w="2309" w:type="dxa"/>
            <w:vMerge/>
            <w:tcBorders>
              <w:left w:val="single" w:sz="4" w:space="0" w:color="000000"/>
              <w:bottom w:val="single" w:sz="4" w:space="0" w:color="000000"/>
            </w:tcBorders>
            <w:vAlign w:val="center"/>
          </w:tcPr>
          <w:p w:rsidR="00F40A3A" w:rsidRDefault="00F40A3A">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rPr>
            </w:pPr>
          </w:p>
        </w:tc>
      </w:tr>
      <w:tr w:rsidR="00F40A3A">
        <w:trPr>
          <w:trHeight w:val="275"/>
        </w:trPr>
        <w:tc>
          <w:tcPr>
            <w:tcW w:w="8520" w:type="dxa"/>
            <w:gridSpan w:val="2"/>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lang w:val="en-US"/>
              </w:rPr>
            </w:pPr>
            <w:r>
              <w:rPr>
                <w:rFonts w:ascii="仿宋" w:eastAsia="仿宋" w:hAnsi="仿宋" w:cs="仿宋" w:hint="eastAsia"/>
                <w:lang w:val="en-US"/>
              </w:rPr>
              <w:t>2</w:t>
            </w:r>
          </w:p>
        </w:tc>
      </w:tr>
      <w:tr w:rsidR="00F40A3A">
        <w:trPr>
          <w:trHeight w:hRule="exact" w:val="389"/>
        </w:trPr>
        <w:tc>
          <w:tcPr>
            <w:tcW w:w="8520" w:type="dxa"/>
            <w:gridSpan w:val="2"/>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F40A3A" w:rsidRDefault="00F40A3A">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F40A3A" w:rsidRDefault="00F40A3A">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bl>
    <w:p w:rsidR="00F40A3A" w:rsidRDefault="004070E3">
      <w:pPr>
        <w:jc w:val="both"/>
        <w:rPr>
          <w:rFonts w:ascii="仿宋" w:eastAsia="仿宋" w:hAnsi="仿宋" w:cs="仿宋"/>
        </w:rPr>
      </w:pPr>
      <w:r>
        <w:rPr>
          <w:rFonts w:ascii="仿宋" w:eastAsia="仿宋" w:hAnsi="仿宋" w:cs="仿宋" w:hint="eastAsia"/>
        </w:rPr>
        <w:t>注：本表反映本年度国有资本经营预算财政拨款支出情况。</w:t>
      </w:r>
    </w:p>
    <w:p w:rsidR="00F40A3A" w:rsidRDefault="004070E3">
      <w:pPr>
        <w:ind w:leftChars="200" w:left="440"/>
        <w:jc w:val="both"/>
        <w:rPr>
          <w:rFonts w:ascii="仿宋" w:eastAsia="仿宋" w:hAnsi="仿宋" w:cs="仿宋"/>
          <w:lang w:val="en-US"/>
        </w:rPr>
      </w:pPr>
      <w:r>
        <w:rPr>
          <w:rFonts w:ascii="仿宋" w:eastAsia="仿宋" w:hAnsi="仿宋" w:cs="仿宋"/>
        </w:rPr>
        <w:t>本单位无</w:t>
      </w:r>
      <w:r>
        <w:rPr>
          <w:rFonts w:ascii="仿宋" w:eastAsia="仿宋" w:hAnsi="仿宋" w:cs="仿宋" w:hint="eastAsia"/>
        </w:rPr>
        <w:t>国有资本经营预算支出</w:t>
      </w:r>
      <w:r>
        <w:rPr>
          <w:rFonts w:ascii="仿宋" w:eastAsia="仿宋" w:hAnsi="仿宋" w:cs="仿宋" w:hint="eastAsia"/>
          <w:lang w:val="en-US"/>
        </w:rPr>
        <w:t>决算，故本表为空。</w:t>
      </w:r>
    </w:p>
    <w:p w:rsidR="00F40A3A" w:rsidRDefault="00F40A3A">
      <w:pPr>
        <w:spacing w:before="25"/>
        <w:ind w:leftChars="-100" w:left="-220"/>
        <w:jc w:val="both"/>
        <w:rPr>
          <w:rFonts w:ascii="仿宋" w:eastAsia="仿宋" w:hAnsi="仿宋" w:cs="仿宋"/>
          <w:lang w:val="en-US"/>
        </w:rPr>
        <w:sectPr w:rsidR="00F40A3A">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F40A3A">
        <w:trPr>
          <w:trHeight w:val="319"/>
        </w:trPr>
        <w:tc>
          <w:tcPr>
            <w:tcW w:w="10466" w:type="dxa"/>
            <w:gridSpan w:val="3"/>
          </w:tcPr>
          <w:p w:rsidR="00F40A3A" w:rsidRDefault="004070E3">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eastAsia="ar-SA"/>
              </w:rPr>
              <w:lastRenderedPageBreak/>
              <w:t>一般公共预算机关运行经费支出决算表</w:t>
            </w:r>
          </w:p>
        </w:tc>
      </w:tr>
      <w:tr w:rsidR="00F40A3A">
        <w:trPr>
          <w:trHeight w:val="90"/>
        </w:trPr>
        <w:tc>
          <w:tcPr>
            <w:tcW w:w="6632" w:type="dxa"/>
            <w:gridSpan w:val="2"/>
          </w:tcPr>
          <w:p w:rsidR="00F40A3A" w:rsidRDefault="00F40A3A">
            <w:pPr>
              <w:pStyle w:val="TableParagraph"/>
              <w:rPr>
                <w:rFonts w:ascii="仿宋" w:eastAsia="仿宋" w:hAnsi="仿宋" w:cs="仿宋"/>
                <w:sz w:val="20"/>
              </w:rPr>
            </w:pPr>
          </w:p>
        </w:tc>
        <w:tc>
          <w:tcPr>
            <w:tcW w:w="3834" w:type="dxa"/>
            <w:vAlign w:val="center"/>
          </w:tcPr>
          <w:p w:rsidR="00F40A3A" w:rsidRDefault="004070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F40A3A">
        <w:trPr>
          <w:trHeight w:val="90"/>
        </w:trPr>
        <w:tc>
          <w:tcPr>
            <w:tcW w:w="6632" w:type="dxa"/>
            <w:gridSpan w:val="2"/>
            <w:vAlign w:val="center"/>
          </w:tcPr>
          <w:p w:rsidR="00F40A3A" w:rsidRDefault="004070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3834" w:type="dxa"/>
            <w:vAlign w:val="center"/>
          </w:tcPr>
          <w:p w:rsidR="00F40A3A" w:rsidRDefault="004070E3">
            <w:pPr>
              <w:pStyle w:val="TableParagraph"/>
              <w:jc w:val="right"/>
              <w:rPr>
                <w:rFonts w:ascii="仿宋" w:eastAsia="仿宋" w:hAnsi="仿宋" w:cs="仿宋"/>
                <w:sz w:val="27"/>
              </w:rPr>
            </w:pPr>
            <w:r>
              <w:rPr>
                <w:rFonts w:ascii="仿宋" w:eastAsia="仿宋" w:hAnsi="仿宋" w:cs="仿宋" w:hint="eastAsia"/>
              </w:rPr>
              <w:t>金额单位：万元</w:t>
            </w:r>
          </w:p>
        </w:tc>
      </w:tr>
      <w:tr w:rsidR="00F40A3A">
        <w:trPr>
          <w:trHeight w:val="319"/>
        </w:trPr>
        <w:tc>
          <w:tcPr>
            <w:tcW w:w="6632" w:type="dxa"/>
            <w:gridSpan w:val="2"/>
            <w:tcBorders>
              <w:top w:val="single" w:sz="4" w:space="0" w:color="000000"/>
              <w:left w:val="single" w:sz="4" w:space="0" w:color="000000"/>
              <w:bottom w:val="single" w:sz="4" w:space="0" w:color="000000"/>
            </w:tcBorders>
          </w:tcPr>
          <w:p w:rsidR="00F40A3A" w:rsidRDefault="004070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机关运行经费支出决算</w:t>
            </w:r>
          </w:p>
        </w:tc>
      </w:tr>
      <w:tr w:rsidR="00F40A3A">
        <w:trPr>
          <w:trHeight w:val="363"/>
        </w:trPr>
        <w:tc>
          <w:tcPr>
            <w:tcW w:w="1642"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F40A3A" w:rsidRDefault="00F40A3A">
            <w:pPr>
              <w:rPr>
                <w:rFonts w:ascii="仿宋" w:eastAsia="仿宋" w:hAnsi="仿宋" w:cs="仿宋"/>
              </w:rPr>
            </w:pPr>
          </w:p>
        </w:tc>
      </w:tr>
      <w:tr w:rsidR="00F40A3A">
        <w:trPr>
          <w:trHeight w:val="229"/>
        </w:trPr>
        <w:tc>
          <w:tcPr>
            <w:tcW w:w="6632" w:type="dxa"/>
            <w:gridSpan w:val="2"/>
            <w:tcBorders>
              <w:left w:val="single" w:sz="4" w:space="0" w:color="000000"/>
              <w:bottom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lastRenderedPageBreak/>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r w:rsidR="00F40A3A">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40A3A" w:rsidRDefault="00F40A3A">
            <w:pPr>
              <w:jc w:val="right"/>
              <w:rPr>
                <w:rFonts w:ascii="仿宋" w:eastAsia="仿宋" w:hAnsi="仿宋" w:cs="仿宋"/>
              </w:rPr>
            </w:pPr>
          </w:p>
        </w:tc>
      </w:tr>
    </w:tbl>
    <w:p w:rsidR="00F40A3A" w:rsidRDefault="004070E3">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F40A3A" w:rsidRDefault="004070E3">
      <w:pPr>
        <w:tabs>
          <w:tab w:val="left" w:pos="440"/>
        </w:tabs>
        <w:spacing w:before="25"/>
        <w:ind w:leftChars="200" w:left="440"/>
        <w:jc w:val="both"/>
        <w:rPr>
          <w:rFonts w:ascii="仿宋" w:eastAsia="仿宋" w:hAnsi="仿宋" w:cs="仿宋"/>
        </w:rPr>
      </w:pPr>
      <w:r>
        <w:rPr>
          <w:rFonts w:ascii="仿宋" w:eastAsia="仿宋" w:hAnsi="仿宋" w:cs="仿宋" w:hint="eastAsia"/>
        </w:rPr>
        <w:t>本</w:t>
      </w:r>
      <w:r>
        <w:rPr>
          <w:rFonts w:ascii="仿宋" w:eastAsia="仿宋" w:hAnsi="仿宋" w:cs="仿宋"/>
        </w:rPr>
        <w:t>单位</w:t>
      </w:r>
      <w:r>
        <w:rPr>
          <w:rFonts w:ascii="仿宋" w:eastAsia="仿宋" w:hAnsi="仿宋" w:cs="仿宋" w:hint="eastAsia"/>
        </w:rPr>
        <w:t>无一般公共预算机关运行经费支出决算，故本表为空。</w:t>
      </w:r>
    </w:p>
    <w:p w:rsidR="00F40A3A" w:rsidRDefault="00F40A3A">
      <w:pPr>
        <w:tabs>
          <w:tab w:val="left" w:pos="440"/>
        </w:tabs>
        <w:spacing w:before="25"/>
        <w:ind w:leftChars="200" w:left="440"/>
        <w:jc w:val="both"/>
        <w:rPr>
          <w:rFonts w:ascii="仿宋" w:eastAsia="仿宋" w:hAnsi="仿宋" w:cs="仿宋"/>
          <w:lang w:val="en-US"/>
        </w:rPr>
        <w:sectPr w:rsidR="00F40A3A">
          <w:footerReference w:type="default" r:id="rId21"/>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F40A3A">
        <w:trPr>
          <w:trHeight w:val="333"/>
        </w:trPr>
        <w:tc>
          <w:tcPr>
            <w:tcW w:w="10459" w:type="dxa"/>
            <w:gridSpan w:val="4"/>
            <w:vAlign w:val="center"/>
          </w:tcPr>
          <w:p w:rsidR="00F40A3A" w:rsidRDefault="004070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F40A3A">
        <w:trPr>
          <w:trHeight w:val="333"/>
        </w:trPr>
        <w:tc>
          <w:tcPr>
            <w:tcW w:w="4472" w:type="dxa"/>
          </w:tcPr>
          <w:p w:rsidR="00F40A3A" w:rsidRDefault="00F40A3A">
            <w:pPr>
              <w:pStyle w:val="TableParagraph"/>
              <w:rPr>
                <w:rFonts w:ascii="仿宋" w:eastAsia="仿宋" w:hAnsi="仿宋" w:cs="仿宋"/>
              </w:rPr>
            </w:pPr>
          </w:p>
        </w:tc>
        <w:tc>
          <w:tcPr>
            <w:tcW w:w="722" w:type="dxa"/>
          </w:tcPr>
          <w:p w:rsidR="00F40A3A" w:rsidRDefault="00F40A3A">
            <w:pPr>
              <w:pStyle w:val="TableParagraph"/>
              <w:rPr>
                <w:rFonts w:ascii="仿宋" w:eastAsia="仿宋" w:hAnsi="仿宋" w:cs="仿宋"/>
              </w:rPr>
            </w:pPr>
          </w:p>
        </w:tc>
        <w:tc>
          <w:tcPr>
            <w:tcW w:w="1992" w:type="dxa"/>
          </w:tcPr>
          <w:p w:rsidR="00F40A3A" w:rsidRDefault="00F40A3A">
            <w:pPr>
              <w:pStyle w:val="TableParagraph"/>
              <w:rPr>
                <w:rFonts w:ascii="仿宋" w:eastAsia="仿宋" w:hAnsi="仿宋" w:cs="仿宋"/>
              </w:rPr>
            </w:pPr>
          </w:p>
        </w:tc>
        <w:tc>
          <w:tcPr>
            <w:tcW w:w="3273" w:type="dxa"/>
            <w:vAlign w:val="center"/>
          </w:tcPr>
          <w:p w:rsidR="00F40A3A" w:rsidRDefault="004070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F40A3A">
        <w:trPr>
          <w:trHeight w:val="90"/>
        </w:trPr>
        <w:tc>
          <w:tcPr>
            <w:tcW w:w="7186" w:type="dxa"/>
            <w:gridSpan w:val="3"/>
          </w:tcPr>
          <w:p w:rsidR="00F40A3A" w:rsidRDefault="004070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江阴市政务服务中心</w:t>
            </w:r>
          </w:p>
        </w:tc>
        <w:tc>
          <w:tcPr>
            <w:tcW w:w="3273" w:type="dxa"/>
            <w:vAlign w:val="center"/>
          </w:tcPr>
          <w:p w:rsidR="00F40A3A" w:rsidRDefault="004070E3">
            <w:pPr>
              <w:pStyle w:val="TableParagraph"/>
              <w:jc w:val="right"/>
              <w:rPr>
                <w:rFonts w:ascii="仿宋" w:eastAsia="仿宋" w:hAnsi="仿宋" w:cs="仿宋"/>
              </w:rPr>
            </w:pPr>
            <w:r>
              <w:rPr>
                <w:rFonts w:ascii="仿宋" w:eastAsia="仿宋" w:hAnsi="仿宋" w:cs="仿宋" w:hint="eastAsia"/>
              </w:rPr>
              <w:t>单位：万元</w:t>
            </w:r>
          </w:p>
        </w:tc>
      </w:tr>
      <w:tr w:rsidR="00F40A3A">
        <w:trPr>
          <w:trHeight w:val="244"/>
        </w:trPr>
        <w:tc>
          <w:tcPr>
            <w:tcW w:w="4472" w:type="dxa"/>
            <w:tcBorders>
              <w:top w:val="single" w:sz="4" w:space="0" w:color="000000"/>
              <w:left w:val="single" w:sz="4" w:space="0" w:color="000000"/>
              <w:bottom w:val="single" w:sz="4" w:space="0" w:color="000000"/>
            </w:tcBorders>
            <w:vAlign w:val="center"/>
          </w:tcPr>
          <w:p w:rsidR="00F40A3A" w:rsidRDefault="004070E3">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F40A3A" w:rsidRDefault="004070E3">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F40A3A">
        <w:trPr>
          <w:cantSplit/>
          <w:trHeight w:val="277"/>
        </w:trPr>
        <w:tc>
          <w:tcPr>
            <w:tcW w:w="4472" w:type="dxa"/>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2.10</w:t>
            </w:r>
          </w:p>
        </w:tc>
      </w:tr>
      <w:tr w:rsidR="00F40A3A">
        <w:trPr>
          <w:cantSplit/>
          <w:trHeight w:val="277"/>
        </w:trPr>
        <w:tc>
          <w:tcPr>
            <w:tcW w:w="4472" w:type="dxa"/>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F40A3A" w:rsidRDefault="004070E3">
            <w:pPr>
              <w:pStyle w:val="TableParagraph"/>
              <w:jc w:val="right"/>
              <w:rPr>
                <w:rFonts w:ascii="仿宋" w:eastAsia="仿宋" w:hAnsi="仿宋" w:cs="仿宋"/>
              </w:rPr>
            </w:pPr>
            <w:r>
              <w:rPr>
                <w:rFonts w:ascii="仿宋" w:eastAsia="仿宋" w:hAnsi="仿宋" w:cs="仿宋" w:hint="eastAsia"/>
              </w:rPr>
              <w:t>2.10</w:t>
            </w:r>
          </w:p>
        </w:tc>
      </w:tr>
      <w:tr w:rsidR="00F40A3A">
        <w:trPr>
          <w:cantSplit/>
          <w:trHeight w:val="277"/>
        </w:trPr>
        <w:tc>
          <w:tcPr>
            <w:tcW w:w="4472" w:type="dxa"/>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7"/>
        </w:trPr>
        <w:tc>
          <w:tcPr>
            <w:tcW w:w="4472" w:type="dxa"/>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7"/>
        </w:trPr>
        <w:tc>
          <w:tcPr>
            <w:tcW w:w="4472" w:type="dxa"/>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r w:rsidR="00F40A3A">
        <w:trPr>
          <w:cantSplit/>
          <w:trHeight w:val="277"/>
        </w:trPr>
        <w:tc>
          <w:tcPr>
            <w:tcW w:w="4472" w:type="dxa"/>
            <w:tcBorders>
              <w:left w:val="single" w:sz="4" w:space="0" w:color="000000"/>
              <w:bottom w:val="single" w:sz="4" w:space="0" w:color="000000"/>
            </w:tcBorders>
            <w:vAlign w:val="center"/>
          </w:tcPr>
          <w:p w:rsidR="00F40A3A" w:rsidRDefault="004070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F40A3A" w:rsidRDefault="00F40A3A">
            <w:pPr>
              <w:pStyle w:val="TableParagraph"/>
              <w:jc w:val="right"/>
              <w:rPr>
                <w:rFonts w:ascii="仿宋" w:eastAsia="仿宋" w:hAnsi="仿宋" w:cs="仿宋"/>
              </w:rPr>
            </w:pPr>
          </w:p>
        </w:tc>
      </w:tr>
    </w:tbl>
    <w:p w:rsidR="00F40A3A" w:rsidRDefault="004070E3">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F40A3A" w:rsidRDefault="00F40A3A">
      <w:pPr>
        <w:ind w:leftChars="200" w:left="440"/>
        <w:jc w:val="both"/>
        <w:rPr>
          <w:rFonts w:ascii="仿宋" w:eastAsia="仿宋" w:hAnsi="仿宋" w:cs="仿宋"/>
        </w:rPr>
        <w:sectPr w:rsidR="00F40A3A">
          <w:pgSz w:w="11906" w:h="16838"/>
          <w:pgMar w:top="720" w:right="720" w:bottom="720" w:left="720" w:header="170" w:footer="280" w:gutter="0"/>
          <w:pgNumType w:fmt="numberInDash"/>
          <w:cols w:space="720"/>
          <w:formProt w:val="0"/>
          <w:docGrid w:linePitch="100"/>
        </w:sectPr>
      </w:pPr>
    </w:p>
    <w:p w:rsidR="00F40A3A" w:rsidRDefault="004070E3">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lang w:val="en-US"/>
        </w:rPr>
        <w:t xml:space="preserve"> </w:t>
      </w:r>
      <w:r>
        <w:rPr>
          <w:rFonts w:ascii="宋体" w:eastAsia="宋体" w:hAnsi="宋体" w:cs="宋体" w:hint="eastAsia"/>
          <w:b/>
          <w:bCs/>
          <w:color w:val="000000"/>
        </w:rPr>
        <w:t>2021</w:t>
      </w:r>
      <w:r>
        <w:rPr>
          <w:rFonts w:ascii="宋体" w:eastAsia="宋体" w:hAnsi="宋体" w:cs="宋体" w:hint="eastAsia"/>
          <w:b/>
          <w:bCs/>
          <w:color w:val="000000"/>
          <w:lang w:eastAsia="ar-SA"/>
        </w:rPr>
        <w:t>年度</w:t>
      </w:r>
      <w:r>
        <w:rPr>
          <w:rFonts w:ascii="宋体" w:eastAsia="宋体" w:hAnsi="宋体" w:cs="宋体"/>
          <w:b/>
          <w:color w:val="000000"/>
        </w:rPr>
        <w:t>单位决算情况说明</w:t>
      </w:r>
    </w:p>
    <w:p w:rsidR="00F40A3A" w:rsidRDefault="00F40A3A">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一、收入支出决算总体情况说明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年度收入、支出决算总计</w:t>
      </w:r>
      <w:r>
        <w:rPr>
          <w:rFonts w:ascii="仿宋" w:eastAsia="仿宋" w:hAnsi="仿宋" w:cs="仿宋"/>
        </w:rPr>
        <w:t>1,371.93</w:t>
      </w:r>
      <w:r>
        <w:rPr>
          <w:rFonts w:ascii="仿宋" w:eastAsia="仿宋" w:hAnsi="仿宋" w:cs="仿宋"/>
        </w:rPr>
        <w:t>万元。与上年相比，收、支总计各增加</w:t>
      </w:r>
      <w:r>
        <w:rPr>
          <w:rFonts w:ascii="仿宋" w:eastAsia="仿宋" w:hAnsi="仿宋" w:cs="仿宋"/>
        </w:rPr>
        <w:t>1,371.93</w:t>
      </w:r>
      <w:r>
        <w:rPr>
          <w:rFonts w:ascii="仿宋" w:eastAsia="仿宋" w:hAnsi="仿宋" w:cs="仿宋"/>
        </w:rPr>
        <w:t>万元（上年决算数为</w:t>
      </w:r>
      <w:r>
        <w:rPr>
          <w:rFonts w:ascii="仿宋" w:eastAsia="仿宋" w:hAnsi="仿宋" w:cs="仿宋"/>
        </w:rPr>
        <w:t>0</w:t>
      </w:r>
      <w:r>
        <w:rPr>
          <w:rFonts w:ascii="仿宋" w:eastAsia="仿宋" w:hAnsi="仿宋" w:cs="仿宋"/>
        </w:rPr>
        <w:t>万元，无法计算增减比率）。其中：</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1,371.93</w:t>
      </w:r>
      <w:r>
        <w:rPr>
          <w:rFonts w:ascii="仿宋" w:eastAsia="仿宋" w:hAnsi="仿宋" w:cs="仿宋"/>
          <w:b/>
        </w:rPr>
        <w:t>万元。包括：</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1,371.93</w:t>
      </w:r>
      <w:r>
        <w:rPr>
          <w:rFonts w:ascii="仿宋" w:eastAsia="仿宋" w:hAnsi="仿宋" w:cs="仿宋"/>
        </w:rPr>
        <w:t>万元。与上年相比，增加</w:t>
      </w:r>
      <w:r>
        <w:rPr>
          <w:rFonts w:ascii="仿宋" w:eastAsia="仿宋" w:hAnsi="仿宋" w:cs="仿宋"/>
        </w:rPr>
        <w:t>1,371.93</w:t>
      </w:r>
      <w:r>
        <w:rPr>
          <w:rFonts w:ascii="仿宋" w:eastAsia="仿宋" w:hAnsi="仿宋" w:cs="仿宋"/>
        </w:rPr>
        <w:t>万元（上年决算数为</w:t>
      </w:r>
      <w:r>
        <w:rPr>
          <w:rFonts w:ascii="仿宋" w:eastAsia="仿宋" w:hAnsi="仿宋" w:cs="仿宋"/>
        </w:rPr>
        <w:t>0</w:t>
      </w:r>
      <w:r>
        <w:rPr>
          <w:rFonts w:ascii="仿宋" w:eastAsia="仿宋" w:hAnsi="仿宋" w:cs="仿宋"/>
        </w:rPr>
        <w:t>万元，无法计算增减比率），变动原因：因机构改革，本单位于</w:t>
      </w:r>
      <w:r>
        <w:rPr>
          <w:rFonts w:ascii="仿宋" w:eastAsia="仿宋" w:hAnsi="仿宋" w:cs="仿宋"/>
        </w:rPr>
        <w:t>2021</w:t>
      </w:r>
      <w:r>
        <w:rPr>
          <w:rFonts w:ascii="仿宋" w:eastAsia="仿宋" w:hAnsi="仿宋" w:cs="仿宋"/>
        </w:rPr>
        <w:t>年</w:t>
      </w:r>
      <w:r>
        <w:rPr>
          <w:rFonts w:ascii="仿宋" w:eastAsia="仿宋" w:hAnsi="仿宋" w:cs="仿宋"/>
        </w:rPr>
        <w:t>9</w:t>
      </w:r>
      <w:r>
        <w:rPr>
          <w:rFonts w:ascii="仿宋" w:eastAsia="仿宋" w:hAnsi="仿宋" w:cs="仿宋"/>
        </w:rPr>
        <w:t>月成立。</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万元。与上年决算数相同。</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0</w:t>
      </w:r>
      <w:r>
        <w:rPr>
          <w:rFonts w:ascii="仿宋" w:eastAsia="仿宋" w:hAnsi="仿宋" w:cs="仿宋"/>
        </w:rPr>
        <w:t>万元。与上年决算数相同。</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1,371.93</w:t>
      </w:r>
      <w:r>
        <w:rPr>
          <w:rFonts w:ascii="仿宋" w:eastAsia="仿宋" w:hAnsi="仿宋" w:cs="仿宋"/>
          <w:b/>
        </w:rPr>
        <w:t>万元。包括：</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本年支出决算合计</w:t>
      </w:r>
      <w:r>
        <w:rPr>
          <w:rFonts w:ascii="仿宋" w:eastAsia="仿宋" w:hAnsi="仿宋" w:cs="仿宋"/>
        </w:rPr>
        <w:t>1,371.9</w:t>
      </w:r>
      <w:r>
        <w:rPr>
          <w:rFonts w:ascii="仿宋" w:eastAsia="仿宋" w:hAnsi="仿宋" w:cs="仿宋"/>
        </w:rPr>
        <w:t>万元。与上年相比，增加</w:t>
      </w:r>
      <w:r>
        <w:rPr>
          <w:rFonts w:ascii="仿宋" w:eastAsia="仿宋" w:hAnsi="仿宋" w:cs="仿宋"/>
        </w:rPr>
        <w:t>1,371.9</w:t>
      </w:r>
      <w:r>
        <w:rPr>
          <w:rFonts w:ascii="仿宋" w:eastAsia="仿宋" w:hAnsi="仿宋" w:cs="仿宋"/>
        </w:rPr>
        <w:t>万元（上年决算数为</w:t>
      </w:r>
      <w:r>
        <w:rPr>
          <w:rFonts w:ascii="仿宋" w:eastAsia="仿宋" w:hAnsi="仿宋" w:cs="仿宋"/>
        </w:rPr>
        <w:t>0</w:t>
      </w:r>
      <w:r>
        <w:rPr>
          <w:rFonts w:ascii="仿宋" w:eastAsia="仿宋" w:hAnsi="仿宋" w:cs="仿宋"/>
        </w:rPr>
        <w:t>万元，无法计算增减比率），变动原因：因机构改革，本单位于</w:t>
      </w:r>
      <w:r>
        <w:rPr>
          <w:rFonts w:ascii="仿宋" w:eastAsia="仿宋" w:hAnsi="仿宋" w:cs="仿宋"/>
        </w:rPr>
        <w:t>2021</w:t>
      </w:r>
      <w:r>
        <w:rPr>
          <w:rFonts w:ascii="仿宋" w:eastAsia="仿宋" w:hAnsi="仿宋" w:cs="仿宋"/>
        </w:rPr>
        <w:t>年</w:t>
      </w:r>
      <w:r>
        <w:rPr>
          <w:rFonts w:ascii="仿宋" w:eastAsia="仿宋" w:hAnsi="仿宋" w:cs="仿宋"/>
        </w:rPr>
        <w:t>9</w:t>
      </w:r>
      <w:r>
        <w:rPr>
          <w:rFonts w:ascii="仿宋" w:eastAsia="仿宋" w:hAnsi="仿宋" w:cs="仿宋"/>
        </w:rPr>
        <w:t>月成立。</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万元。与上年决算数相同。</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0.03</w:t>
      </w:r>
      <w:r>
        <w:rPr>
          <w:rFonts w:ascii="仿宋" w:eastAsia="仿宋" w:hAnsi="仿宋" w:cs="仿宋"/>
        </w:rPr>
        <w:t>万元。结转和结余事项：均为代扣款专户余额。与上年相比，增加</w:t>
      </w:r>
      <w:r>
        <w:rPr>
          <w:rFonts w:ascii="仿宋" w:eastAsia="仿宋" w:hAnsi="仿宋" w:cs="仿宋"/>
        </w:rPr>
        <w:t>0.03</w:t>
      </w:r>
      <w:r>
        <w:rPr>
          <w:rFonts w:ascii="仿宋" w:eastAsia="仿宋" w:hAnsi="仿宋" w:cs="仿宋"/>
        </w:rPr>
        <w:t>万元（上年决算数为</w:t>
      </w:r>
      <w:r>
        <w:rPr>
          <w:rFonts w:ascii="仿宋" w:eastAsia="仿宋" w:hAnsi="仿宋" w:cs="仿宋"/>
        </w:rPr>
        <w:t>0</w:t>
      </w:r>
      <w:r>
        <w:rPr>
          <w:rFonts w:ascii="仿宋" w:eastAsia="仿宋" w:hAnsi="仿宋" w:cs="仿宋"/>
        </w:rPr>
        <w:t>万元，无法计算增减比率），变动原因：因机构改革，本单位于</w:t>
      </w:r>
      <w:r>
        <w:rPr>
          <w:rFonts w:ascii="仿宋" w:eastAsia="仿宋" w:hAnsi="仿宋" w:cs="仿宋"/>
        </w:rPr>
        <w:t>2021</w:t>
      </w:r>
      <w:r>
        <w:rPr>
          <w:rFonts w:ascii="仿宋" w:eastAsia="仿宋" w:hAnsi="仿宋" w:cs="仿宋"/>
        </w:rPr>
        <w:t>年</w:t>
      </w:r>
      <w:r>
        <w:rPr>
          <w:rFonts w:ascii="仿宋" w:eastAsia="仿宋" w:hAnsi="仿宋" w:cs="仿宋"/>
        </w:rPr>
        <w:t>9</w:t>
      </w:r>
      <w:r>
        <w:rPr>
          <w:rFonts w:ascii="仿宋" w:eastAsia="仿宋" w:hAnsi="仿宋" w:cs="仿宋"/>
        </w:rPr>
        <w:t>月成立。</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2021</w:t>
      </w:r>
      <w:r>
        <w:rPr>
          <w:rFonts w:ascii="仿宋" w:eastAsia="仿宋" w:hAnsi="仿宋" w:cs="仿宋"/>
        </w:rPr>
        <w:t>年度本年收入决算合计</w:t>
      </w:r>
      <w:r>
        <w:rPr>
          <w:rFonts w:ascii="仿宋" w:eastAsia="仿宋" w:hAnsi="仿宋" w:cs="仿宋"/>
        </w:rPr>
        <w:t>1,371.93</w:t>
      </w:r>
      <w:r>
        <w:rPr>
          <w:rFonts w:ascii="仿宋" w:eastAsia="仿宋" w:hAnsi="仿宋" w:cs="仿宋"/>
        </w:rPr>
        <w:t>万元，其中：财政拨款收入</w:t>
      </w:r>
      <w:r>
        <w:rPr>
          <w:rFonts w:ascii="仿宋" w:eastAsia="仿宋" w:hAnsi="仿宋" w:cs="仿宋"/>
        </w:rPr>
        <w:t>1,371.93</w:t>
      </w:r>
      <w:r>
        <w:rPr>
          <w:rFonts w:ascii="仿宋" w:eastAsia="仿宋" w:hAnsi="仿宋" w:cs="仿宋"/>
        </w:rPr>
        <w:t>万元，</w:t>
      </w:r>
      <w:r>
        <w:rPr>
          <w:rFonts w:ascii="仿宋" w:eastAsia="仿宋" w:hAnsi="仿宋" w:cs="仿宋"/>
        </w:rPr>
        <w:t>占</w:t>
      </w:r>
      <w:r>
        <w:rPr>
          <w:rFonts w:ascii="仿宋" w:eastAsia="仿宋" w:hAnsi="仿宋" w:cs="仿宋"/>
        </w:rPr>
        <w:t>100%</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40A3A" w:rsidRDefault="004070E3">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2" cstate="print"/>
                    <a:stretch>
                      <a:fillRect/>
                    </a:stretch>
                  </pic:blipFill>
                  <pic:spPr>
                    <a:xfrm>
                      <a:off x="0" y="0"/>
                      <a:ext cx="6134100" cy="3429000"/>
                    </a:xfrm>
                    <a:prstGeom prst="rect">
                      <a:avLst/>
                    </a:prstGeom>
                  </pic:spPr>
                </pic:pic>
              </a:graphicData>
            </a:graphic>
          </wp:inline>
        </w:drawing>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年度本年支出决算合计</w:t>
      </w:r>
      <w:r>
        <w:rPr>
          <w:rFonts w:ascii="仿宋" w:eastAsia="仿宋" w:hAnsi="仿宋" w:cs="仿宋"/>
        </w:rPr>
        <w:t>1,371.9</w:t>
      </w:r>
      <w:r>
        <w:rPr>
          <w:rFonts w:ascii="仿宋" w:eastAsia="仿宋" w:hAnsi="仿宋" w:cs="仿宋"/>
        </w:rPr>
        <w:t>万元，其中：基本支出</w:t>
      </w:r>
      <w:r>
        <w:rPr>
          <w:rFonts w:ascii="仿宋" w:eastAsia="仿宋" w:hAnsi="仿宋" w:cs="仿宋"/>
        </w:rPr>
        <w:t>1,151.93</w:t>
      </w:r>
      <w:r>
        <w:rPr>
          <w:rFonts w:ascii="仿宋" w:eastAsia="仿宋" w:hAnsi="仿宋" w:cs="仿宋"/>
        </w:rPr>
        <w:t>万元，占</w:t>
      </w:r>
      <w:r>
        <w:rPr>
          <w:rFonts w:ascii="仿宋" w:eastAsia="仿宋" w:hAnsi="仿宋" w:cs="仿宋"/>
        </w:rPr>
        <w:t>83.97%</w:t>
      </w:r>
      <w:r>
        <w:rPr>
          <w:rFonts w:ascii="仿宋" w:eastAsia="仿宋" w:hAnsi="仿宋" w:cs="仿宋"/>
        </w:rPr>
        <w:t>；项目支出</w:t>
      </w:r>
      <w:r>
        <w:rPr>
          <w:rFonts w:ascii="仿宋" w:eastAsia="仿宋" w:hAnsi="仿宋" w:cs="仿宋"/>
        </w:rPr>
        <w:t>219.96</w:t>
      </w:r>
      <w:r>
        <w:rPr>
          <w:rFonts w:ascii="仿宋" w:eastAsia="仿宋" w:hAnsi="仿宋" w:cs="仿宋"/>
        </w:rPr>
        <w:t>万元，占</w:t>
      </w:r>
      <w:r>
        <w:rPr>
          <w:rFonts w:ascii="仿宋" w:eastAsia="仿宋" w:hAnsi="仿宋" w:cs="仿宋"/>
        </w:rPr>
        <w:t>16.03%</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40A3A" w:rsidRDefault="004070E3">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3" cstate="print"/>
                    <a:stretch>
                      <a:fillRect/>
                    </a:stretch>
                  </pic:blipFill>
                  <pic:spPr>
                    <a:xfrm>
                      <a:off x="0" y="0"/>
                      <a:ext cx="6134100" cy="3429000"/>
                    </a:xfrm>
                    <a:prstGeom prst="rect">
                      <a:avLst/>
                    </a:prstGeom>
                  </pic:spPr>
                </pic:pic>
              </a:graphicData>
            </a:graphic>
          </wp:inline>
        </w:drawing>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四、财政拨款收入支出决算总体情况说明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年度财政拨款收入、支出决算总计</w:t>
      </w:r>
      <w:r>
        <w:rPr>
          <w:rFonts w:ascii="仿宋" w:eastAsia="仿宋" w:hAnsi="仿宋" w:cs="仿宋"/>
        </w:rPr>
        <w:t>1,371.93</w:t>
      </w:r>
      <w:r>
        <w:rPr>
          <w:rFonts w:ascii="仿宋" w:eastAsia="仿宋" w:hAnsi="仿宋" w:cs="仿宋"/>
        </w:rPr>
        <w:t>万元。与上年相比，收、支总计各增加</w:t>
      </w:r>
      <w:r>
        <w:rPr>
          <w:rFonts w:ascii="仿宋" w:eastAsia="仿宋" w:hAnsi="仿宋" w:cs="仿宋"/>
        </w:rPr>
        <w:t>1,371.93</w:t>
      </w:r>
      <w:r>
        <w:rPr>
          <w:rFonts w:ascii="仿宋" w:eastAsia="仿宋" w:hAnsi="仿宋" w:cs="仿宋"/>
        </w:rPr>
        <w:t>万元（上年决算数为</w:t>
      </w:r>
      <w:r>
        <w:rPr>
          <w:rFonts w:ascii="仿宋" w:eastAsia="仿宋" w:hAnsi="仿宋" w:cs="仿宋"/>
        </w:rPr>
        <w:t>0</w:t>
      </w:r>
      <w:r>
        <w:rPr>
          <w:rFonts w:ascii="仿宋" w:eastAsia="仿宋" w:hAnsi="仿宋" w:cs="仿宋"/>
        </w:rPr>
        <w:t>万元，无法计算增减比率），变动原因：因机构改革，本单位于</w:t>
      </w:r>
      <w:r>
        <w:rPr>
          <w:rFonts w:ascii="仿宋" w:eastAsia="仿宋" w:hAnsi="仿宋" w:cs="仿宋"/>
        </w:rPr>
        <w:t>2021</w:t>
      </w:r>
      <w:r>
        <w:rPr>
          <w:rFonts w:ascii="仿宋" w:eastAsia="仿宋" w:hAnsi="仿宋" w:cs="仿宋"/>
        </w:rPr>
        <w:t>年</w:t>
      </w:r>
      <w:r>
        <w:rPr>
          <w:rFonts w:ascii="仿宋" w:eastAsia="仿宋" w:hAnsi="仿宋" w:cs="仿宋"/>
        </w:rPr>
        <w:t>9</w:t>
      </w:r>
      <w:r>
        <w:rPr>
          <w:rFonts w:ascii="仿宋" w:eastAsia="仿宋" w:hAnsi="仿宋" w:cs="仿宋"/>
        </w:rPr>
        <w:t>月成立。</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年度财政拨款支出决算</w:t>
      </w:r>
      <w:r>
        <w:rPr>
          <w:rFonts w:ascii="仿宋" w:eastAsia="仿宋" w:hAnsi="仿宋" w:cs="仿宋"/>
        </w:rPr>
        <w:t>1,371.9</w:t>
      </w:r>
      <w:r>
        <w:rPr>
          <w:rFonts w:ascii="仿宋" w:eastAsia="仿宋" w:hAnsi="仿宋" w:cs="仿宋"/>
        </w:rPr>
        <w:t>万元，占本年支出合计的</w:t>
      </w:r>
      <w:r>
        <w:rPr>
          <w:rFonts w:ascii="仿宋" w:eastAsia="仿宋" w:hAnsi="仿宋" w:cs="仿宋"/>
        </w:rPr>
        <w:t>100%</w:t>
      </w:r>
      <w:r>
        <w:rPr>
          <w:rFonts w:ascii="仿宋" w:eastAsia="仿宋" w:hAnsi="仿宋" w:cs="仿宋"/>
        </w:rPr>
        <w:t>。与</w:t>
      </w:r>
      <w:r>
        <w:rPr>
          <w:rFonts w:ascii="仿宋" w:eastAsia="仿宋" w:hAnsi="仿宋" w:cs="仿宋"/>
        </w:rPr>
        <w:t>2021</w:t>
      </w:r>
      <w:r>
        <w:rPr>
          <w:rFonts w:ascii="仿宋" w:eastAsia="仿宋" w:hAnsi="仿宋" w:cs="仿宋"/>
        </w:rPr>
        <w:t>年度财</w:t>
      </w:r>
      <w:r>
        <w:rPr>
          <w:rFonts w:ascii="仿宋" w:eastAsia="仿宋" w:hAnsi="仿宋" w:cs="仿宋"/>
        </w:rPr>
        <w:t>政拨款支出年初预算</w:t>
      </w:r>
      <w:r>
        <w:rPr>
          <w:rFonts w:ascii="仿宋" w:eastAsia="仿宋" w:hAnsi="仿宋" w:cs="仿宋"/>
        </w:rPr>
        <w:t>1,370.12</w:t>
      </w:r>
      <w:r>
        <w:rPr>
          <w:rFonts w:ascii="仿宋" w:eastAsia="仿宋" w:hAnsi="仿宋" w:cs="仿宋"/>
        </w:rPr>
        <w:t>万元相比，完成年初预算的</w:t>
      </w:r>
      <w:r>
        <w:rPr>
          <w:rFonts w:ascii="仿宋" w:eastAsia="仿宋" w:hAnsi="仿宋" w:cs="仿宋"/>
        </w:rPr>
        <w:t>100.13%</w:t>
      </w:r>
      <w:r>
        <w:rPr>
          <w:rFonts w:ascii="仿宋" w:eastAsia="仿宋" w:hAnsi="仿宋" w:cs="仿宋"/>
        </w:rPr>
        <w:t>。其中：</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（一）一般公共服务支出（类）</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政府办公厅（室）及相关机构事务（款）机关服务（项）。年初预算</w:t>
      </w:r>
      <w:r>
        <w:rPr>
          <w:rFonts w:ascii="仿宋" w:eastAsia="仿宋" w:hAnsi="仿宋" w:cs="仿宋"/>
        </w:rPr>
        <w:t>861.85</w:t>
      </w:r>
      <w:r>
        <w:rPr>
          <w:rFonts w:ascii="仿宋" w:eastAsia="仿宋" w:hAnsi="仿宋" w:cs="仿宋"/>
        </w:rPr>
        <w:t>万元，支出决算</w:t>
      </w:r>
      <w:r>
        <w:rPr>
          <w:rFonts w:ascii="仿宋" w:eastAsia="仿宋" w:hAnsi="仿宋" w:cs="仿宋"/>
        </w:rPr>
        <w:t>763.28</w:t>
      </w:r>
      <w:r>
        <w:rPr>
          <w:rFonts w:ascii="仿宋" w:eastAsia="仿宋" w:hAnsi="仿宋" w:cs="仿宋"/>
        </w:rPr>
        <w:t>万元，完成年初预算的</w:t>
      </w:r>
      <w:r>
        <w:rPr>
          <w:rFonts w:ascii="仿宋" w:eastAsia="仿宋" w:hAnsi="仿宋" w:cs="仿宋"/>
        </w:rPr>
        <w:t>88.56%</w:t>
      </w:r>
      <w:r>
        <w:rPr>
          <w:rFonts w:ascii="仿宋" w:eastAsia="仿宋" w:hAnsi="仿宋" w:cs="仿宋"/>
        </w:rPr>
        <w:t>。决算数与年初预算数的差异原因：人员减少。</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政府办公厅（室）及相关机构事务（款）其他政府办公厅（室）及相关机构事务支出（项）。年初预算</w:t>
      </w:r>
      <w:r>
        <w:rPr>
          <w:rFonts w:ascii="仿宋" w:eastAsia="仿宋" w:hAnsi="仿宋" w:cs="仿宋"/>
        </w:rPr>
        <w:t>236</w:t>
      </w:r>
      <w:r>
        <w:rPr>
          <w:rFonts w:ascii="仿宋" w:eastAsia="仿宋" w:hAnsi="仿宋" w:cs="仿宋"/>
        </w:rPr>
        <w:t>万元，支出决算</w:t>
      </w:r>
      <w:r>
        <w:rPr>
          <w:rFonts w:ascii="仿宋" w:eastAsia="仿宋" w:hAnsi="仿宋" w:cs="仿宋"/>
        </w:rPr>
        <w:t>216.89</w:t>
      </w:r>
      <w:r>
        <w:rPr>
          <w:rFonts w:ascii="仿宋" w:eastAsia="仿宋" w:hAnsi="仿宋" w:cs="仿宋"/>
        </w:rPr>
        <w:t>万元，完成年初预算的</w:t>
      </w:r>
      <w:r>
        <w:rPr>
          <w:rFonts w:ascii="仿宋" w:eastAsia="仿宋" w:hAnsi="仿宋" w:cs="仿宋"/>
        </w:rPr>
        <w:t>91.9%</w:t>
      </w:r>
      <w:r>
        <w:rPr>
          <w:rFonts w:ascii="仿宋" w:eastAsia="仿宋" w:hAnsi="仿宋" w:cs="仿宋"/>
        </w:rPr>
        <w:t>。决算数与年初预算数的差异原因：大厅专项中地下二层停车场因疫情未开放，而未支付租赁费</w:t>
      </w:r>
      <w:r>
        <w:rPr>
          <w:rFonts w:ascii="仿宋" w:eastAsia="仿宋" w:hAnsi="仿宋" w:cs="仿宋"/>
        </w:rPr>
        <w:t>15</w:t>
      </w:r>
      <w:r>
        <w:rPr>
          <w:rFonts w:ascii="仿宋" w:eastAsia="仿宋" w:hAnsi="仿宋" w:cs="仿宋"/>
        </w:rPr>
        <w:t>万元。</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（二）社会保障和就业支出（类）</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行政事业单位养老支出（款）机关事业单位基本养老保险缴费支出（项）。年初预算</w:t>
      </w:r>
      <w:r>
        <w:rPr>
          <w:rFonts w:ascii="仿宋" w:eastAsia="仿宋" w:hAnsi="仿宋" w:cs="仿宋"/>
        </w:rPr>
        <w:t>65.83</w:t>
      </w:r>
      <w:r>
        <w:rPr>
          <w:rFonts w:ascii="仿宋" w:eastAsia="仿宋" w:hAnsi="仿宋" w:cs="仿宋"/>
        </w:rPr>
        <w:t>万元，支出决算</w:t>
      </w:r>
      <w:r>
        <w:rPr>
          <w:rFonts w:ascii="仿宋" w:eastAsia="仿宋" w:hAnsi="仿宋" w:cs="仿宋"/>
        </w:rPr>
        <w:t>67.56</w:t>
      </w:r>
      <w:r>
        <w:rPr>
          <w:rFonts w:ascii="仿宋" w:eastAsia="仿宋" w:hAnsi="仿宋" w:cs="仿宋"/>
        </w:rPr>
        <w:t>万元，完成年初预算的</w:t>
      </w:r>
      <w:r>
        <w:rPr>
          <w:rFonts w:ascii="仿宋" w:eastAsia="仿宋" w:hAnsi="仿宋" w:cs="仿宋"/>
        </w:rPr>
        <w:t>102.63%</w:t>
      </w:r>
      <w:r>
        <w:rPr>
          <w:rFonts w:ascii="仿宋" w:eastAsia="仿宋" w:hAnsi="仿宋" w:cs="仿宋"/>
        </w:rPr>
        <w:t>。决算数与年初预算数的差异原因：因基数调整而增加。</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w:t>
      </w:r>
      <w:r>
        <w:rPr>
          <w:rFonts w:ascii="仿宋" w:eastAsia="仿宋" w:hAnsi="仿宋" w:cs="仿宋"/>
        </w:rPr>
        <w:t>机关事业单位职业年金缴费支出（项）。年初预算</w:t>
      </w:r>
      <w:r>
        <w:rPr>
          <w:rFonts w:ascii="仿宋" w:eastAsia="仿宋" w:hAnsi="仿宋" w:cs="仿宋"/>
        </w:rPr>
        <w:t>32.91</w:t>
      </w:r>
      <w:r>
        <w:rPr>
          <w:rFonts w:ascii="仿宋" w:eastAsia="仿宋" w:hAnsi="仿宋" w:cs="仿宋"/>
        </w:rPr>
        <w:t>万元，支出决算</w:t>
      </w:r>
      <w:r>
        <w:rPr>
          <w:rFonts w:ascii="仿宋" w:eastAsia="仿宋" w:hAnsi="仿宋" w:cs="仿宋"/>
        </w:rPr>
        <w:t>33.78</w:t>
      </w:r>
      <w:r>
        <w:rPr>
          <w:rFonts w:ascii="仿宋" w:eastAsia="仿宋" w:hAnsi="仿宋" w:cs="仿宋"/>
        </w:rPr>
        <w:t>万元，完成年初预算的</w:t>
      </w:r>
      <w:r>
        <w:rPr>
          <w:rFonts w:ascii="仿宋" w:eastAsia="仿宋" w:hAnsi="仿宋" w:cs="仿宋"/>
        </w:rPr>
        <w:t>102.64%</w:t>
      </w:r>
      <w:r>
        <w:rPr>
          <w:rFonts w:ascii="仿宋" w:eastAsia="仿宋" w:hAnsi="仿宋" w:cs="仿宋"/>
        </w:rPr>
        <w:t>。决算数与年初预算数的差异原因：因基数调整而增加。</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其他社会保障和就业支出（款）其他社会保障和就业支出（项）。年初预算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35.04</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w:t>
      </w:r>
      <w:r>
        <w:rPr>
          <w:rFonts w:ascii="仿宋" w:eastAsia="仿宋" w:hAnsi="仿宋" w:cs="仿宋"/>
        </w:rPr>
        <w:lastRenderedPageBreak/>
        <w:t>异原因：</w:t>
      </w:r>
      <w:r>
        <w:rPr>
          <w:rFonts w:ascii="仿宋" w:eastAsia="仿宋" w:hAnsi="仿宋" w:cs="仿宋"/>
        </w:rPr>
        <w:t>2021</w:t>
      </w:r>
      <w:r>
        <w:rPr>
          <w:rFonts w:ascii="仿宋" w:eastAsia="仿宋" w:hAnsi="仿宋" w:cs="仿宋"/>
        </w:rPr>
        <w:t>年功能科目调整。</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（三）住房保障支出（类）</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住房改革支出（款）住房公积金（项）。年初预算</w:t>
      </w:r>
      <w:r>
        <w:rPr>
          <w:rFonts w:ascii="仿宋" w:eastAsia="仿宋" w:hAnsi="仿宋" w:cs="仿宋"/>
        </w:rPr>
        <w:t>54.81</w:t>
      </w:r>
      <w:r>
        <w:rPr>
          <w:rFonts w:ascii="仿宋" w:eastAsia="仿宋" w:hAnsi="仿宋" w:cs="仿宋"/>
        </w:rPr>
        <w:t>万元，支出决算</w:t>
      </w:r>
      <w:r>
        <w:rPr>
          <w:rFonts w:ascii="仿宋" w:eastAsia="仿宋" w:hAnsi="仿宋" w:cs="仿宋"/>
        </w:rPr>
        <w:t>80.37</w:t>
      </w:r>
      <w:r>
        <w:rPr>
          <w:rFonts w:ascii="仿宋" w:eastAsia="仿宋" w:hAnsi="仿宋" w:cs="仿宋"/>
        </w:rPr>
        <w:t>万元，完成年初预算的</w:t>
      </w:r>
      <w:r>
        <w:rPr>
          <w:rFonts w:ascii="仿宋" w:eastAsia="仿宋" w:hAnsi="仿宋" w:cs="仿宋"/>
        </w:rPr>
        <w:t>146.63%</w:t>
      </w:r>
      <w:r>
        <w:rPr>
          <w:rFonts w:ascii="仿宋" w:eastAsia="仿宋" w:hAnsi="仿宋" w:cs="仿宋"/>
        </w:rPr>
        <w:t>。决算数</w:t>
      </w:r>
      <w:r>
        <w:rPr>
          <w:rFonts w:ascii="仿宋" w:eastAsia="仿宋" w:hAnsi="仿宋" w:cs="仿宋"/>
        </w:rPr>
        <w:t>与年初预算数的差异原因：因基数调整而增加。</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住房改革支出（款）提租补贴（项）。年初预算</w:t>
      </w:r>
      <w:r>
        <w:rPr>
          <w:rFonts w:ascii="仿宋" w:eastAsia="仿宋" w:hAnsi="仿宋" w:cs="仿宋"/>
        </w:rPr>
        <w:t>38.13</w:t>
      </w:r>
      <w:r>
        <w:rPr>
          <w:rFonts w:ascii="仿宋" w:eastAsia="仿宋" w:hAnsi="仿宋" w:cs="仿宋"/>
        </w:rPr>
        <w:t>万元，支出决算</w:t>
      </w:r>
      <w:r>
        <w:rPr>
          <w:rFonts w:ascii="仿宋" w:eastAsia="仿宋" w:hAnsi="仿宋" w:cs="仿宋"/>
        </w:rPr>
        <w:t>39.99</w:t>
      </w:r>
      <w:r>
        <w:rPr>
          <w:rFonts w:ascii="仿宋" w:eastAsia="仿宋" w:hAnsi="仿宋" w:cs="仿宋"/>
        </w:rPr>
        <w:t>万元，完成年初预算的</w:t>
      </w:r>
      <w:r>
        <w:rPr>
          <w:rFonts w:ascii="仿宋" w:eastAsia="仿宋" w:hAnsi="仿宋" w:cs="仿宋"/>
        </w:rPr>
        <w:t>104.88%</w:t>
      </w:r>
      <w:r>
        <w:rPr>
          <w:rFonts w:ascii="仿宋" w:eastAsia="仿宋" w:hAnsi="仿宋" w:cs="仿宋"/>
        </w:rPr>
        <w:t>。决算数与年初预算数的差异原因：因基数调整而增加。</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住房改革支出（款）购房补贴（项）。年初预算</w:t>
      </w:r>
      <w:r>
        <w:rPr>
          <w:rFonts w:ascii="仿宋" w:eastAsia="仿宋" w:hAnsi="仿宋" w:cs="仿宋"/>
        </w:rPr>
        <w:t>80.59</w:t>
      </w:r>
      <w:r>
        <w:rPr>
          <w:rFonts w:ascii="仿宋" w:eastAsia="仿宋" w:hAnsi="仿宋" w:cs="仿宋"/>
        </w:rPr>
        <w:t>万元，支出决算</w:t>
      </w:r>
      <w:r>
        <w:rPr>
          <w:rFonts w:ascii="仿宋" w:eastAsia="仿宋" w:hAnsi="仿宋" w:cs="仿宋"/>
        </w:rPr>
        <w:t>134.99</w:t>
      </w:r>
      <w:r>
        <w:rPr>
          <w:rFonts w:ascii="仿宋" w:eastAsia="仿宋" w:hAnsi="仿宋" w:cs="仿宋"/>
        </w:rPr>
        <w:t>万元，完成年初预算的</w:t>
      </w:r>
      <w:r>
        <w:rPr>
          <w:rFonts w:ascii="仿宋" w:eastAsia="仿宋" w:hAnsi="仿宋" w:cs="仿宋"/>
        </w:rPr>
        <w:t>167.5%</w:t>
      </w:r>
      <w:r>
        <w:rPr>
          <w:rFonts w:ascii="仿宋" w:eastAsia="仿宋" w:hAnsi="仿宋" w:cs="仿宋"/>
        </w:rPr>
        <w:t>。决算数与年初预算数的差异原因：因基数调整而增加。</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年度财政拨款基本支出决算</w:t>
      </w:r>
      <w:r>
        <w:rPr>
          <w:rFonts w:ascii="仿宋" w:eastAsia="仿宋" w:hAnsi="仿宋" w:cs="仿宋"/>
        </w:rPr>
        <w:t>1,151.93</w:t>
      </w:r>
      <w:r>
        <w:rPr>
          <w:rFonts w:ascii="仿宋" w:eastAsia="仿宋" w:hAnsi="仿宋" w:cs="仿宋"/>
        </w:rPr>
        <w:t>万元，其中：</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1,081.87</w:t>
      </w:r>
      <w:r>
        <w:rPr>
          <w:rFonts w:ascii="楷体" w:eastAsia="楷体" w:hAnsi="楷体" w:cs="楷体"/>
        </w:rPr>
        <w:t>万元。</w:t>
      </w:r>
      <w:r>
        <w:rPr>
          <w:rFonts w:ascii="仿宋" w:eastAsia="仿宋" w:hAnsi="仿宋" w:cs="仿宋"/>
        </w:rPr>
        <w:t>主要包括：基本工资、津贴补贴、奖金、伙食补助费、绩效工资、机关事业单位基本养老保险缴费、职业年金缴费、其他社会保障缴费、住房公积金、其他工资福利支出、退休费、医疗费补助、其他对个人和家庭的补助。</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70.06</w:t>
      </w:r>
      <w:r>
        <w:rPr>
          <w:rFonts w:ascii="楷体" w:eastAsia="楷体" w:hAnsi="楷体" w:cs="楷体"/>
        </w:rPr>
        <w:t>万元。</w:t>
      </w:r>
      <w:r>
        <w:rPr>
          <w:rFonts w:ascii="仿宋" w:eastAsia="仿宋" w:hAnsi="仿宋" w:cs="仿宋"/>
        </w:rPr>
        <w:t>主要包括：办公费、印刷费、邮电费、差旅费、租赁费、会议费、培训费、公务接待费、专用材料费、工会经费、公务用车运行维护费、其他交通费用、其他商品和服务支出、办公设备购置。</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七、一般公共预算支出决算情况说明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年度一般公共预算财政拨款支出决算</w:t>
      </w:r>
      <w:r>
        <w:rPr>
          <w:rFonts w:ascii="仿宋" w:eastAsia="仿宋" w:hAnsi="仿宋" w:cs="仿宋"/>
        </w:rPr>
        <w:t>1,371.9</w:t>
      </w:r>
      <w:r>
        <w:rPr>
          <w:rFonts w:ascii="仿宋" w:eastAsia="仿宋" w:hAnsi="仿宋" w:cs="仿宋"/>
        </w:rPr>
        <w:t>万元。与上年相比，增加</w:t>
      </w:r>
      <w:r>
        <w:rPr>
          <w:rFonts w:ascii="仿宋" w:eastAsia="仿宋" w:hAnsi="仿宋" w:cs="仿宋"/>
        </w:rPr>
        <w:t>1,3</w:t>
      </w:r>
      <w:r>
        <w:rPr>
          <w:rFonts w:ascii="仿宋" w:eastAsia="仿宋" w:hAnsi="仿宋" w:cs="仿宋"/>
        </w:rPr>
        <w:t>71.9</w:t>
      </w:r>
      <w:r>
        <w:rPr>
          <w:rFonts w:ascii="仿宋" w:eastAsia="仿宋" w:hAnsi="仿宋" w:cs="仿宋"/>
        </w:rPr>
        <w:t>万元（上年决算数为</w:t>
      </w:r>
      <w:r>
        <w:rPr>
          <w:rFonts w:ascii="仿宋" w:eastAsia="仿宋" w:hAnsi="仿宋" w:cs="仿宋"/>
        </w:rPr>
        <w:t>0</w:t>
      </w:r>
      <w:r>
        <w:rPr>
          <w:rFonts w:ascii="仿宋" w:eastAsia="仿宋" w:hAnsi="仿宋" w:cs="仿宋"/>
        </w:rPr>
        <w:t>万元，无法计算增减比率），变动原因：因机构改革，本单位于</w:t>
      </w:r>
      <w:r>
        <w:rPr>
          <w:rFonts w:ascii="仿宋" w:eastAsia="仿宋" w:hAnsi="仿宋" w:cs="仿宋"/>
        </w:rPr>
        <w:t>2021</w:t>
      </w:r>
      <w:r>
        <w:rPr>
          <w:rFonts w:ascii="仿宋" w:eastAsia="仿宋" w:hAnsi="仿宋" w:cs="仿宋"/>
        </w:rPr>
        <w:t>年</w:t>
      </w:r>
      <w:r>
        <w:rPr>
          <w:rFonts w:ascii="仿宋" w:eastAsia="仿宋" w:hAnsi="仿宋" w:cs="仿宋"/>
        </w:rPr>
        <w:t>9</w:t>
      </w:r>
      <w:r>
        <w:rPr>
          <w:rFonts w:ascii="仿宋" w:eastAsia="仿宋" w:hAnsi="仿宋" w:cs="仿宋"/>
        </w:rPr>
        <w:t>月成立。</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年度一般公共预算财政拨款基本支出决算</w:t>
      </w:r>
      <w:r>
        <w:rPr>
          <w:rFonts w:ascii="仿宋" w:eastAsia="仿宋" w:hAnsi="仿宋" w:cs="仿宋"/>
        </w:rPr>
        <w:t>1,151.93</w:t>
      </w:r>
      <w:r>
        <w:rPr>
          <w:rFonts w:ascii="仿宋" w:eastAsia="仿宋" w:hAnsi="仿宋" w:cs="仿宋"/>
        </w:rPr>
        <w:t>万元，其中：</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1,081.87</w:t>
      </w:r>
      <w:r>
        <w:rPr>
          <w:rFonts w:ascii="楷体" w:eastAsia="楷体" w:hAnsi="楷体" w:cs="楷体"/>
        </w:rPr>
        <w:t>万元。</w:t>
      </w:r>
      <w:r>
        <w:rPr>
          <w:rFonts w:ascii="仿宋" w:eastAsia="仿宋" w:hAnsi="仿宋" w:cs="仿宋"/>
        </w:rPr>
        <w:t>主要包括：基本工资、津贴补贴、奖金、伙食补助费、绩效工资、机关事业单位基本养老保险缴费、职业年金缴费、其他社会保障缴费、住房公积金、其他工资福利支出、退休费、医疗费补助、其他对个人和家庭的补助。</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70.06</w:t>
      </w:r>
      <w:r>
        <w:rPr>
          <w:rFonts w:ascii="楷体" w:eastAsia="楷体" w:hAnsi="楷体" w:cs="楷体"/>
        </w:rPr>
        <w:t>万元。</w:t>
      </w:r>
      <w:r>
        <w:rPr>
          <w:rFonts w:ascii="仿宋" w:eastAsia="仿宋" w:hAnsi="仿宋" w:cs="仿宋"/>
        </w:rPr>
        <w:t>主要包括：办公费、印刷费、邮电费</w:t>
      </w:r>
      <w:r>
        <w:rPr>
          <w:rFonts w:ascii="仿宋" w:eastAsia="仿宋" w:hAnsi="仿宋" w:cs="仿宋"/>
        </w:rPr>
        <w:t>、差旅费、租赁费、会议费、培训费、公务接待费、专用材料费、工会经费、公务用车运行维护费、其他交通费用、其他商品和服务支出、办公设备购置。</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经费、会议费、培训费支出情况说明</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3.85</w:t>
      </w:r>
      <w:r>
        <w:rPr>
          <w:rFonts w:ascii="仿宋" w:eastAsia="仿宋" w:hAnsi="仿宋" w:cs="仿宋"/>
        </w:rPr>
        <w:t>万元。与上年相比，增加</w:t>
      </w:r>
      <w:r>
        <w:rPr>
          <w:rFonts w:ascii="仿宋" w:eastAsia="仿宋" w:hAnsi="仿宋" w:cs="仿宋"/>
        </w:rPr>
        <w:t>3.85</w:t>
      </w:r>
      <w:r>
        <w:rPr>
          <w:rFonts w:ascii="仿宋" w:eastAsia="仿宋" w:hAnsi="仿宋" w:cs="仿宋"/>
        </w:rPr>
        <w:t>万元，变动原因：因机构改革，本</w:t>
      </w:r>
      <w:r>
        <w:rPr>
          <w:rFonts w:ascii="仿宋" w:eastAsia="仿宋" w:hAnsi="仿宋" w:cs="仿宋"/>
        </w:rPr>
        <w:lastRenderedPageBreak/>
        <w:t>单位于</w:t>
      </w:r>
      <w:r>
        <w:rPr>
          <w:rFonts w:ascii="仿宋" w:eastAsia="仿宋" w:hAnsi="仿宋" w:cs="仿宋"/>
        </w:rPr>
        <w:t>2021</w:t>
      </w:r>
      <w:r>
        <w:rPr>
          <w:rFonts w:ascii="仿宋" w:eastAsia="仿宋" w:hAnsi="仿宋" w:cs="仿宋"/>
        </w:rPr>
        <w:t>年</w:t>
      </w:r>
      <w:r>
        <w:rPr>
          <w:rFonts w:ascii="仿宋" w:eastAsia="仿宋" w:hAnsi="仿宋" w:cs="仿宋"/>
        </w:rPr>
        <w:t>9</w:t>
      </w:r>
      <w:r>
        <w:rPr>
          <w:rFonts w:ascii="仿宋" w:eastAsia="仿宋" w:hAnsi="仿宋" w:cs="仿宋"/>
        </w:rPr>
        <w:t>月成立。其中，因公出国（境）费支出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3.8</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98.7%</w:t>
      </w:r>
      <w:r>
        <w:rPr>
          <w:rFonts w:ascii="仿宋" w:eastAsia="仿宋" w:hAnsi="仿宋" w:cs="仿宋"/>
        </w:rPr>
        <w:t>；公务</w:t>
      </w:r>
      <w:r>
        <w:rPr>
          <w:rFonts w:ascii="仿宋" w:eastAsia="仿宋" w:hAnsi="仿宋" w:cs="仿宋"/>
        </w:rPr>
        <w:t>接待费支出</w:t>
      </w:r>
      <w:r>
        <w:rPr>
          <w:rFonts w:ascii="仿宋" w:eastAsia="仿宋" w:hAnsi="仿宋" w:cs="仿宋"/>
        </w:rPr>
        <w:t>0.05</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1.3%</w:t>
      </w:r>
      <w:r>
        <w:rPr>
          <w:rFonts w:ascii="仿宋" w:eastAsia="仿宋" w:hAnsi="仿宋" w:cs="仿宋"/>
        </w:rPr>
        <w:t>。</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，决算数与预算数相同。全年使用一般公共预算财政拨款涉及的出国（境）团组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5.4</w:t>
      </w:r>
      <w:r>
        <w:rPr>
          <w:rFonts w:ascii="仿宋" w:eastAsia="仿宋" w:hAnsi="仿宋" w:cs="仿宋"/>
        </w:rPr>
        <w:t>万元，支出决算</w:t>
      </w:r>
      <w:r>
        <w:rPr>
          <w:rFonts w:ascii="仿宋" w:eastAsia="仿宋" w:hAnsi="仿宋" w:cs="仿宋"/>
        </w:rPr>
        <w:t>3.8</w:t>
      </w:r>
      <w:r>
        <w:rPr>
          <w:rFonts w:ascii="仿宋" w:eastAsia="仿宋" w:hAnsi="仿宋" w:cs="仿宋"/>
        </w:rPr>
        <w:t>万元，完成预算的</w:t>
      </w:r>
      <w:r>
        <w:rPr>
          <w:rFonts w:ascii="仿宋" w:eastAsia="仿宋" w:hAnsi="仿宋" w:cs="仿宋"/>
        </w:rPr>
        <w:t>70.37%</w:t>
      </w:r>
      <w:r>
        <w:rPr>
          <w:rFonts w:ascii="仿宋" w:eastAsia="仿宋" w:hAnsi="仿宋" w:cs="仿宋"/>
        </w:rPr>
        <w:t>，决算数与预算数的差异原因：根据公车实际使用情况而支出。其中：</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0</w:t>
      </w:r>
      <w:r>
        <w:rPr>
          <w:rFonts w:ascii="仿宋" w:eastAsia="仿宋" w:hAnsi="仿宋" w:cs="仿宋"/>
        </w:rPr>
        <w:t>万元。本年度使用一般公共预算财政拨款购置公务用车</w:t>
      </w:r>
      <w:r>
        <w:rPr>
          <w:rFonts w:ascii="仿宋" w:eastAsia="仿宋" w:hAnsi="仿宋" w:cs="仿宋"/>
        </w:rPr>
        <w:t>0</w:t>
      </w:r>
      <w:r>
        <w:rPr>
          <w:rFonts w:ascii="仿宋" w:eastAsia="仿宋" w:hAnsi="仿宋" w:cs="仿宋"/>
        </w:rPr>
        <w:t>辆。</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w:t>
      </w:r>
      <w:r>
        <w:rPr>
          <w:rFonts w:ascii="仿宋" w:eastAsia="仿宋" w:hAnsi="仿宋" w:cs="仿宋"/>
        </w:rPr>
        <w:t>车运行维护费支出决算</w:t>
      </w:r>
      <w:r>
        <w:rPr>
          <w:rFonts w:ascii="仿宋" w:eastAsia="仿宋" w:hAnsi="仿宋" w:cs="仿宋"/>
        </w:rPr>
        <w:t>3.8</w:t>
      </w:r>
      <w:r>
        <w:rPr>
          <w:rFonts w:ascii="仿宋" w:eastAsia="仿宋" w:hAnsi="仿宋" w:cs="仿宋"/>
        </w:rPr>
        <w:t>万元。公务用车运行维护费主要用于按规定保留的公务用车的燃料费、维修费、过桥过路费、保险费、安全奖励费用等支出。截至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日，使用一般公共预算财政拨款开支的公务用车保有量为</w:t>
      </w:r>
      <w:r>
        <w:rPr>
          <w:rFonts w:ascii="仿宋" w:eastAsia="仿宋" w:hAnsi="仿宋" w:cs="仿宋"/>
        </w:rPr>
        <w:t>2</w:t>
      </w:r>
      <w:r>
        <w:rPr>
          <w:rFonts w:ascii="仿宋" w:eastAsia="仿宋" w:hAnsi="仿宋" w:cs="仿宋"/>
        </w:rPr>
        <w:t>辆。</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1.48</w:t>
      </w:r>
      <w:r>
        <w:rPr>
          <w:rFonts w:ascii="仿宋" w:eastAsia="仿宋" w:hAnsi="仿宋" w:cs="仿宋"/>
        </w:rPr>
        <w:t>万元，支出决算</w:t>
      </w:r>
      <w:r>
        <w:rPr>
          <w:rFonts w:ascii="仿宋" w:eastAsia="仿宋" w:hAnsi="仿宋" w:cs="仿宋"/>
        </w:rPr>
        <w:t>0.05</w:t>
      </w:r>
      <w:r>
        <w:rPr>
          <w:rFonts w:ascii="仿宋" w:eastAsia="仿宋" w:hAnsi="仿宋" w:cs="仿宋"/>
        </w:rPr>
        <w:t>万元，完成预算的</w:t>
      </w:r>
      <w:r>
        <w:rPr>
          <w:rFonts w:ascii="仿宋" w:eastAsia="仿宋" w:hAnsi="仿宋" w:cs="仿宋"/>
        </w:rPr>
        <w:t>3.38%</w:t>
      </w:r>
      <w:r>
        <w:rPr>
          <w:rFonts w:ascii="仿宋" w:eastAsia="仿宋" w:hAnsi="仿宋" w:cs="仿宋"/>
        </w:rPr>
        <w:t>，决算数与预算数的差异原因：根据实际情况进行接待。其中：国内公务接待支出</w:t>
      </w:r>
      <w:r>
        <w:rPr>
          <w:rFonts w:ascii="仿宋" w:eastAsia="仿宋" w:hAnsi="仿宋" w:cs="仿宋"/>
        </w:rPr>
        <w:t>0.05</w:t>
      </w:r>
      <w:r>
        <w:rPr>
          <w:rFonts w:ascii="仿宋" w:eastAsia="仿宋" w:hAnsi="仿宋" w:cs="仿宋"/>
        </w:rPr>
        <w:t>万元，接待</w:t>
      </w:r>
      <w:r>
        <w:rPr>
          <w:rFonts w:ascii="仿宋" w:eastAsia="仿宋" w:hAnsi="仿宋" w:cs="仿宋"/>
        </w:rPr>
        <w:t>1</w:t>
      </w:r>
      <w:r>
        <w:rPr>
          <w:rFonts w:ascii="仿宋" w:eastAsia="仿宋" w:hAnsi="仿宋" w:cs="仿宋"/>
        </w:rPr>
        <w:t>批次，</w:t>
      </w:r>
      <w:r>
        <w:rPr>
          <w:rFonts w:ascii="仿宋" w:eastAsia="仿宋" w:hAnsi="仿宋" w:cs="仿宋"/>
        </w:rPr>
        <w:t>10</w:t>
      </w:r>
      <w:r>
        <w:rPr>
          <w:rFonts w:ascii="仿宋" w:eastAsia="仿宋" w:hAnsi="仿宋" w:cs="仿宋"/>
        </w:rPr>
        <w:t>人次，开支内容：外地单位来我单位调研考察；国（境）外</w:t>
      </w:r>
      <w:r>
        <w:rPr>
          <w:rFonts w:ascii="仿宋" w:eastAsia="仿宋" w:hAnsi="仿宋" w:cs="仿宋"/>
        </w:rPr>
        <w:lastRenderedPageBreak/>
        <w:t>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（三）一般公共预算会议</w:t>
      </w:r>
      <w:r>
        <w:rPr>
          <w:rFonts w:ascii="仿宋" w:eastAsia="仿宋" w:hAnsi="仿宋" w:cs="仿宋"/>
          <w:b/>
        </w:rPr>
        <w:t>费支出决算情况说明。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年度一般公共预算财政拨款会议费支出预算</w:t>
      </w:r>
      <w:r>
        <w:rPr>
          <w:rFonts w:ascii="仿宋" w:eastAsia="仿宋" w:hAnsi="仿宋" w:cs="仿宋"/>
        </w:rPr>
        <w:t>1.2</w:t>
      </w:r>
      <w:r>
        <w:rPr>
          <w:rFonts w:ascii="仿宋" w:eastAsia="仿宋" w:hAnsi="仿宋" w:cs="仿宋"/>
        </w:rPr>
        <w:t>万元，支出决算</w:t>
      </w:r>
      <w:r>
        <w:rPr>
          <w:rFonts w:ascii="仿宋" w:eastAsia="仿宋" w:hAnsi="仿宋" w:cs="仿宋"/>
        </w:rPr>
        <w:t>0.82</w:t>
      </w:r>
      <w:r>
        <w:rPr>
          <w:rFonts w:ascii="仿宋" w:eastAsia="仿宋" w:hAnsi="仿宋" w:cs="仿宋"/>
        </w:rPr>
        <w:t>万元，完成预算的</w:t>
      </w:r>
      <w:r>
        <w:rPr>
          <w:rFonts w:ascii="仿宋" w:eastAsia="仿宋" w:hAnsi="仿宋" w:cs="仿宋"/>
        </w:rPr>
        <w:t>68.33%</w:t>
      </w:r>
      <w:r>
        <w:rPr>
          <w:rFonts w:ascii="仿宋" w:eastAsia="仿宋" w:hAnsi="仿宋" w:cs="仿宋"/>
        </w:rPr>
        <w:t>，决算数与预算数的差异原因：根据实际情况开展会议。</w:t>
      </w:r>
      <w:r>
        <w:rPr>
          <w:rFonts w:ascii="仿宋" w:eastAsia="仿宋" w:hAnsi="仿宋" w:cs="仿宋"/>
        </w:rPr>
        <w:t>2021</w:t>
      </w:r>
      <w:r>
        <w:rPr>
          <w:rFonts w:ascii="仿宋" w:eastAsia="仿宋" w:hAnsi="仿宋" w:cs="仿宋"/>
        </w:rPr>
        <w:t>年度全年召开会议</w:t>
      </w:r>
      <w:r>
        <w:rPr>
          <w:rFonts w:ascii="仿宋" w:eastAsia="仿宋" w:hAnsi="仿宋" w:cs="仿宋"/>
        </w:rPr>
        <w:t>41</w:t>
      </w:r>
      <w:r>
        <w:rPr>
          <w:rFonts w:ascii="仿宋" w:eastAsia="仿宋" w:hAnsi="仿宋" w:cs="仿宋"/>
        </w:rPr>
        <w:t>个，参加会议</w:t>
      </w:r>
      <w:r>
        <w:rPr>
          <w:rFonts w:ascii="仿宋" w:eastAsia="仿宋" w:hAnsi="仿宋" w:cs="仿宋"/>
        </w:rPr>
        <w:t>1650</w:t>
      </w:r>
      <w:r>
        <w:rPr>
          <w:rFonts w:ascii="仿宋" w:eastAsia="仿宋" w:hAnsi="仿宋" w:cs="仿宋"/>
        </w:rPr>
        <w:t>人次，开支内容：政务服务相关会议。</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（四）一般公共预算培训费支出决算情况说明。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年度一般公共预算财政拨款培训费支出预算</w:t>
      </w:r>
      <w:r>
        <w:rPr>
          <w:rFonts w:ascii="仿宋" w:eastAsia="仿宋" w:hAnsi="仿宋" w:cs="仿宋"/>
        </w:rPr>
        <w:t>5.9</w:t>
      </w:r>
      <w:r>
        <w:rPr>
          <w:rFonts w:ascii="仿宋" w:eastAsia="仿宋" w:hAnsi="仿宋" w:cs="仿宋"/>
        </w:rPr>
        <w:t>万元，支出决算</w:t>
      </w:r>
      <w:r>
        <w:rPr>
          <w:rFonts w:ascii="仿宋" w:eastAsia="仿宋" w:hAnsi="仿宋" w:cs="仿宋"/>
        </w:rPr>
        <w:t>0.2</w:t>
      </w:r>
      <w:r>
        <w:rPr>
          <w:rFonts w:ascii="仿宋" w:eastAsia="仿宋" w:hAnsi="仿宋" w:cs="仿宋"/>
        </w:rPr>
        <w:t>万元，完成预算的</w:t>
      </w:r>
      <w:r>
        <w:rPr>
          <w:rFonts w:ascii="仿宋" w:eastAsia="仿宋" w:hAnsi="仿宋" w:cs="仿宋"/>
        </w:rPr>
        <w:t>3.39%</w:t>
      </w:r>
      <w:r>
        <w:rPr>
          <w:rFonts w:ascii="仿宋" w:eastAsia="仿宋" w:hAnsi="仿宋" w:cs="仿宋"/>
        </w:rPr>
        <w:t>，决算数与预算数的差异原因：根据实际业务需要进行培训。</w:t>
      </w:r>
      <w:r>
        <w:rPr>
          <w:rFonts w:ascii="仿宋" w:eastAsia="仿宋" w:hAnsi="仿宋" w:cs="仿宋"/>
        </w:rPr>
        <w:t>2021</w:t>
      </w:r>
      <w:r>
        <w:rPr>
          <w:rFonts w:ascii="仿宋" w:eastAsia="仿宋" w:hAnsi="仿宋" w:cs="仿宋"/>
        </w:rPr>
        <w:t>年度全年组织培训</w:t>
      </w:r>
      <w:r>
        <w:rPr>
          <w:rFonts w:ascii="仿宋" w:eastAsia="仿宋" w:hAnsi="仿宋" w:cs="仿宋"/>
        </w:rPr>
        <w:t>1</w:t>
      </w:r>
      <w:r>
        <w:rPr>
          <w:rFonts w:ascii="仿宋" w:eastAsia="仿宋" w:hAnsi="仿宋" w:cs="仿宋"/>
        </w:rPr>
        <w:t>个，组织培训</w:t>
      </w:r>
      <w:r>
        <w:rPr>
          <w:rFonts w:ascii="仿宋" w:eastAsia="仿宋" w:hAnsi="仿宋" w:cs="仿宋"/>
        </w:rPr>
        <w:t>2</w:t>
      </w:r>
      <w:r>
        <w:rPr>
          <w:rFonts w:ascii="仿宋" w:eastAsia="仿宋" w:hAnsi="仿宋" w:cs="仿宋"/>
        </w:rPr>
        <w:t>人次，开支内容：新</w:t>
      </w:r>
      <w:r>
        <w:rPr>
          <w:rFonts w:ascii="仿宋" w:eastAsia="仿宋" w:hAnsi="仿宋" w:cs="仿宋"/>
        </w:rPr>
        <w:t>进人员党校培训费用。</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十、政府性基金预算财政拨款支出决算情况说明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年度政府性基金预算财政拨款支出决算</w:t>
      </w:r>
      <w:r>
        <w:rPr>
          <w:rFonts w:ascii="仿宋" w:eastAsia="仿宋" w:hAnsi="仿宋" w:cs="仿宋"/>
        </w:rPr>
        <w:t>0</w:t>
      </w:r>
      <w:r>
        <w:rPr>
          <w:rFonts w:ascii="仿宋" w:eastAsia="仿宋" w:hAnsi="仿宋" w:cs="仿宋"/>
        </w:rPr>
        <w:t>万元。与上年决算数相同。</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十一、国有资本经营预算财政拨款支出决算情况说明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年度机关运行经费支出决算</w:t>
      </w:r>
      <w:r>
        <w:rPr>
          <w:rFonts w:ascii="仿宋" w:eastAsia="仿宋" w:hAnsi="仿宋" w:cs="仿宋"/>
        </w:rPr>
        <w:t>0</w:t>
      </w:r>
      <w:r>
        <w:rPr>
          <w:rFonts w:ascii="仿宋" w:eastAsia="仿宋" w:hAnsi="仿宋" w:cs="仿宋"/>
        </w:rPr>
        <w:t>万元。与上年决算数相同。</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十三、政府采购支出决算情况说明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2021</w:t>
      </w:r>
      <w:r>
        <w:rPr>
          <w:rFonts w:ascii="仿宋" w:eastAsia="仿宋" w:hAnsi="仿宋" w:cs="仿宋"/>
        </w:rPr>
        <w:t>年度政府采购支出总额</w:t>
      </w:r>
      <w:r>
        <w:rPr>
          <w:rFonts w:ascii="仿宋" w:eastAsia="仿宋" w:hAnsi="仿宋" w:cs="仿宋"/>
        </w:rPr>
        <w:t>2.1</w:t>
      </w:r>
      <w:r>
        <w:rPr>
          <w:rFonts w:ascii="仿宋" w:eastAsia="仿宋" w:hAnsi="仿宋" w:cs="仿宋"/>
        </w:rPr>
        <w:t>万元，其中：政府采购货物支出</w:t>
      </w:r>
      <w:r>
        <w:rPr>
          <w:rFonts w:ascii="仿宋" w:eastAsia="仿宋" w:hAnsi="仿宋" w:cs="仿宋"/>
        </w:rPr>
        <w:t>2.1</w:t>
      </w:r>
      <w:r>
        <w:rPr>
          <w:rFonts w:ascii="仿宋" w:eastAsia="仿宋" w:hAnsi="仿宋" w:cs="仿宋"/>
        </w:rPr>
        <w:t>万元、政府采购工程支出</w:t>
      </w:r>
      <w:r>
        <w:rPr>
          <w:rFonts w:ascii="仿宋" w:eastAsia="仿宋" w:hAnsi="仿宋" w:cs="仿宋"/>
        </w:rPr>
        <w:t>0</w:t>
      </w:r>
      <w:r>
        <w:rPr>
          <w:rFonts w:ascii="仿宋" w:eastAsia="仿宋" w:hAnsi="仿宋" w:cs="仿宋"/>
        </w:rPr>
        <w:t>万元、政府采购服务支出</w:t>
      </w:r>
      <w:r>
        <w:rPr>
          <w:rFonts w:ascii="仿宋" w:eastAsia="仿宋" w:hAnsi="仿宋" w:cs="仿宋"/>
        </w:rPr>
        <w:t>0</w:t>
      </w:r>
      <w:r>
        <w:rPr>
          <w:rFonts w:ascii="仿宋" w:eastAsia="仿宋" w:hAnsi="仿宋" w:cs="仿宋"/>
        </w:rPr>
        <w:t>万元。政府采购授予中小企业合同金额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，其中：授予小微企业合同金额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日，本单位共有车辆</w:t>
      </w:r>
      <w:r>
        <w:rPr>
          <w:rFonts w:ascii="仿宋" w:eastAsia="仿宋" w:hAnsi="仿宋" w:cs="仿宋"/>
        </w:rPr>
        <w:t>2</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2</w:t>
      </w:r>
      <w:r>
        <w:rPr>
          <w:rFonts w:ascii="仿宋" w:eastAsia="仿宋" w:hAnsi="仿宋" w:cs="仿宋"/>
        </w:rPr>
        <w:t>辆；单价</w:t>
      </w:r>
      <w:r>
        <w:rPr>
          <w:rFonts w:ascii="仿宋" w:eastAsia="仿宋" w:hAnsi="仿宋" w:cs="仿宋"/>
        </w:rPr>
        <w:t>50</w:t>
      </w:r>
      <w:r>
        <w:rPr>
          <w:rFonts w:ascii="仿宋" w:eastAsia="仿宋" w:hAnsi="仿宋" w:cs="仿宋"/>
        </w:rPr>
        <w:t>万元（含）以</w:t>
      </w:r>
      <w:r>
        <w:rPr>
          <w:rFonts w:ascii="仿宋" w:eastAsia="仿宋" w:hAnsi="仿宋" w:cs="仿宋"/>
        </w:rPr>
        <w:t>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F40A3A" w:rsidRDefault="004070E3" w:rsidP="00053E86">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十五、预算绩效评价工作开展情况</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年度，本单位共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万元；本单位未开展单位整体支出财政重点绩效评价，涉及财政性资金</w:t>
      </w:r>
      <w:r>
        <w:rPr>
          <w:rFonts w:ascii="仿宋" w:eastAsia="仿宋" w:hAnsi="仿宋" w:cs="仿宋"/>
        </w:rPr>
        <w:t>0</w:t>
      </w:r>
      <w:r>
        <w:rPr>
          <w:rFonts w:ascii="仿宋" w:eastAsia="仿宋" w:hAnsi="仿宋" w:cs="仿宋"/>
        </w:rPr>
        <w:t>万元。</w:t>
      </w:r>
    </w:p>
    <w:p w:rsidR="00F40A3A" w:rsidRDefault="004070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本单位共对上年度已实施完成的</w:t>
      </w:r>
      <w:r>
        <w:rPr>
          <w:rFonts w:ascii="仿宋" w:eastAsia="仿宋" w:hAnsi="仿宋" w:cs="仿宋"/>
        </w:rPr>
        <w:t>2</w:t>
      </w:r>
      <w:r>
        <w:rPr>
          <w:rFonts w:ascii="仿宋" w:eastAsia="仿宋" w:hAnsi="仿宋" w:cs="仿宋"/>
        </w:rPr>
        <w:t>个项目开展了绩效自评价，涉及财政性资金合计</w:t>
      </w:r>
      <w:r>
        <w:rPr>
          <w:rFonts w:ascii="仿宋" w:eastAsia="仿宋" w:hAnsi="仿宋" w:cs="仿宋"/>
        </w:rPr>
        <w:t>216.89</w:t>
      </w:r>
      <w:r>
        <w:rPr>
          <w:rFonts w:ascii="仿宋" w:eastAsia="仿宋" w:hAnsi="仿宋" w:cs="仿宋"/>
        </w:rPr>
        <w:t>万元；本单位共开展</w:t>
      </w:r>
      <w:r>
        <w:rPr>
          <w:rFonts w:ascii="仿宋" w:eastAsia="仿宋" w:hAnsi="仿宋" w:cs="仿宋"/>
        </w:rPr>
        <w:t>0</w:t>
      </w:r>
      <w:r>
        <w:rPr>
          <w:rFonts w:ascii="仿宋" w:eastAsia="仿宋" w:hAnsi="仿宋" w:cs="仿宋"/>
        </w:rPr>
        <w:t>项单位整体支出绩效自评价，涉及财政性资金合计</w:t>
      </w:r>
      <w:r>
        <w:rPr>
          <w:rFonts w:ascii="仿宋" w:eastAsia="仿宋" w:hAnsi="仿宋" w:cs="仿宋"/>
        </w:rPr>
        <w:t>0</w:t>
      </w:r>
      <w:r>
        <w:rPr>
          <w:rFonts w:ascii="仿宋" w:eastAsia="仿宋" w:hAnsi="仿宋" w:cs="仿宋"/>
        </w:rPr>
        <w:t>万元。</w:t>
      </w:r>
    </w:p>
    <w:p w:rsidR="00F40A3A" w:rsidRDefault="004070E3">
      <w:pPr>
        <w:pStyle w:val="4"/>
        <w:tabs>
          <w:tab w:val="left" w:pos="3077"/>
        </w:tabs>
        <w:spacing w:line="616" w:lineRule="exact"/>
        <w:rPr>
          <w:rFonts w:ascii="宋体" w:eastAsia="宋体" w:hAnsi="宋体" w:cs="宋体"/>
          <w:b/>
          <w:bCs/>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F40A3A" w:rsidRDefault="00F40A3A">
      <w:pPr>
        <w:pStyle w:val="a4"/>
        <w:tabs>
          <w:tab w:val="left" w:pos="3864"/>
          <w:tab w:val="left" w:pos="6248"/>
          <w:tab w:val="left" w:pos="7386"/>
        </w:tabs>
        <w:ind w:leftChars="200" w:left="440" w:firstLineChars="206" w:firstLine="659"/>
        <w:jc w:val="both"/>
        <w:rPr>
          <w:rFonts w:ascii="仿宋" w:eastAsia="仿宋" w:hAnsi="仿宋" w:cs="仿宋"/>
        </w:rPr>
      </w:pP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指单位从同级财政部门取得的各类财政拨款，包括一般公共预算财政拨款</w:t>
      </w:r>
      <w:r>
        <w:rPr>
          <w:rFonts w:ascii="仿宋" w:eastAsia="仿宋" w:hAnsi="仿宋" w:cs="仿宋" w:hint="eastAsia"/>
        </w:rPr>
        <w:t>、政府性基金预算财政拨</w:t>
      </w:r>
      <w:r>
        <w:rPr>
          <w:rFonts w:ascii="仿宋" w:eastAsia="仿宋" w:hAnsi="仿宋" w:cs="仿宋" w:hint="eastAsia"/>
        </w:rPr>
        <w:lastRenderedPageBreak/>
        <w:t>款、国有资本经营预算财政拨款。</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指缴入财政专户、实行专项管理的高中以上学费、住宿费、高校委托培养费、函大、电大、夜大及短训班培训费等教育收费。</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w:t>
      </w:r>
      <w:r>
        <w:rPr>
          <w:rFonts w:ascii="仿宋" w:eastAsia="仿宋" w:hAnsi="仿宋" w:cs="仿宋" w:hint="eastAsia"/>
        </w:rPr>
        <w:t>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指事业单位按照预算管理要求使用非财政拨款结余（原事业基金）弥补当年收支差额的数额。</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指单位上年结转本年使用的基本支出结转、项目支出结转和结余、经营结余。</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十、结余分配</w:t>
      </w:r>
      <w:r>
        <w:rPr>
          <w:rFonts w:ascii="仿宋" w:eastAsia="仿宋" w:hAnsi="仿宋" w:cs="仿宋"/>
          <w:b/>
        </w:rPr>
        <w:t>：</w:t>
      </w:r>
      <w:r>
        <w:rPr>
          <w:rFonts w:ascii="仿宋" w:eastAsia="仿宋" w:hAnsi="仿宋" w:cs="仿宋" w:hint="eastAsia"/>
        </w:rPr>
        <w:t>指事业单位按规定缴纳的所得税以及从非财政拨款结余中提取各类结余的情况。</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w:t>
      </w:r>
      <w:r>
        <w:rPr>
          <w:rFonts w:ascii="仿宋" w:eastAsia="仿宋" w:hAnsi="仿宋" w:cs="仿宋" w:hint="eastAsia"/>
        </w:rPr>
        <w:t>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十八、机关运行经费</w:t>
      </w:r>
      <w:r>
        <w:rPr>
          <w:rFonts w:ascii="仿宋" w:eastAsia="仿宋" w:hAnsi="仿宋" w:cs="仿宋"/>
          <w:b/>
        </w:rPr>
        <w:t>：</w:t>
      </w:r>
      <w:r>
        <w:rPr>
          <w:rFonts w:ascii="仿宋" w:eastAsia="仿宋" w:hAnsi="仿宋" w:cs="仿宋" w:hint="eastAsia"/>
        </w:rPr>
        <w:t>指行政单位（含参照公务员法管理</w:t>
      </w:r>
      <w:r>
        <w:rPr>
          <w:rFonts w:ascii="仿宋" w:eastAsia="仿宋" w:hAnsi="仿宋" w:cs="仿宋" w:hint="eastAsia"/>
        </w:rPr>
        <w:lastRenderedPageBreak/>
        <w:t>的事业单位）使用一般公共预算安排的基本支出中的公用经费支出，包括办公及印刷费、邮电费、差旅费、会议费、福利费、日常维修费、专用材</w:t>
      </w:r>
      <w:r>
        <w:rPr>
          <w:rFonts w:ascii="仿宋" w:eastAsia="仿宋" w:hAnsi="仿宋" w:cs="仿宋" w:hint="eastAsia"/>
        </w:rPr>
        <w:t>料及一般设备购置费、办公用房水电费、办公用房取暖费、办公用房物业管理费、公务用车运行维护费及其他费用。</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其他政府办公厅（室）及相关机构事务支出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反映除上述项目以外的其他政府办公厅（室）及相关机构事务支出。</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w:t>
      </w:r>
      <w:r>
        <w:rPr>
          <w:rFonts w:ascii="仿宋" w:eastAsia="仿宋" w:hAnsi="仿宋" w:cs="仿宋" w:hint="eastAsia"/>
          <w:b/>
          <w:bCs/>
        </w:rPr>
        <w:lastRenderedPageBreak/>
        <w:t>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w:t>
      </w:r>
      <w:r>
        <w:rPr>
          <w:rFonts w:ascii="仿宋" w:eastAsia="仿宋" w:hAnsi="仿宋" w:cs="仿宋" w:hint="eastAsia"/>
        </w:rPr>
        <w:t>障和就业方面的支出。</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F40A3A" w:rsidRDefault="004070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r>
        <w:rPr>
          <w:rFonts w:ascii="仿宋" w:eastAsia="仿宋" w:hAnsi="仿宋" w:cs="仿宋" w:hint="eastAsia"/>
        </w:rPr>
        <w:t>。</w:t>
      </w:r>
    </w:p>
    <w:sectPr w:rsidR="00F40A3A" w:rsidSect="00F40A3A">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0E3" w:rsidRDefault="004070E3" w:rsidP="00F40A3A">
      <w:r>
        <w:separator/>
      </w:r>
    </w:p>
  </w:endnote>
  <w:endnote w:type="continuationSeparator" w:id="0">
    <w:p w:rsidR="004070E3" w:rsidRDefault="004070E3" w:rsidP="00F40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hakuyoxingshu7000"/>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roman"/>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rPr>
        <w:rFonts w:ascii="黑体" w:eastAsia="黑体" w:hAnsi="黑体" w:cs="黑体"/>
      </w:rPr>
    </w:pPr>
    <w:r w:rsidRPr="00F40A3A">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F40A3A" w:rsidRDefault="00F40A3A">
                <w:pPr>
                  <w:pStyle w:val="a5"/>
                  <w:rPr>
                    <w:rFonts w:ascii="黑体" w:eastAsia="黑体" w:hAnsi="黑体" w:cs="黑体"/>
                  </w:rPr>
                </w:pPr>
                <w:r>
                  <w:rPr>
                    <w:rFonts w:ascii="黑体" w:eastAsia="黑体" w:hAnsi="黑体" w:cs="黑体" w:hint="eastAsia"/>
                  </w:rPr>
                  <w:fldChar w:fldCharType="begin"/>
                </w:r>
                <w:r w:rsidR="004070E3">
                  <w:rPr>
                    <w:rFonts w:ascii="黑体" w:eastAsia="黑体" w:hAnsi="黑体" w:cs="黑体" w:hint="eastAsia"/>
                  </w:rPr>
                  <w:instrText xml:space="preserve"> PAGE  \* MERGEFORMAT </w:instrText>
                </w:r>
                <w:r>
                  <w:rPr>
                    <w:rFonts w:ascii="黑体" w:eastAsia="黑体" w:hAnsi="黑体" w:cs="黑体" w:hint="eastAsia"/>
                  </w:rPr>
                  <w:fldChar w:fldCharType="separate"/>
                </w:r>
                <w:r w:rsidR="00053E86">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- 23 -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- 24 -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- 26 -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- 42 -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rPr>
        <w:rFonts w:ascii="黑体" w:eastAsia="黑体" w:hAnsi="黑体" w:cs="黑体"/>
      </w:rPr>
    </w:pPr>
    <w:r w:rsidRPr="00F40A3A">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F40A3A" w:rsidRDefault="00F40A3A">
                <w:pPr>
                  <w:pStyle w:val="a5"/>
                  <w:rPr>
                    <w:rFonts w:ascii="黑体" w:eastAsia="黑体" w:hAnsi="黑体" w:cs="黑体"/>
                  </w:rPr>
                </w:pPr>
                <w:r>
                  <w:rPr>
                    <w:rFonts w:ascii="黑体" w:eastAsia="黑体" w:hAnsi="黑体" w:cs="黑体" w:hint="eastAsia"/>
                  </w:rPr>
                  <w:fldChar w:fldCharType="begin"/>
                </w:r>
                <w:r w:rsidR="004070E3">
                  <w:rPr>
                    <w:rFonts w:ascii="黑体" w:eastAsia="黑体" w:hAnsi="黑体" w:cs="黑体" w:hint="eastAsia"/>
                  </w:rPr>
                  <w:instrText xml:space="preserve"> PAGE  \* MERGEFORMAT </w:instrText>
                </w:r>
                <w:r>
                  <w:rPr>
                    <w:rFonts w:ascii="黑体" w:eastAsia="黑体" w:hAnsi="黑体" w:cs="黑体" w:hint="eastAsia"/>
                  </w:rPr>
                  <w:fldChar w:fldCharType="separate"/>
                </w:r>
                <w:r w:rsidR="00053E86">
                  <w:rPr>
                    <w:rFonts w:ascii="黑体" w:eastAsia="黑体" w:hAnsi="黑体" w:cs="黑体"/>
                    <w:noProof/>
                  </w:rPr>
                  <w:t>- 9 -</w:t>
                </w:r>
                <w:r>
                  <w:rPr>
                    <w:rFonts w:ascii="黑体" w:eastAsia="黑体" w:hAnsi="黑体" w:cs="黑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- 11 -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- 12 -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- 13 -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- 15 -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- 16 -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- 19 -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5"/>
      <w:jc w:val="center"/>
    </w:pPr>
    <w:r w:rsidRPr="00F40A3A">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F40A3A" w:rsidRDefault="00F40A3A">
                <w:pPr>
                  <w:pStyle w:val="a5"/>
                </w:pPr>
                <w:r>
                  <w:rPr>
                    <w:rFonts w:hint="eastAsia"/>
                  </w:rPr>
                  <w:fldChar w:fldCharType="begin"/>
                </w:r>
                <w:r w:rsidR="004070E3">
                  <w:rPr>
                    <w:rFonts w:hint="eastAsia"/>
                  </w:rPr>
                  <w:instrText xml:space="preserve"> PAGE  \* MERGEFORMAT </w:instrText>
                </w:r>
                <w:r>
                  <w:rPr>
                    <w:rFonts w:hint="eastAsia"/>
                  </w:rPr>
                  <w:fldChar w:fldCharType="separate"/>
                </w:r>
                <w:r w:rsidR="00053E86">
                  <w:rPr>
                    <w:noProof/>
                  </w:rPr>
                  <w:t>- 20 -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0E3" w:rsidRDefault="004070E3">
      <w:r>
        <w:separator/>
      </w:r>
    </w:p>
  </w:footnote>
  <w:footnote w:type="continuationSeparator" w:id="0">
    <w:p w:rsidR="004070E3" w:rsidRDefault="00407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4070E3">
    <w:pPr>
      <w:pStyle w:val="a6"/>
      <w:pBdr>
        <w:bottom w:val="single" w:sz="4" w:space="1" w:color="000000"/>
      </w:pBdr>
      <w:jc w:val="both"/>
      <w:rPr>
        <w:lang w:val="en-US"/>
      </w:rPr>
    </w:pPr>
    <w:r>
      <w:rPr>
        <w:rFonts w:hint="eastAsia"/>
        <w:lang w:val="en-US"/>
      </w:rPr>
      <w:t>江阴市政务服务中心</w:t>
    </w:r>
    <w:r>
      <w:t>2021</w:t>
    </w:r>
    <w:r>
      <w:t>年度单位决算公开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3A" w:rsidRDefault="00F40A3A">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F40A3A"/>
    <w:rsid w:val="DBEED555"/>
    <w:rsid w:val="00053E86"/>
    <w:rsid w:val="00064984"/>
    <w:rsid w:val="00071789"/>
    <w:rsid w:val="000F12AB"/>
    <w:rsid w:val="001C31F9"/>
    <w:rsid w:val="002E63B1"/>
    <w:rsid w:val="004070E3"/>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40A3A"/>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40A3A"/>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F40A3A"/>
    <w:pPr>
      <w:ind w:left="-40"/>
      <w:outlineLvl w:val="0"/>
    </w:pPr>
    <w:rPr>
      <w:sz w:val="52"/>
      <w:szCs w:val="52"/>
    </w:rPr>
  </w:style>
  <w:style w:type="paragraph" w:styleId="2">
    <w:name w:val="heading 2"/>
    <w:basedOn w:val="a"/>
    <w:next w:val="a"/>
    <w:uiPriority w:val="1"/>
    <w:qFormat/>
    <w:rsid w:val="00F40A3A"/>
    <w:pPr>
      <w:ind w:right="18"/>
      <w:jc w:val="center"/>
      <w:outlineLvl w:val="1"/>
    </w:pPr>
    <w:rPr>
      <w:sz w:val="44"/>
      <w:szCs w:val="44"/>
    </w:rPr>
  </w:style>
  <w:style w:type="paragraph" w:styleId="3">
    <w:name w:val="heading 3"/>
    <w:basedOn w:val="a"/>
    <w:next w:val="a"/>
    <w:uiPriority w:val="1"/>
    <w:qFormat/>
    <w:rsid w:val="00F40A3A"/>
    <w:pPr>
      <w:ind w:left="1"/>
      <w:jc w:val="center"/>
      <w:outlineLvl w:val="2"/>
    </w:pPr>
    <w:rPr>
      <w:sz w:val="40"/>
      <w:szCs w:val="40"/>
    </w:rPr>
  </w:style>
  <w:style w:type="paragraph" w:styleId="4">
    <w:name w:val="heading 4"/>
    <w:basedOn w:val="a"/>
    <w:next w:val="a"/>
    <w:uiPriority w:val="1"/>
    <w:qFormat/>
    <w:rsid w:val="00F40A3A"/>
    <w:pPr>
      <w:jc w:val="center"/>
      <w:outlineLvl w:val="3"/>
    </w:pPr>
    <w:rPr>
      <w:sz w:val="36"/>
      <w:szCs w:val="36"/>
    </w:rPr>
  </w:style>
  <w:style w:type="paragraph" w:styleId="5">
    <w:name w:val="heading 5"/>
    <w:basedOn w:val="a"/>
    <w:next w:val="a"/>
    <w:uiPriority w:val="1"/>
    <w:qFormat/>
    <w:rsid w:val="00F40A3A"/>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40A3A"/>
    <w:pPr>
      <w:suppressLineNumbers/>
      <w:spacing w:before="120" w:after="120"/>
    </w:pPr>
    <w:rPr>
      <w:i/>
      <w:iCs/>
      <w:sz w:val="24"/>
      <w:szCs w:val="24"/>
    </w:rPr>
  </w:style>
  <w:style w:type="paragraph" w:styleId="a4">
    <w:name w:val="Body Text"/>
    <w:basedOn w:val="a"/>
    <w:uiPriority w:val="1"/>
    <w:qFormat/>
    <w:rsid w:val="00F40A3A"/>
    <w:rPr>
      <w:sz w:val="32"/>
      <w:szCs w:val="32"/>
    </w:rPr>
  </w:style>
  <w:style w:type="paragraph" w:styleId="a5">
    <w:name w:val="footer"/>
    <w:basedOn w:val="a"/>
    <w:qFormat/>
    <w:rsid w:val="00F40A3A"/>
    <w:pPr>
      <w:tabs>
        <w:tab w:val="center" w:pos="4153"/>
        <w:tab w:val="right" w:pos="8306"/>
      </w:tabs>
      <w:snapToGrid w:val="0"/>
    </w:pPr>
    <w:rPr>
      <w:sz w:val="18"/>
      <w:szCs w:val="18"/>
    </w:rPr>
  </w:style>
  <w:style w:type="paragraph" w:styleId="a6">
    <w:name w:val="header"/>
    <w:basedOn w:val="a"/>
    <w:qFormat/>
    <w:rsid w:val="00F40A3A"/>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F40A3A"/>
  </w:style>
  <w:style w:type="table" w:styleId="a8">
    <w:name w:val="Table Grid"/>
    <w:basedOn w:val="a1"/>
    <w:qFormat/>
    <w:rsid w:val="00F40A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F40A3A"/>
  </w:style>
  <w:style w:type="character" w:customStyle="1" w:styleId="aa">
    <w:name w:val="页眉 字符"/>
    <w:basedOn w:val="a0"/>
    <w:qFormat/>
    <w:rsid w:val="00F40A3A"/>
    <w:rPr>
      <w:rFonts w:ascii="Arial Unicode MS" w:eastAsia="Arial Unicode MS" w:hAnsi="Arial Unicode MS" w:cs="Arial Unicode MS"/>
      <w:sz w:val="18"/>
      <w:szCs w:val="18"/>
      <w:lang w:val="zh-CN" w:bidi="zh-CN"/>
    </w:rPr>
  </w:style>
  <w:style w:type="character" w:customStyle="1" w:styleId="ab">
    <w:name w:val="页脚 字符"/>
    <w:basedOn w:val="a0"/>
    <w:qFormat/>
    <w:rsid w:val="00F40A3A"/>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F40A3A"/>
    <w:pPr>
      <w:keepNext/>
      <w:spacing w:before="240" w:after="120"/>
    </w:pPr>
    <w:rPr>
      <w:rFonts w:ascii="Liberation Sans" w:hAnsi="Liberation Sans"/>
      <w:sz w:val="28"/>
      <w:szCs w:val="28"/>
    </w:rPr>
  </w:style>
  <w:style w:type="paragraph" w:customStyle="1" w:styleId="ad">
    <w:name w:val="索引"/>
    <w:basedOn w:val="a"/>
    <w:qFormat/>
    <w:rsid w:val="00F40A3A"/>
    <w:pPr>
      <w:suppressLineNumbers/>
    </w:pPr>
  </w:style>
  <w:style w:type="paragraph" w:customStyle="1" w:styleId="ae">
    <w:name w:val="页眉与页脚"/>
    <w:basedOn w:val="a"/>
    <w:qFormat/>
    <w:rsid w:val="00F40A3A"/>
  </w:style>
  <w:style w:type="paragraph" w:customStyle="1" w:styleId="10">
    <w:name w:val="列出段落1"/>
    <w:basedOn w:val="a"/>
    <w:uiPriority w:val="1"/>
    <w:qFormat/>
    <w:rsid w:val="00F40A3A"/>
    <w:pPr>
      <w:ind w:left="2039" w:hanging="782"/>
    </w:pPr>
  </w:style>
  <w:style w:type="paragraph" w:customStyle="1" w:styleId="TableParagraph">
    <w:name w:val="Table Paragraph"/>
    <w:basedOn w:val="a"/>
    <w:uiPriority w:val="1"/>
    <w:qFormat/>
    <w:rsid w:val="00F40A3A"/>
    <w:rPr>
      <w:rFonts w:ascii="宋体" w:eastAsia="宋体" w:hAnsi="宋体" w:cs="宋体"/>
    </w:rPr>
  </w:style>
  <w:style w:type="paragraph" w:customStyle="1" w:styleId="af">
    <w:name w:val="表格内容"/>
    <w:basedOn w:val="a"/>
    <w:qFormat/>
    <w:rsid w:val="00F40A3A"/>
    <w:pPr>
      <w:suppressLineNumbers/>
    </w:pPr>
  </w:style>
  <w:style w:type="paragraph" w:customStyle="1" w:styleId="af0">
    <w:name w:val="表格标题"/>
    <w:basedOn w:val="af"/>
    <w:qFormat/>
    <w:rsid w:val="00F40A3A"/>
    <w:pPr>
      <w:jc w:val="center"/>
    </w:pPr>
    <w:rPr>
      <w:b/>
      <w:bCs/>
    </w:rPr>
  </w:style>
  <w:style w:type="paragraph" w:customStyle="1" w:styleId="af1">
    <w:name w:val="预格式化的文本"/>
    <w:basedOn w:val="a"/>
    <w:qFormat/>
    <w:rsid w:val="00F40A3A"/>
    <w:rPr>
      <w:rFonts w:ascii="Liberation Mono" w:eastAsia="新宋体" w:hAnsi="Liberation Mono" w:cs="Liberation Mono"/>
      <w:sz w:val="20"/>
      <w:szCs w:val="20"/>
    </w:rPr>
  </w:style>
  <w:style w:type="table" w:customStyle="1" w:styleId="TableNormal">
    <w:name w:val="Table Normal"/>
    <w:uiPriority w:val="2"/>
    <w:unhideWhenUsed/>
    <w:qFormat/>
    <w:rsid w:val="00F40A3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3233</Words>
  <Characters>18433</Characters>
  <Application>Microsoft Office Word</Application>
  <DocSecurity>0</DocSecurity>
  <Lines>153</Lines>
  <Paragraphs>43</Paragraphs>
  <ScaleCrop>false</ScaleCrop>
  <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Administrator</cp:lastModifiedBy>
  <cp:revision>2</cp:revision>
  <dcterms:created xsi:type="dcterms:W3CDTF">2023-11-10T01:49:00Z</dcterms:created>
  <dcterms:modified xsi:type="dcterms:W3CDTF">2023-11-10T01:49:00Z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