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984123">
        <w:trPr>
          <w:trHeight w:val="3592"/>
        </w:trPr>
        <w:tc>
          <w:tcPr>
            <w:tcW w:w="10402" w:type="dxa"/>
            <w:tcBorders>
              <w:top w:val="nil"/>
              <w:left w:val="nil"/>
              <w:bottom w:val="nil"/>
              <w:right w:val="nil"/>
            </w:tcBorders>
          </w:tcPr>
          <w:p w:rsidR="00984123" w:rsidRDefault="00984123">
            <w:pPr>
              <w:pStyle w:val="a4"/>
              <w:spacing w:line="360" w:lineRule="auto"/>
              <w:rPr>
                <w:rFonts w:ascii="仿宋" w:eastAsia="仿宋" w:hAnsi="仿宋" w:cs="仿宋"/>
                <w:b/>
                <w:bCs/>
                <w:color w:val="FF0000"/>
                <w:sz w:val="22"/>
                <w:szCs w:val="22"/>
              </w:rPr>
            </w:pPr>
          </w:p>
        </w:tc>
      </w:tr>
      <w:tr w:rsidR="00984123">
        <w:trPr>
          <w:trHeight w:val="4945"/>
        </w:trPr>
        <w:tc>
          <w:tcPr>
            <w:tcW w:w="10402" w:type="dxa"/>
            <w:tcBorders>
              <w:top w:val="nil"/>
              <w:left w:val="nil"/>
              <w:bottom w:val="nil"/>
              <w:right w:val="nil"/>
            </w:tcBorders>
          </w:tcPr>
          <w:p w:rsidR="00984123" w:rsidRDefault="005D1016">
            <w:pPr>
              <w:ind w:rightChars="129" w:right="284"/>
              <w:jc w:val="center"/>
              <w:rPr>
                <w:rFonts w:ascii="宋体" w:eastAsia="宋体" w:hAnsi="宋体" w:cs="宋体"/>
                <w:b/>
                <w:bCs/>
                <w:sz w:val="52"/>
                <w:szCs w:val="52"/>
                <w:lang w:val="en-US"/>
              </w:rPr>
            </w:pPr>
            <w:r>
              <w:rPr>
                <w:rFonts w:ascii="宋体" w:eastAsia="宋体" w:hAnsi="宋体" w:cs="宋体"/>
                <w:b/>
                <w:sz w:val="52"/>
              </w:rPr>
              <w:t>2022</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江阴市卫生健康事业发展中心</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单位决算公开</w:t>
            </w:r>
          </w:p>
        </w:tc>
      </w:tr>
    </w:tbl>
    <w:p w:rsidR="00984123" w:rsidRDefault="00984123">
      <w:pPr>
        <w:ind w:rightChars="129" w:right="284"/>
        <w:jc w:val="both"/>
        <w:rPr>
          <w:rFonts w:ascii="宋体" w:eastAsia="宋体" w:hAnsi="宋体" w:cs="宋体"/>
          <w:b/>
          <w:bCs/>
          <w:sz w:val="52"/>
          <w:szCs w:val="52"/>
        </w:rPr>
        <w:sectPr w:rsidR="00984123">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984123" w:rsidRDefault="00984123">
      <w:pPr>
        <w:pStyle w:val="a4"/>
        <w:spacing w:before="4"/>
        <w:rPr>
          <w:rFonts w:ascii="华文仿宋" w:eastAsia="华文仿宋" w:hAnsi="华文仿宋" w:cs="仿宋"/>
          <w:sz w:val="10"/>
        </w:rPr>
      </w:pPr>
    </w:p>
    <w:p w:rsidR="00984123" w:rsidRDefault="005D1016">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984123" w:rsidRDefault="00984123">
      <w:pPr>
        <w:pStyle w:val="a4"/>
        <w:spacing w:before="7"/>
        <w:rPr>
          <w:rFonts w:ascii="仿宋" w:eastAsia="仿宋" w:hAnsi="仿宋" w:cs="仿宋"/>
          <w:sz w:val="27"/>
        </w:rPr>
      </w:pPr>
    </w:p>
    <w:p w:rsidR="00984123" w:rsidRDefault="005D1016">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984123" w:rsidRDefault="005D1016">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984123" w:rsidRDefault="005D1016">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984123" w:rsidRDefault="005D1016">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rPr>
        <w:t>年度主要工作完成情况</w:t>
      </w:r>
    </w:p>
    <w:p w:rsidR="00984123" w:rsidRDefault="005D1016">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单位决算表</w:t>
      </w:r>
    </w:p>
    <w:p w:rsidR="00984123" w:rsidRDefault="005D1016">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984123" w:rsidRDefault="005D1016">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984123" w:rsidRDefault="005D1016">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984123" w:rsidRDefault="005D1016">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984123" w:rsidRDefault="005D1016">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984123" w:rsidRDefault="005D1016">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p>
    <w:p w:rsidR="00984123" w:rsidRDefault="005D1016">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七、一般公共预算支出决算表（功能科目）</w:t>
      </w:r>
    </w:p>
    <w:p w:rsidR="00984123" w:rsidRDefault="005D1016">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984123" w:rsidRDefault="005D1016">
      <w:pPr>
        <w:pStyle w:val="a4"/>
        <w:spacing w:line="360" w:lineRule="auto"/>
        <w:ind w:leftChars="300" w:left="671" w:hanging="11"/>
        <w:jc w:val="both"/>
        <w:rPr>
          <w:rFonts w:ascii="仿宋" w:eastAsia="仿宋" w:hAnsi="仿宋" w:cs="仿宋"/>
        </w:rPr>
      </w:pPr>
      <w:r>
        <w:rPr>
          <w:rFonts w:ascii="仿宋" w:eastAsia="仿宋" w:hAnsi="仿宋" w:cs="仿宋" w:hint="eastAsia"/>
        </w:rPr>
        <w:t>九、</w:t>
      </w:r>
      <w:r>
        <w:rPr>
          <w:rFonts w:ascii="仿宋" w:eastAsia="仿宋" w:hAnsi="仿宋" w:cs="仿宋" w:hint="eastAsia"/>
          <w:lang w:val="en-US"/>
        </w:rPr>
        <w:t>财政拨款“三公”经费、会议费和培训费支出决算表</w:t>
      </w:r>
    </w:p>
    <w:p w:rsidR="00984123" w:rsidRDefault="005D1016">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984123" w:rsidRDefault="005D1016">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984123" w:rsidRDefault="005D1016">
      <w:pPr>
        <w:pStyle w:val="a4"/>
        <w:spacing w:line="360" w:lineRule="auto"/>
        <w:ind w:leftChars="300" w:left="671" w:right="2575" w:hanging="11"/>
        <w:jc w:val="both"/>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lang w:val="en-US"/>
        </w:rPr>
        <w:t>二</w:t>
      </w:r>
      <w:r>
        <w:rPr>
          <w:rFonts w:ascii="仿宋" w:eastAsia="仿宋" w:hAnsi="仿宋" w:cs="仿宋" w:hint="eastAsia"/>
        </w:rPr>
        <w:t>、</w:t>
      </w:r>
      <w:r>
        <w:rPr>
          <w:rFonts w:ascii="仿宋" w:eastAsia="仿宋" w:hAnsi="仿宋" w:cs="仿宋" w:hint="eastAsia"/>
          <w:lang w:val="en-US"/>
        </w:rPr>
        <w:t>财政拨款</w:t>
      </w:r>
      <w:r>
        <w:rPr>
          <w:rFonts w:ascii="仿宋" w:eastAsia="仿宋" w:hAnsi="仿宋" w:cs="仿宋" w:hint="eastAsia"/>
        </w:rPr>
        <w:t>机关运行经费支出决算表</w:t>
      </w:r>
    </w:p>
    <w:p w:rsidR="00984123" w:rsidRDefault="005D1016">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984123" w:rsidRDefault="005D1016">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单位决算情况说明</w:t>
      </w:r>
    </w:p>
    <w:p w:rsidR="00984123" w:rsidRDefault="005D1016">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984123" w:rsidRDefault="00984123">
      <w:pPr>
        <w:pStyle w:val="a4"/>
        <w:spacing w:line="235" w:lineRule="auto"/>
        <w:ind w:leftChars="300" w:left="669" w:right="2414" w:hanging="9"/>
        <w:jc w:val="both"/>
        <w:rPr>
          <w:rFonts w:ascii="仿宋" w:eastAsia="仿宋" w:hAnsi="仿宋" w:cs="仿宋"/>
        </w:rPr>
        <w:sectPr w:rsidR="00984123">
          <w:footerReference w:type="default" r:id="rId13"/>
          <w:pgSz w:w="11906" w:h="16838"/>
          <w:pgMar w:top="1580" w:right="700" w:bottom="770" w:left="1020" w:header="283" w:footer="280" w:gutter="0"/>
          <w:pgNumType w:fmt="numberInDash" w:start="1"/>
          <w:cols w:space="720"/>
          <w:formProt w:val="0"/>
          <w:docGrid w:linePitch="100"/>
        </w:sectPr>
      </w:pPr>
    </w:p>
    <w:p w:rsidR="00984123" w:rsidRDefault="00984123">
      <w:pPr>
        <w:pStyle w:val="a4"/>
        <w:spacing w:before="1"/>
        <w:rPr>
          <w:rFonts w:ascii="华文仿宋" w:eastAsia="华文仿宋" w:hAnsi="华文仿宋" w:cs="仿宋"/>
          <w:sz w:val="14"/>
        </w:rPr>
      </w:pPr>
    </w:p>
    <w:p w:rsidR="00984123" w:rsidRDefault="005D1016">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984123" w:rsidRDefault="00984123">
      <w:pPr>
        <w:ind w:rightChars="229" w:right="504"/>
        <w:jc w:val="both"/>
      </w:pPr>
    </w:p>
    <w:p w:rsidR="00984123" w:rsidRDefault="005D1016">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江阴市卫生健康事业发展中心为江阴市卫生健康委员会所属公益一类事业单位，相当于副科级建制。</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江阴市卫生健康事业发展中心主要职责是：</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（一）协助承担全市的健康教育和健康促进工作。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（二）组织开展各类健康促进项目及各种健康主题活动。</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（三）负责收集、整理、分析、研究有关健康教育和健康促进的信息，设计、编写、制作健康教育资料。</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（四）积极推进健康江阴建设，协助完成健康场所、健康细胞工程建设等相关工作。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（五）组织实施全市卫生业务培训工作和相关考核工作，承担卫生类专业技术资格报名审核工作。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（六）负责全市卫生系统各类医学专业学会和协会的管理、学术交流和专技人员继续教育工作。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（七）承担卫生健康信息化建设、卫生统计、公众咨询及服务评价等技术支撑工作。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（八）负责对全市基层卫生服务机构及其工作进行管理。负责指导居民健康档案管理工作。承担国家基本药物制度、家庭医生签约服务和乡村医生相关管理辅助工作。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（九）负责老龄健康管理、文化教育、体育活动等工作。</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（十）落实本单位安全生产主体责任。</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（十一）完成市卫生健康委员</w:t>
      </w:r>
      <w:r>
        <w:rPr>
          <w:rFonts w:ascii="仿宋" w:eastAsia="仿宋" w:hAnsi="仿宋" w:cs="仿宋"/>
        </w:rPr>
        <w:t>会交办的其他任务。</w:t>
      </w:r>
    </w:p>
    <w:p w:rsidR="00984123" w:rsidRDefault="005D1016">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984123" w:rsidRDefault="005D1016">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一）综合科。负责党建、安全、文电、人事、财务、精神文明建设、离退休管理、后勤保障等日常管理工作；落实中心的各项重要工作，协调、督查各科室工作；负责与相关部门的工作对接。（二）健康促进科。组织、指导、检查和督促全市的健康教育和健康促进工作；组织开展各类健康促进项目及各种健康主题活动。（三）教育培训科。负责全市卫生健康业务培训工作和相关考核工作，承担卫生类专业技术资格报名审核工作；负责组织实施各级各类卫技人员培训、理论</w:t>
      </w:r>
      <w:r>
        <w:rPr>
          <w:rFonts w:ascii="仿宋" w:eastAsia="仿宋" w:hAnsi="仿宋" w:cs="仿宋"/>
        </w:rPr>
        <w:t>考试考务、健康教育讲座及新媒体健康传播等工作职能。（四）学术工作科。负责全市卫生系统各类医学专业学会或协会的管理、学术交流以及专技人员继续教育工作。</w:t>
      </w:r>
      <w:r>
        <w:rPr>
          <w:rFonts w:ascii="仿宋" w:eastAsia="仿宋" w:hAnsi="仿宋" w:cs="仿宋"/>
        </w:rPr>
        <w:lastRenderedPageBreak/>
        <w:t>（五）统计服务科。承担卫生健康信息化建设、卫生统计、公众咨询及服务评价等技术支撑工作。（六）基层卫生管理科。负责对全市基层卫生服务机构及其工作进行管理；协助承担国家基本药物制度和乡村医生相关管理工作。（七）居民健康指导科。负责指导家庭医生签约和全市居民健康档案管理工作。（八）老龄健康管理科。负责老龄健康管理和老龄文化教育、体育活动等工作。本单位无下属单位。</w:t>
      </w:r>
    </w:p>
    <w:p w:rsidR="00984123" w:rsidRDefault="005D1016">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2022</w:t>
      </w:r>
      <w:r>
        <w:rPr>
          <w:rFonts w:ascii="黑体" w:eastAsia="黑体" w:hAnsi="黑体" w:cs="黑体" w:hint="eastAsia"/>
        </w:rPr>
        <w:t>年度主要工作完成情况</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年，在市委、市政府和市卫生健康委的正确领导下，江阴市卫生健康事业发展中心以习近平新时代中国特色社会主义思想为指导，深入贯彻党的二十大精神，围绕建设</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总目标，顺利完成各项任务。</w:t>
      </w:r>
    </w:p>
    <w:p w:rsidR="00984123" w:rsidRDefault="005D101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一是完善机制，综合管理水平不断提升。制定《中心编外人员薪酬管理办法》，修订汇编了《基本工作规范》，明确岗位职责</w:t>
      </w:r>
      <w:r>
        <w:rPr>
          <w:rFonts w:ascii="仿宋" w:eastAsia="仿宋" w:hAnsi="仿宋" w:cs="仿宋"/>
        </w:rPr>
        <w:t>41</w:t>
      </w:r>
      <w:r>
        <w:rPr>
          <w:rFonts w:ascii="仿宋" w:eastAsia="仿宋" w:hAnsi="仿宋" w:cs="仿宋"/>
        </w:rPr>
        <w:t>条，制定综合管理制度</w:t>
      </w:r>
      <w:r>
        <w:rPr>
          <w:rFonts w:ascii="仿宋" w:eastAsia="仿宋" w:hAnsi="仿宋" w:cs="仿宋"/>
        </w:rPr>
        <w:t>11</w:t>
      </w:r>
      <w:r>
        <w:rPr>
          <w:rFonts w:ascii="仿宋" w:eastAsia="仿宋" w:hAnsi="仿宋" w:cs="仿宋"/>
        </w:rPr>
        <w:t>条、行政管理制度</w:t>
      </w:r>
      <w:r>
        <w:rPr>
          <w:rFonts w:ascii="仿宋" w:eastAsia="仿宋" w:hAnsi="仿宋" w:cs="仿宋"/>
        </w:rPr>
        <w:t>6</w:t>
      </w:r>
      <w:r>
        <w:rPr>
          <w:rFonts w:ascii="仿宋" w:eastAsia="仿宋" w:hAnsi="仿宋" w:cs="仿宋"/>
        </w:rPr>
        <w:t>条、人事管理制度</w:t>
      </w:r>
      <w:r>
        <w:rPr>
          <w:rFonts w:ascii="仿宋" w:eastAsia="仿宋" w:hAnsi="仿宋" w:cs="仿宋"/>
        </w:rPr>
        <w:t>3</w:t>
      </w:r>
      <w:r>
        <w:rPr>
          <w:rFonts w:ascii="仿宋" w:eastAsia="仿宋" w:hAnsi="仿宋" w:cs="仿宋"/>
        </w:rPr>
        <w:t>条、财务管理制度</w:t>
      </w:r>
      <w:r>
        <w:rPr>
          <w:rFonts w:ascii="仿宋" w:eastAsia="仿宋" w:hAnsi="仿宋" w:cs="仿宋"/>
        </w:rPr>
        <w:t>5</w:t>
      </w:r>
      <w:r>
        <w:rPr>
          <w:rFonts w:ascii="仿宋" w:eastAsia="仿宋" w:hAnsi="仿宋" w:cs="仿宋"/>
        </w:rPr>
        <w:t>条、安全管理制度</w:t>
      </w:r>
      <w:r>
        <w:rPr>
          <w:rFonts w:ascii="仿宋" w:eastAsia="仿宋" w:hAnsi="仿宋" w:cs="仿宋"/>
        </w:rPr>
        <w:t>7</w:t>
      </w:r>
      <w:r>
        <w:rPr>
          <w:rFonts w:ascii="仿宋" w:eastAsia="仿宋" w:hAnsi="仿宋" w:cs="仿宋"/>
        </w:rPr>
        <w:t>条，细化业务流程</w:t>
      </w:r>
      <w:r>
        <w:rPr>
          <w:rFonts w:ascii="仿宋" w:eastAsia="仿宋" w:hAnsi="仿宋" w:cs="仿宋"/>
        </w:rPr>
        <w:t>19</w:t>
      </w:r>
      <w:r>
        <w:rPr>
          <w:rFonts w:ascii="仿宋" w:eastAsia="仿宋" w:hAnsi="仿宋" w:cs="仿宋"/>
        </w:rPr>
        <w:t>条。</w:t>
      </w:r>
      <w:r>
        <w:rPr>
          <w:rFonts w:ascii="仿宋" w:eastAsia="仿宋" w:hAnsi="仿宋" w:cs="仿宋"/>
        </w:rPr>
        <w:t>2022</w:t>
      </w:r>
      <w:r>
        <w:rPr>
          <w:rFonts w:ascii="仿宋" w:eastAsia="仿宋" w:hAnsi="仿宋" w:cs="仿宋"/>
        </w:rPr>
        <w:t>年</w:t>
      </w:r>
      <w:r>
        <w:rPr>
          <w:rFonts w:ascii="仿宋" w:eastAsia="仿宋" w:hAnsi="仿宋" w:cs="仿宋"/>
        </w:rPr>
        <w:t>10</w:t>
      </w:r>
      <w:r>
        <w:rPr>
          <w:rFonts w:ascii="仿宋" w:eastAsia="仿宋" w:hAnsi="仿宋" w:cs="仿宋"/>
        </w:rPr>
        <w:t>月，组织中心新入职员工开展岗前培训，通过学习中心历史与文化传承、卫生健康职业道德养成，让</w:t>
      </w:r>
      <w:r>
        <w:rPr>
          <w:rFonts w:ascii="仿宋" w:eastAsia="仿宋" w:hAnsi="仿宋" w:cs="仿宋"/>
        </w:rPr>
        <w:lastRenderedPageBreak/>
        <w:t>新员工更直观地触摸职业，明确岗位认知，增强对单位的归属感和责任感。二是党建联盟聚合力，筑牢疫情防控红色堡垒。</w:t>
      </w:r>
      <w:r>
        <w:rPr>
          <w:rFonts w:ascii="仿宋" w:eastAsia="仿宋" w:hAnsi="仿宋" w:cs="仿宋"/>
        </w:rPr>
        <w:t>2022</w:t>
      </w:r>
      <w:r>
        <w:rPr>
          <w:rFonts w:ascii="仿宋" w:eastAsia="仿宋" w:hAnsi="仿宋" w:cs="仿宋"/>
        </w:rPr>
        <w:t>年</w:t>
      </w:r>
      <w:r>
        <w:rPr>
          <w:rFonts w:ascii="仿宋" w:eastAsia="仿宋" w:hAnsi="仿宋" w:cs="仿宋"/>
        </w:rPr>
        <w:t>3</w:t>
      </w:r>
      <w:r>
        <w:rPr>
          <w:rFonts w:ascii="仿宋" w:eastAsia="仿宋" w:hAnsi="仿宋" w:cs="仿宋"/>
        </w:rPr>
        <w:t>月起，江阴市卫生健康事业发展中心党支部联合江阴市血站党支</w:t>
      </w:r>
      <w:r>
        <w:rPr>
          <w:rFonts w:ascii="仿宋" w:eastAsia="仿宋" w:hAnsi="仿宋" w:cs="仿宋"/>
        </w:rPr>
        <w:t>部，立即抽调人员支援</w:t>
      </w:r>
      <w:r>
        <w:rPr>
          <w:rFonts w:ascii="仿宋" w:eastAsia="仿宋" w:hAnsi="仿宋" w:cs="仿宋"/>
        </w:rPr>
        <w:t>G2</w:t>
      </w:r>
      <w:r>
        <w:rPr>
          <w:rFonts w:ascii="仿宋" w:eastAsia="仿宋" w:hAnsi="仿宋" w:cs="仿宋"/>
        </w:rPr>
        <w:t>高速江阴、江阴北卡口核酸采样工作。全体党员树立了先锋模范作用，克服各种困难，完成疫情防控任务，共有</w:t>
      </w:r>
      <w:r>
        <w:rPr>
          <w:rFonts w:ascii="仿宋" w:eastAsia="仿宋" w:hAnsi="仿宋" w:cs="仿宋"/>
        </w:rPr>
        <w:t>38</w:t>
      </w:r>
      <w:r>
        <w:rPr>
          <w:rFonts w:ascii="仿宋" w:eastAsia="仿宋" w:hAnsi="仿宋" w:cs="仿宋"/>
        </w:rPr>
        <w:t>人完成</w:t>
      </w:r>
      <w:r>
        <w:rPr>
          <w:rFonts w:ascii="仿宋" w:eastAsia="仿宋" w:hAnsi="仿宋" w:cs="仿宋"/>
        </w:rPr>
        <w:t>725</w:t>
      </w:r>
      <w:r>
        <w:rPr>
          <w:rFonts w:ascii="仿宋" w:eastAsia="仿宋" w:hAnsi="仿宋" w:cs="仿宋"/>
        </w:rPr>
        <w:t>人次卡口一线执勤任务。三是高位推进</w:t>
      </w:r>
      <w:r>
        <w:rPr>
          <w:rFonts w:ascii="仿宋" w:eastAsia="仿宋" w:hAnsi="仿宋" w:cs="仿宋"/>
        </w:rPr>
        <w:t>“</w:t>
      </w:r>
      <w:r>
        <w:rPr>
          <w:rFonts w:ascii="仿宋" w:eastAsia="仿宋" w:hAnsi="仿宋" w:cs="仿宋"/>
        </w:rPr>
        <w:t>江阴健康</w:t>
      </w:r>
      <w:r>
        <w:rPr>
          <w:rFonts w:ascii="仿宋" w:eastAsia="仿宋" w:hAnsi="仿宋" w:cs="仿宋"/>
        </w:rPr>
        <w:t>”</w:t>
      </w:r>
      <w:r>
        <w:rPr>
          <w:rFonts w:ascii="仿宋" w:eastAsia="仿宋" w:hAnsi="仿宋" w:cs="仿宋"/>
        </w:rPr>
        <w:t>品牌建设。不断优化</w:t>
      </w:r>
      <w:r>
        <w:rPr>
          <w:rFonts w:ascii="仿宋" w:eastAsia="仿宋" w:hAnsi="仿宋" w:cs="仿宋"/>
        </w:rPr>
        <w:t>“</w:t>
      </w:r>
      <w:r>
        <w:rPr>
          <w:rFonts w:ascii="仿宋" w:eastAsia="仿宋" w:hAnsi="仿宋" w:cs="仿宋"/>
        </w:rPr>
        <w:t>江阴健康</w:t>
      </w:r>
      <w:r>
        <w:rPr>
          <w:rFonts w:ascii="仿宋" w:eastAsia="仿宋" w:hAnsi="仿宋" w:cs="仿宋"/>
        </w:rPr>
        <w:t>”</w:t>
      </w:r>
      <w:r>
        <w:rPr>
          <w:rFonts w:ascii="仿宋" w:eastAsia="仿宋" w:hAnsi="仿宋" w:cs="仿宋"/>
        </w:rPr>
        <w:t>品牌服务建设，推进健康教育和健康促进工作成效。每季度发布健康教育工具包，探索编制健康宣传资料新载体，矩阵发力开展疫情防控宣传。全年累计印发宣传资料</w:t>
      </w:r>
      <w:r>
        <w:rPr>
          <w:rFonts w:ascii="仿宋" w:eastAsia="仿宋" w:hAnsi="仿宋" w:cs="仿宋"/>
        </w:rPr>
        <w:t>229</w:t>
      </w:r>
      <w:r>
        <w:rPr>
          <w:rFonts w:ascii="仿宋" w:eastAsia="仿宋" w:hAnsi="仿宋" w:cs="仿宋"/>
        </w:rPr>
        <w:t>万余份。编辑出版《江阴健康》赠刊两期，发放</w:t>
      </w:r>
      <w:r>
        <w:rPr>
          <w:rFonts w:ascii="仿宋" w:eastAsia="仿宋" w:hAnsi="仿宋" w:cs="仿宋"/>
        </w:rPr>
        <w:t>12000</w:t>
      </w:r>
      <w:r>
        <w:rPr>
          <w:rFonts w:ascii="仿宋" w:eastAsia="仿宋" w:hAnsi="仿宋" w:cs="仿宋"/>
        </w:rPr>
        <w:t>本；结合卫生日主题、时令季节特点完成《江阴日报》</w:t>
      </w:r>
      <w:r>
        <w:rPr>
          <w:rFonts w:ascii="仿宋" w:eastAsia="仿宋" w:hAnsi="仿宋" w:cs="仿宋"/>
        </w:rPr>
        <w:t>“</w:t>
      </w:r>
      <w:r>
        <w:rPr>
          <w:rFonts w:ascii="仿宋" w:eastAsia="仿宋" w:hAnsi="仿宋" w:cs="仿宋"/>
        </w:rPr>
        <w:t>健康你我她</w:t>
      </w:r>
      <w:r>
        <w:rPr>
          <w:rFonts w:ascii="仿宋" w:eastAsia="仿宋" w:hAnsi="仿宋" w:cs="仿宋"/>
        </w:rPr>
        <w:t>”</w:t>
      </w:r>
      <w:r>
        <w:rPr>
          <w:rFonts w:ascii="仿宋" w:eastAsia="仿宋" w:hAnsi="仿宋" w:cs="仿宋"/>
        </w:rPr>
        <w:t>专栏供稿刊出累计</w:t>
      </w:r>
      <w:r>
        <w:rPr>
          <w:rFonts w:ascii="仿宋" w:eastAsia="仿宋" w:hAnsi="仿宋" w:cs="仿宋"/>
        </w:rPr>
        <w:t>26</w:t>
      </w:r>
      <w:r>
        <w:rPr>
          <w:rFonts w:ascii="仿宋" w:eastAsia="仿宋" w:hAnsi="仿宋" w:cs="仿宋"/>
        </w:rPr>
        <w:t>篇；制作江阴</w:t>
      </w:r>
      <w:r>
        <w:rPr>
          <w:rFonts w:ascii="仿宋" w:eastAsia="仿宋" w:hAnsi="仿宋" w:cs="仿宋"/>
        </w:rPr>
        <w:t>电视台《江阴新闻》前</w:t>
      </w:r>
      <w:r>
        <w:rPr>
          <w:rFonts w:ascii="仿宋" w:eastAsia="仿宋" w:hAnsi="仿宋" w:cs="仿宋"/>
        </w:rPr>
        <w:t>15</w:t>
      </w:r>
      <w:r>
        <w:rPr>
          <w:rFonts w:ascii="仿宋" w:eastAsia="仿宋" w:hAnsi="仿宋" w:cs="仿宋"/>
        </w:rPr>
        <w:t>秒公益广告</w:t>
      </w:r>
      <w:r>
        <w:rPr>
          <w:rFonts w:ascii="仿宋" w:eastAsia="仿宋" w:hAnsi="仿宋" w:cs="仿宋"/>
        </w:rPr>
        <w:t>6</w:t>
      </w:r>
      <w:r>
        <w:rPr>
          <w:rFonts w:ascii="仿宋" w:eastAsia="仿宋" w:hAnsi="仿宋" w:cs="仿宋"/>
        </w:rPr>
        <w:t>期；朝阳公园展板更新</w:t>
      </w:r>
      <w:r>
        <w:rPr>
          <w:rFonts w:ascii="仿宋" w:eastAsia="仿宋" w:hAnsi="仿宋" w:cs="仿宋"/>
        </w:rPr>
        <w:t>4</w:t>
      </w:r>
      <w:r>
        <w:rPr>
          <w:rFonts w:ascii="仿宋" w:eastAsia="仿宋" w:hAnsi="仿宋" w:cs="仿宋"/>
        </w:rPr>
        <w:t>期共</w:t>
      </w:r>
      <w:r>
        <w:rPr>
          <w:rFonts w:ascii="仿宋" w:eastAsia="仿宋" w:hAnsi="仿宋" w:cs="仿宋"/>
        </w:rPr>
        <w:t>48</w:t>
      </w:r>
      <w:r>
        <w:rPr>
          <w:rFonts w:ascii="仿宋" w:eastAsia="仿宋" w:hAnsi="仿宋" w:cs="仿宋"/>
        </w:rPr>
        <w:t>块。</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微信服务号共推送信息</w:t>
      </w:r>
      <w:r>
        <w:rPr>
          <w:rFonts w:ascii="仿宋" w:eastAsia="仿宋" w:hAnsi="仿宋" w:cs="仿宋"/>
        </w:rPr>
        <w:t>372</w:t>
      </w:r>
      <w:r>
        <w:rPr>
          <w:rFonts w:ascii="仿宋" w:eastAsia="仿宋" w:hAnsi="仿宋" w:cs="仿宋"/>
        </w:rPr>
        <w:t>条，其中健康科普</w:t>
      </w:r>
      <w:r>
        <w:rPr>
          <w:rFonts w:ascii="仿宋" w:eastAsia="仿宋" w:hAnsi="仿宋" w:cs="仿宋"/>
        </w:rPr>
        <w:t>94</w:t>
      </w:r>
      <w:r>
        <w:rPr>
          <w:rFonts w:ascii="仿宋" w:eastAsia="仿宋" w:hAnsi="仿宋" w:cs="仿宋"/>
        </w:rPr>
        <w:t>篇，关注人数</w:t>
      </w:r>
      <w:r>
        <w:rPr>
          <w:rFonts w:ascii="仿宋" w:eastAsia="仿宋" w:hAnsi="仿宋" w:cs="仿宋"/>
        </w:rPr>
        <w:t>120.4</w:t>
      </w:r>
      <w:r>
        <w:rPr>
          <w:rFonts w:ascii="仿宋" w:eastAsia="仿宋" w:hAnsi="仿宋" w:cs="仿宋"/>
        </w:rPr>
        <w:t>万人。</w:t>
      </w:r>
      <w:r>
        <w:rPr>
          <w:rFonts w:ascii="仿宋" w:eastAsia="仿宋" w:hAnsi="仿宋" w:cs="仿宋"/>
        </w:rPr>
        <w:t>“</w:t>
      </w:r>
      <w:r>
        <w:rPr>
          <w:rFonts w:ascii="仿宋" w:eastAsia="仿宋" w:hAnsi="仿宋" w:cs="仿宋"/>
        </w:rPr>
        <w:t>快乐出发</w:t>
      </w:r>
      <w:r>
        <w:rPr>
          <w:rFonts w:ascii="仿宋" w:eastAsia="仿宋" w:hAnsi="仿宋" w:cs="仿宋"/>
        </w:rPr>
        <w:t>”</w:t>
      </w:r>
      <w:r>
        <w:rPr>
          <w:rFonts w:ascii="仿宋" w:eastAsia="仿宋" w:hAnsi="仿宋" w:cs="仿宋"/>
        </w:rPr>
        <w:t>健康栏目播出健康科普稿件</w:t>
      </w:r>
      <w:r>
        <w:rPr>
          <w:rFonts w:ascii="仿宋" w:eastAsia="仿宋" w:hAnsi="仿宋" w:cs="仿宋"/>
        </w:rPr>
        <w:t>52</w:t>
      </w:r>
      <w:r>
        <w:rPr>
          <w:rFonts w:ascii="仿宋" w:eastAsia="仿宋" w:hAnsi="仿宋" w:cs="仿宋"/>
        </w:rPr>
        <w:t>篇，</w:t>
      </w:r>
      <w:r>
        <w:rPr>
          <w:rFonts w:ascii="仿宋" w:eastAsia="仿宋" w:hAnsi="仿宋" w:cs="仿宋"/>
        </w:rPr>
        <w:t>104</w:t>
      </w:r>
      <w:r>
        <w:rPr>
          <w:rFonts w:ascii="仿宋" w:eastAsia="仿宋" w:hAnsi="仿宋" w:cs="仿宋"/>
        </w:rPr>
        <w:t>期。</w:t>
      </w:r>
      <w:r>
        <w:rPr>
          <w:rFonts w:ascii="仿宋" w:eastAsia="仿宋" w:hAnsi="仿宋" w:cs="仿宋"/>
        </w:rPr>
        <w:t>“</w:t>
      </w:r>
      <w:r>
        <w:rPr>
          <w:rFonts w:ascii="仿宋" w:eastAsia="仿宋" w:hAnsi="仿宋" w:cs="仿宋"/>
        </w:rPr>
        <w:t>江阴卫生健康</w:t>
      </w:r>
      <w:r>
        <w:rPr>
          <w:rFonts w:ascii="仿宋" w:eastAsia="仿宋" w:hAnsi="仿宋" w:cs="仿宋"/>
        </w:rPr>
        <w:t>”</w:t>
      </w:r>
      <w:r>
        <w:rPr>
          <w:rFonts w:ascii="仿宋" w:eastAsia="仿宋" w:hAnsi="仿宋" w:cs="仿宋"/>
        </w:rPr>
        <w:t>微信订阅号共推送健康科普文章</w:t>
      </w:r>
      <w:r>
        <w:rPr>
          <w:rFonts w:ascii="仿宋" w:eastAsia="仿宋" w:hAnsi="仿宋" w:cs="仿宋"/>
        </w:rPr>
        <w:t>113</w:t>
      </w:r>
      <w:r>
        <w:rPr>
          <w:rFonts w:ascii="仿宋" w:eastAsia="仿宋" w:hAnsi="仿宋" w:cs="仿宋"/>
        </w:rPr>
        <w:t>期</w:t>
      </w:r>
      <w:r>
        <w:rPr>
          <w:rFonts w:ascii="仿宋" w:eastAsia="仿宋" w:hAnsi="仿宋" w:cs="仿宋"/>
        </w:rPr>
        <w:t>381</w:t>
      </w:r>
      <w:r>
        <w:rPr>
          <w:rFonts w:ascii="仿宋" w:eastAsia="仿宋" w:hAnsi="仿宋" w:cs="仿宋"/>
        </w:rPr>
        <w:t>篇，关注</w:t>
      </w:r>
      <w:r>
        <w:rPr>
          <w:rFonts w:ascii="仿宋" w:eastAsia="仿宋" w:hAnsi="仿宋" w:cs="仿宋"/>
        </w:rPr>
        <w:t>2.06</w:t>
      </w:r>
      <w:r>
        <w:rPr>
          <w:rFonts w:ascii="仿宋" w:eastAsia="仿宋" w:hAnsi="仿宋" w:cs="仿宋"/>
        </w:rPr>
        <w:t>万人。移动</w:t>
      </w:r>
      <w:r>
        <w:rPr>
          <w:rFonts w:ascii="仿宋" w:eastAsia="仿宋" w:hAnsi="仿宋" w:cs="仿宋"/>
        </w:rPr>
        <w:t>“</w:t>
      </w:r>
      <w:r>
        <w:rPr>
          <w:rFonts w:ascii="仿宋" w:eastAsia="仿宋" w:hAnsi="仿宋" w:cs="仿宋"/>
        </w:rPr>
        <w:t>健康</w:t>
      </w:r>
      <w:r>
        <w:rPr>
          <w:rFonts w:ascii="仿宋" w:eastAsia="仿宋" w:hAnsi="仿宋" w:cs="仿宋"/>
        </w:rPr>
        <w:lastRenderedPageBreak/>
        <w:t>短信</w:t>
      </w:r>
      <w:r>
        <w:rPr>
          <w:rFonts w:ascii="仿宋" w:eastAsia="仿宋" w:hAnsi="仿宋" w:cs="仿宋"/>
        </w:rPr>
        <w:t>”</w:t>
      </w:r>
      <w:r>
        <w:rPr>
          <w:rFonts w:ascii="仿宋" w:eastAsia="仿宋" w:hAnsi="仿宋" w:cs="仿宋"/>
        </w:rPr>
        <w:t>内容发送累计</w:t>
      </w:r>
      <w:r>
        <w:rPr>
          <w:rFonts w:ascii="仿宋" w:eastAsia="仿宋" w:hAnsi="仿宋" w:cs="仿宋"/>
        </w:rPr>
        <w:t>24</w:t>
      </w:r>
      <w:r>
        <w:rPr>
          <w:rFonts w:ascii="仿宋" w:eastAsia="仿宋" w:hAnsi="仿宋" w:cs="仿宋"/>
        </w:rPr>
        <w:t>条</w:t>
      </w:r>
      <w:r>
        <w:rPr>
          <w:rFonts w:ascii="仿宋" w:eastAsia="仿宋" w:hAnsi="仿宋" w:cs="仿宋"/>
        </w:rPr>
        <w:t>24</w:t>
      </w:r>
      <w:r>
        <w:rPr>
          <w:rFonts w:ascii="仿宋" w:eastAsia="仿宋" w:hAnsi="仿宋" w:cs="仿宋"/>
        </w:rPr>
        <w:t>余万人次。组织</w:t>
      </w:r>
      <w:r>
        <w:rPr>
          <w:rFonts w:ascii="仿宋" w:eastAsia="仿宋" w:hAnsi="仿宋" w:cs="仿宋"/>
        </w:rPr>
        <w:t>“</w:t>
      </w:r>
      <w:r>
        <w:rPr>
          <w:rFonts w:ascii="仿宋" w:eastAsia="仿宋" w:hAnsi="仿宋" w:cs="仿宋"/>
        </w:rPr>
        <w:t>健康五进</w:t>
      </w:r>
      <w:r>
        <w:rPr>
          <w:rFonts w:ascii="仿宋" w:eastAsia="仿宋" w:hAnsi="仿宋" w:cs="仿宋"/>
        </w:rPr>
        <w:t>”</w:t>
      </w:r>
      <w:r>
        <w:rPr>
          <w:rFonts w:ascii="仿宋" w:eastAsia="仿宋" w:hAnsi="仿宋" w:cs="仿宋"/>
        </w:rPr>
        <w:t>志愿服务团开展巡讲活动</w:t>
      </w:r>
      <w:r>
        <w:rPr>
          <w:rFonts w:ascii="仿宋" w:eastAsia="仿宋" w:hAnsi="仿宋" w:cs="仿宋"/>
        </w:rPr>
        <w:t>47</w:t>
      </w:r>
      <w:r>
        <w:rPr>
          <w:rFonts w:ascii="仿宋" w:eastAsia="仿宋" w:hAnsi="仿宋" w:cs="仿宋"/>
        </w:rPr>
        <w:t>场，受众</w:t>
      </w:r>
      <w:r>
        <w:rPr>
          <w:rFonts w:ascii="仿宋" w:eastAsia="仿宋" w:hAnsi="仿宋" w:cs="仿宋"/>
        </w:rPr>
        <w:t>3000</w:t>
      </w:r>
      <w:r>
        <w:rPr>
          <w:rFonts w:ascii="仿宋" w:eastAsia="仿宋" w:hAnsi="仿宋" w:cs="仿宋"/>
        </w:rPr>
        <w:t>余人。在</w:t>
      </w:r>
      <w:r>
        <w:rPr>
          <w:rFonts w:ascii="仿宋" w:eastAsia="仿宋" w:hAnsi="仿宋" w:cs="仿宋"/>
        </w:rPr>
        <w:t>“</w:t>
      </w:r>
      <w:r>
        <w:rPr>
          <w:rFonts w:ascii="仿宋" w:eastAsia="仿宋" w:hAnsi="仿宋" w:cs="仿宋"/>
        </w:rPr>
        <w:t>江阴卫生健康</w:t>
      </w:r>
      <w:r>
        <w:rPr>
          <w:rFonts w:ascii="仿宋" w:eastAsia="仿宋" w:hAnsi="仿宋" w:cs="仿宋"/>
        </w:rPr>
        <w:t>”</w:t>
      </w:r>
      <w:r>
        <w:rPr>
          <w:rFonts w:ascii="仿宋" w:eastAsia="仿宋" w:hAnsi="仿宋" w:cs="仿宋"/>
        </w:rPr>
        <w:t>微信公众号开展爱国卫生知识竞赛，共计</w:t>
      </w:r>
      <w:r>
        <w:rPr>
          <w:rFonts w:ascii="仿宋" w:eastAsia="仿宋" w:hAnsi="仿宋" w:cs="仿宋"/>
        </w:rPr>
        <w:t>63624</w:t>
      </w:r>
      <w:r>
        <w:rPr>
          <w:rFonts w:ascii="仿宋" w:eastAsia="仿宋" w:hAnsi="仿宋" w:cs="仿宋"/>
        </w:rPr>
        <w:t>人次参赛；举办徐霞客镇文化科技卫生</w:t>
      </w:r>
      <w:r>
        <w:rPr>
          <w:rFonts w:ascii="仿宋" w:eastAsia="仿宋" w:hAnsi="仿宋" w:cs="仿宋"/>
        </w:rPr>
        <w:t>“</w:t>
      </w:r>
      <w:r>
        <w:rPr>
          <w:rFonts w:ascii="仿宋" w:eastAsia="仿宋" w:hAnsi="仿宋" w:cs="仿宋"/>
        </w:rPr>
        <w:t>三下乡</w:t>
      </w:r>
      <w:r>
        <w:rPr>
          <w:rFonts w:ascii="仿宋" w:eastAsia="仿宋" w:hAnsi="仿宋" w:cs="仿宋"/>
        </w:rPr>
        <w:t>”</w:t>
      </w:r>
      <w:r>
        <w:rPr>
          <w:rFonts w:ascii="仿宋" w:eastAsia="仿宋" w:hAnsi="仿宋" w:cs="仿宋"/>
        </w:rPr>
        <w:t>活</w:t>
      </w:r>
      <w:r>
        <w:rPr>
          <w:rFonts w:ascii="仿宋" w:eastAsia="仿宋" w:hAnsi="仿宋" w:cs="仿宋"/>
        </w:rPr>
        <w:t>动、参与组织第</w:t>
      </w:r>
      <w:r>
        <w:rPr>
          <w:rFonts w:ascii="仿宋" w:eastAsia="仿宋" w:hAnsi="仿宋" w:cs="仿宋"/>
        </w:rPr>
        <w:t>28</w:t>
      </w:r>
      <w:r>
        <w:rPr>
          <w:rFonts w:ascii="仿宋" w:eastAsia="仿宋" w:hAnsi="仿宋" w:cs="仿宋"/>
        </w:rPr>
        <w:t>界全国肿瘤防治宣传周活动、牵头组织开展大型网络直播活动《健康直通车》冬季中医养生节目走进徐霞客镇等</w:t>
      </w:r>
      <w:r>
        <w:rPr>
          <w:rFonts w:ascii="仿宋" w:eastAsia="仿宋" w:hAnsi="仿宋" w:cs="仿宋"/>
        </w:rPr>
        <w:t>6</w:t>
      </w:r>
      <w:r>
        <w:rPr>
          <w:rFonts w:ascii="仿宋" w:eastAsia="仿宋" w:hAnsi="仿宋" w:cs="仿宋"/>
        </w:rPr>
        <w:t>场线下活动；组织健康中国执行赛无锡市级比赛、新时代健康科普征集赛作品上报、健康中国技能大赛等</w:t>
      </w:r>
      <w:r>
        <w:rPr>
          <w:rFonts w:ascii="仿宋" w:eastAsia="仿宋" w:hAnsi="仿宋" w:cs="仿宋"/>
        </w:rPr>
        <w:t>3</w:t>
      </w:r>
      <w:r>
        <w:rPr>
          <w:rFonts w:ascii="仿宋" w:eastAsia="仿宋" w:hAnsi="仿宋" w:cs="仿宋"/>
        </w:rPr>
        <w:t>场比赛；开展爱耳日、世界防治结核病日、健康生活方式日等</w:t>
      </w:r>
      <w:r>
        <w:rPr>
          <w:rFonts w:ascii="仿宋" w:eastAsia="仿宋" w:hAnsi="仿宋" w:cs="仿宋"/>
        </w:rPr>
        <w:t>6</w:t>
      </w:r>
      <w:r>
        <w:rPr>
          <w:rFonts w:ascii="仿宋" w:eastAsia="仿宋" w:hAnsi="仿宋" w:cs="仿宋"/>
        </w:rPr>
        <w:t>场线上宣传活动。江阴健康视频联播平台累计播放音像资料</w:t>
      </w:r>
      <w:r>
        <w:rPr>
          <w:rFonts w:ascii="仿宋" w:eastAsia="仿宋" w:hAnsi="仿宋" w:cs="仿宋"/>
        </w:rPr>
        <w:t>8</w:t>
      </w:r>
      <w:r>
        <w:rPr>
          <w:rFonts w:ascii="仿宋" w:eastAsia="仿宋" w:hAnsi="仿宋" w:cs="仿宋"/>
        </w:rPr>
        <w:t>万次，累计时长达</w:t>
      </w:r>
      <w:r>
        <w:rPr>
          <w:rFonts w:ascii="仿宋" w:eastAsia="仿宋" w:hAnsi="仿宋" w:cs="仿宋"/>
        </w:rPr>
        <w:t>46</w:t>
      </w:r>
      <w:r>
        <w:rPr>
          <w:rFonts w:ascii="仿宋" w:eastAsia="仿宋" w:hAnsi="仿宋" w:cs="仿宋"/>
        </w:rPr>
        <w:t>万小时。设置健康教育宣传栏</w:t>
      </w:r>
      <w:r>
        <w:rPr>
          <w:rFonts w:ascii="仿宋" w:eastAsia="仿宋" w:hAnsi="仿宋" w:cs="仿宋"/>
        </w:rPr>
        <w:t>264</w:t>
      </w:r>
      <w:r>
        <w:rPr>
          <w:rFonts w:ascii="仿宋" w:eastAsia="仿宋" w:hAnsi="仿宋" w:cs="仿宋"/>
        </w:rPr>
        <w:t>个，每月更新；开展健康讲座</w:t>
      </w:r>
      <w:r>
        <w:rPr>
          <w:rFonts w:ascii="仿宋" w:eastAsia="仿宋" w:hAnsi="仿宋" w:cs="仿宋"/>
        </w:rPr>
        <w:t>1569</w:t>
      </w:r>
      <w:r>
        <w:rPr>
          <w:rFonts w:ascii="仿宋" w:eastAsia="仿宋" w:hAnsi="仿宋" w:cs="仿宋"/>
        </w:rPr>
        <w:t>场次，受益人数达</w:t>
      </w:r>
      <w:r>
        <w:rPr>
          <w:rFonts w:ascii="仿宋" w:eastAsia="仿宋" w:hAnsi="仿宋" w:cs="仿宋"/>
        </w:rPr>
        <w:t>6</w:t>
      </w:r>
      <w:r>
        <w:rPr>
          <w:rFonts w:ascii="仿宋" w:eastAsia="仿宋" w:hAnsi="仿宋" w:cs="仿宋"/>
        </w:rPr>
        <w:t>万余人次；开展公众咨询活动</w:t>
      </w:r>
      <w:r>
        <w:rPr>
          <w:rFonts w:ascii="仿宋" w:eastAsia="仿宋" w:hAnsi="仿宋" w:cs="仿宋"/>
        </w:rPr>
        <w:t>413</w:t>
      </w:r>
      <w:r>
        <w:rPr>
          <w:rFonts w:ascii="仿宋" w:eastAsia="仿宋" w:hAnsi="仿宋" w:cs="仿宋"/>
        </w:rPr>
        <w:t>次，受益人数达</w:t>
      </w:r>
      <w:r>
        <w:rPr>
          <w:rFonts w:ascii="仿宋" w:eastAsia="仿宋" w:hAnsi="仿宋" w:cs="仿宋"/>
        </w:rPr>
        <w:t>14</w:t>
      </w:r>
      <w:r>
        <w:rPr>
          <w:rFonts w:ascii="仿宋" w:eastAsia="仿宋" w:hAnsi="仿宋" w:cs="仿宋"/>
        </w:rPr>
        <w:t>万人次；完成个体化健康教育</w:t>
      </w:r>
      <w:r>
        <w:rPr>
          <w:rFonts w:ascii="仿宋" w:eastAsia="仿宋" w:hAnsi="仿宋" w:cs="仿宋"/>
        </w:rPr>
        <w:t>1</w:t>
      </w:r>
      <w:r>
        <w:rPr>
          <w:rFonts w:ascii="仿宋" w:eastAsia="仿宋" w:hAnsi="仿宋" w:cs="仿宋"/>
        </w:rPr>
        <w:t>万余人次</w:t>
      </w:r>
      <w:r>
        <w:rPr>
          <w:rFonts w:ascii="仿宋" w:eastAsia="仿宋" w:hAnsi="仿宋" w:cs="仿宋"/>
        </w:rPr>
        <w:t>。四是做好健康素养监测与干预。发动镇街、中心、服务站三级开展素养干预行动；开展江苏省居民健康素养影响因素随访调查，完成问卷</w:t>
      </w:r>
      <w:r>
        <w:rPr>
          <w:rFonts w:ascii="仿宋" w:eastAsia="仿宋" w:hAnsi="仿宋" w:cs="仿宋"/>
        </w:rPr>
        <w:t>156</w:t>
      </w:r>
      <w:r>
        <w:rPr>
          <w:rFonts w:ascii="仿宋" w:eastAsia="仿宋" w:hAnsi="仿宋" w:cs="仿宋"/>
        </w:rPr>
        <w:t>份；启动居民健康素养及烟草流行监测工作，完成问卷</w:t>
      </w:r>
      <w:r>
        <w:rPr>
          <w:rFonts w:ascii="仿宋" w:eastAsia="仿宋" w:hAnsi="仿宋" w:cs="仿宋"/>
        </w:rPr>
        <w:t>1073</w:t>
      </w:r>
      <w:r>
        <w:rPr>
          <w:rFonts w:ascii="仿宋" w:eastAsia="仿宋" w:hAnsi="仿宋" w:cs="仿宋"/>
        </w:rPr>
        <w:t>份，</w:t>
      </w:r>
      <w:r>
        <w:rPr>
          <w:rFonts w:ascii="仿宋" w:eastAsia="仿宋" w:hAnsi="仿宋" w:cs="仿宋"/>
        </w:rPr>
        <w:t>2022</w:t>
      </w:r>
      <w:r>
        <w:rPr>
          <w:rFonts w:ascii="仿宋" w:eastAsia="仿宋" w:hAnsi="仿宋" w:cs="仿宋"/>
        </w:rPr>
        <w:t>年我市健康素养水平达到</w:t>
      </w:r>
      <w:r>
        <w:rPr>
          <w:rFonts w:ascii="仿宋" w:eastAsia="仿宋" w:hAnsi="仿宋" w:cs="仿宋"/>
        </w:rPr>
        <w:t>35.13%</w:t>
      </w:r>
      <w:r>
        <w:rPr>
          <w:rFonts w:ascii="仿宋" w:eastAsia="仿宋" w:hAnsi="仿宋" w:cs="仿宋"/>
        </w:rPr>
        <w:t>，成人烟草吸烟率低于</w:t>
      </w:r>
      <w:r>
        <w:rPr>
          <w:rFonts w:ascii="仿宋" w:eastAsia="仿宋" w:hAnsi="仿宋" w:cs="仿宋"/>
        </w:rPr>
        <w:lastRenderedPageBreak/>
        <w:t>20.16%</w:t>
      </w:r>
      <w:r>
        <w:rPr>
          <w:rFonts w:ascii="仿宋" w:eastAsia="仿宋" w:hAnsi="仿宋" w:cs="仿宋"/>
        </w:rPr>
        <w:t>；开展城乡健康素养网上测评、江阴市中小学健康素养网上测评等，累计完成</w:t>
      </w:r>
      <w:r>
        <w:rPr>
          <w:rFonts w:ascii="仿宋" w:eastAsia="仿宋" w:hAnsi="仿宋" w:cs="仿宋"/>
        </w:rPr>
        <w:t>103471</w:t>
      </w:r>
      <w:r>
        <w:rPr>
          <w:rFonts w:ascii="仿宋" w:eastAsia="仿宋" w:hAnsi="仿宋" w:cs="仿宋"/>
        </w:rPr>
        <w:t>人，知晓率</w:t>
      </w:r>
      <w:r>
        <w:rPr>
          <w:rFonts w:ascii="仿宋" w:eastAsia="仿宋" w:hAnsi="仿宋" w:cs="仿宋"/>
        </w:rPr>
        <w:t>81.43%</w:t>
      </w:r>
      <w:r>
        <w:rPr>
          <w:rFonts w:ascii="仿宋" w:eastAsia="仿宋" w:hAnsi="仿宋" w:cs="仿宋"/>
        </w:rPr>
        <w:t>，行为形成率</w:t>
      </w:r>
      <w:r>
        <w:rPr>
          <w:rFonts w:ascii="仿宋" w:eastAsia="仿宋" w:hAnsi="仿宋" w:cs="仿宋"/>
        </w:rPr>
        <w:t>94.85%</w:t>
      </w:r>
      <w:r>
        <w:rPr>
          <w:rFonts w:ascii="仿宋" w:eastAsia="仿宋" w:hAnsi="仿宋" w:cs="仿宋"/>
        </w:rPr>
        <w:t>。五是创新创优，助推学术活动提质增效。全年共举办学术交流活动</w:t>
      </w:r>
      <w:r>
        <w:rPr>
          <w:rFonts w:ascii="仿宋" w:eastAsia="仿宋" w:hAnsi="仿宋" w:cs="仿宋"/>
        </w:rPr>
        <w:t>120</w:t>
      </w:r>
      <w:r>
        <w:rPr>
          <w:rFonts w:ascii="仿宋" w:eastAsia="仿宋" w:hAnsi="仿宋" w:cs="仿宋"/>
        </w:rPr>
        <w:t>次，其中线上及线上线下同步会议</w:t>
      </w:r>
      <w:r>
        <w:rPr>
          <w:rFonts w:ascii="仿宋" w:eastAsia="仿宋" w:hAnsi="仿宋" w:cs="仿宋"/>
        </w:rPr>
        <w:t>109</w:t>
      </w:r>
      <w:r>
        <w:rPr>
          <w:rFonts w:ascii="仿宋" w:eastAsia="仿宋" w:hAnsi="仿宋" w:cs="仿宋"/>
        </w:rPr>
        <w:t>次，参会</w:t>
      </w:r>
      <w:r>
        <w:rPr>
          <w:rFonts w:ascii="仿宋" w:eastAsia="仿宋" w:hAnsi="仿宋" w:cs="仿宋"/>
        </w:rPr>
        <w:t>19975</w:t>
      </w:r>
      <w:r>
        <w:rPr>
          <w:rFonts w:ascii="仿宋" w:eastAsia="仿宋" w:hAnsi="仿宋" w:cs="仿宋"/>
        </w:rPr>
        <w:t>人次</w:t>
      </w:r>
      <w:r>
        <w:rPr>
          <w:rFonts w:ascii="仿宋" w:eastAsia="仿宋" w:hAnsi="仿宋" w:cs="仿宋"/>
        </w:rPr>
        <w:t>。完成国家级继教项目</w:t>
      </w:r>
      <w:r>
        <w:rPr>
          <w:rFonts w:ascii="仿宋" w:eastAsia="仿宋" w:hAnsi="仿宋" w:cs="仿宋"/>
        </w:rPr>
        <w:t>1</w:t>
      </w:r>
      <w:r>
        <w:rPr>
          <w:rFonts w:ascii="仿宋" w:eastAsia="仿宋" w:hAnsi="仿宋" w:cs="仿宋"/>
        </w:rPr>
        <w:t>项，省级继教项目</w:t>
      </w:r>
      <w:r>
        <w:rPr>
          <w:rFonts w:ascii="仿宋" w:eastAsia="仿宋" w:hAnsi="仿宋" w:cs="仿宋"/>
        </w:rPr>
        <w:t>14</w:t>
      </w:r>
      <w:r>
        <w:rPr>
          <w:rFonts w:ascii="仿宋" w:eastAsia="仿宋" w:hAnsi="仿宋" w:cs="仿宋"/>
        </w:rPr>
        <w:t>项，无锡市继教项目</w:t>
      </w:r>
      <w:r>
        <w:rPr>
          <w:rFonts w:ascii="仿宋" w:eastAsia="仿宋" w:hAnsi="仿宋" w:cs="仿宋"/>
        </w:rPr>
        <w:t>31</w:t>
      </w:r>
      <w:r>
        <w:rPr>
          <w:rFonts w:ascii="仿宋" w:eastAsia="仿宋" w:hAnsi="仿宋" w:cs="仿宋"/>
        </w:rPr>
        <w:t>项。增设变态反应学分会及骨质疏松和骨矿盐疾病分会，均为全国县域范围首家。六是需求导向，助推基层能力持续提升。持续推进</w:t>
      </w:r>
      <w:r>
        <w:rPr>
          <w:rFonts w:ascii="仿宋" w:eastAsia="仿宋" w:hAnsi="仿宋" w:cs="仿宋"/>
        </w:rPr>
        <w:t>2022</w:t>
      </w:r>
      <w:r>
        <w:rPr>
          <w:rFonts w:ascii="仿宋" w:eastAsia="仿宋" w:hAnsi="仿宋" w:cs="仿宋"/>
        </w:rPr>
        <w:t>年度</w:t>
      </w:r>
      <w:r>
        <w:rPr>
          <w:rFonts w:ascii="仿宋" w:eastAsia="仿宋" w:hAnsi="仿宋" w:cs="仿宋"/>
        </w:rPr>
        <w:t>“</w:t>
      </w:r>
      <w:r>
        <w:rPr>
          <w:rFonts w:ascii="仿宋" w:eastAsia="仿宋" w:hAnsi="仿宋" w:cs="仿宋"/>
        </w:rPr>
        <w:t>优质服务基层行</w:t>
      </w:r>
      <w:r>
        <w:rPr>
          <w:rFonts w:ascii="仿宋" w:eastAsia="仿宋" w:hAnsi="仿宋" w:cs="仿宋"/>
        </w:rPr>
        <w:t>”</w:t>
      </w:r>
      <w:r>
        <w:rPr>
          <w:rFonts w:ascii="仿宋" w:eastAsia="仿宋" w:hAnsi="仿宋" w:cs="仿宋"/>
        </w:rPr>
        <w:t>活动，全市</w:t>
      </w:r>
      <w:r>
        <w:rPr>
          <w:rFonts w:ascii="仿宋" w:eastAsia="仿宋" w:hAnsi="仿宋" w:cs="仿宋"/>
        </w:rPr>
        <w:t>26</w:t>
      </w:r>
      <w:r>
        <w:rPr>
          <w:rFonts w:ascii="仿宋" w:eastAsia="仿宋" w:hAnsi="仿宋" w:cs="仿宋"/>
        </w:rPr>
        <w:t>家基层医疗机构基本标准达标率</w:t>
      </w:r>
      <w:r>
        <w:rPr>
          <w:rFonts w:ascii="仿宋" w:eastAsia="仿宋" w:hAnsi="仿宋" w:cs="仿宋"/>
        </w:rPr>
        <w:t>100%</w:t>
      </w:r>
      <w:r>
        <w:rPr>
          <w:rFonts w:ascii="仿宋" w:eastAsia="仿宋" w:hAnsi="仿宋" w:cs="仿宋"/>
        </w:rPr>
        <w:t>，推荐标准达标率</w:t>
      </w:r>
      <w:r>
        <w:rPr>
          <w:rFonts w:ascii="仿宋" w:eastAsia="仿宋" w:hAnsi="仿宋" w:cs="仿宋"/>
        </w:rPr>
        <w:t>46%</w:t>
      </w:r>
      <w:r>
        <w:rPr>
          <w:rFonts w:ascii="仿宋" w:eastAsia="仿宋" w:hAnsi="仿宋" w:cs="仿宋"/>
        </w:rPr>
        <w:t>。扎实推进村卫生室服务能力评价工作，全市</w:t>
      </w:r>
      <w:r>
        <w:rPr>
          <w:rFonts w:ascii="仿宋" w:eastAsia="仿宋" w:hAnsi="仿宋" w:cs="仿宋"/>
        </w:rPr>
        <w:t>123</w:t>
      </w:r>
      <w:r>
        <w:rPr>
          <w:rFonts w:ascii="仿宋" w:eastAsia="仿宋" w:hAnsi="仿宋" w:cs="仿宋"/>
        </w:rPr>
        <w:t>家村卫生室基本标准达标率</w:t>
      </w:r>
      <w:r>
        <w:rPr>
          <w:rFonts w:ascii="仿宋" w:eastAsia="仿宋" w:hAnsi="仿宋" w:cs="仿宋"/>
        </w:rPr>
        <w:t>98%</w:t>
      </w:r>
      <w:r>
        <w:rPr>
          <w:rFonts w:ascii="仿宋" w:eastAsia="仿宋" w:hAnsi="仿宋" w:cs="仿宋"/>
        </w:rPr>
        <w:t>，推荐标准达标率</w:t>
      </w:r>
      <w:r>
        <w:rPr>
          <w:rFonts w:ascii="仿宋" w:eastAsia="仿宋" w:hAnsi="仿宋" w:cs="仿宋"/>
        </w:rPr>
        <w:t>5%</w:t>
      </w:r>
      <w:r>
        <w:rPr>
          <w:rFonts w:ascii="仿宋" w:eastAsia="仿宋" w:hAnsi="仿宋" w:cs="仿宋"/>
        </w:rPr>
        <w:t>。七是积极推进家庭医生签约服务。</w:t>
      </w:r>
      <w:r>
        <w:rPr>
          <w:rFonts w:ascii="仿宋" w:eastAsia="仿宋" w:hAnsi="仿宋" w:cs="仿宋"/>
        </w:rPr>
        <w:t>2022</w:t>
      </w:r>
      <w:r>
        <w:rPr>
          <w:rFonts w:ascii="仿宋" w:eastAsia="仿宋" w:hAnsi="仿宋" w:cs="仿宋"/>
        </w:rPr>
        <w:t>年，全市签约人数</w:t>
      </w:r>
      <w:r>
        <w:rPr>
          <w:rFonts w:ascii="仿宋" w:eastAsia="仿宋" w:hAnsi="仿宋" w:cs="仿宋"/>
        </w:rPr>
        <w:t>14.3381</w:t>
      </w:r>
      <w:r>
        <w:rPr>
          <w:rFonts w:ascii="仿宋" w:eastAsia="仿宋" w:hAnsi="仿宋" w:cs="仿宋"/>
        </w:rPr>
        <w:t>万，签约任务完成率</w:t>
      </w:r>
      <w:r>
        <w:rPr>
          <w:rFonts w:ascii="仿宋" w:eastAsia="仿宋" w:hAnsi="仿宋" w:cs="仿宋"/>
        </w:rPr>
        <w:t>79.9%</w:t>
      </w:r>
      <w:r>
        <w:rPr>
          <w:rFonts w:ascii="仿宋" w:eastAsia="仿宋" w:hAnsi="仿宋" w:cs="仿宋"/>
        </w:rPr>
        <w:t>；续签人数</w:t>
      </w:r>
      <w:r>
        <w:rPr>
          <w:rFonts w:ascii="仿宋" w:eastAsia="仿宋" w:hAnsi="仿宋" w:cs="仿宋"/>
        </w:rPr>
        <w:t>8.6287</w:t>
      </w:r>
      <w:r>
        <w:rPr>
          <w:rFonts w:ascii="仿宋" w:eastAsia="仿宋" w:hAnsi="仿宋" w:cs="仿宋"/>
        </w:rPr>
        <w:t>万，续签率</w:t>
      </w:r>
      <w:r>
        <w:rPr>
          <w:rFonts w:ascii="仿宋" w:eastAsia="仿宋" w:hAnsi="仿宋" w:cs="仿宋"/>
        </w:rPr>
        <w:t>56</w:t>
      </w:r>
      <w:r>
        <w:rPr>
          <w:rFonts w:ascii="仿宋" w:eastAsia="仿宋" w:hAnsi="仿宋" w:cs="仿宋"/>
        </w:rPr>
        <w:t>.3%</w:t>
      </w:r>
      <w:r>
        <w:rPr>
          <w:rFonts w:ascii="仿宋" w:eastAsia="仿宋" w:hAnsi="仿宋" w:cs="仿宋"/>
        </w:rPr>
        <w:t>。中心撰写的</w:t>
      </w:r>
      <w:r>
        <w:rPr>
          <w:rFonts w:ascii="仿宋" w:eastAsia="仿宋" w:hAnsi="仿宋" w:cs="仿宋"/>
        </w:rPr>
        <w:t>“</w:t>
      </w:r>
      <w:r>
        <w:rPr>
          <w:rFonts w:ascii="仿宋" w:eastAsia="仿宋" w:hAnsi="仿宋" w:cs="仿宋"/>
        </w:rPr>
        <w:t>签约服务费绩效分配模式的实践与探讨</w:t>
      </w:r>
      <w:r>
        <w:rPr>
          <w:rFonts w:ascii="仿宋" w:eastAsia="仿宋" w:hAnsi="仿宋" w:cs="仿宋"/>
        </w:rPr>
        <w:t>”</w:t>
      </w:r>
      <w:r>
        <w:rPr>
          <w:rFonts w:ascii="仿宋" w:eastAsia="仿宋" w:hAnsi="仿宋" w:cs="仿宋"/>
        </w:rPr>
        <w:t>论文，获得中国农村卫生协会年会优秀论文和无锡市基层卫生协会</w:t>
      </w:r>
      <w:r>
        <w:rPr>
          <w:rFonts w:ascii="仿宋" w:eastAsia="仿宋" w:hAnsi="仿宋" w:cs="仿宋"/>
        </w:rPr>
        <w:t>2022</w:t>
      </w:r>
      <w:r>
        <w:rPr>
          <w:rFonts w:ascii="仿宋" w:eastAsia="仿宋" w:hAnsi="仿宋" w:cs="仿宋"/>
        </w:rPr>
        <w:t>年度基层卫生优秀论文一等奖。八是提高老龄工作健康服务水平。建立项目管理体系，制定老年人健康管理实施方案，优化服务流程。全市</w:t>
      </w:r>
      <w:r>
        <w:rPr>
          <w:rFonts w:ascii="仿宋" w:eastAsia="仿宋" w:hAnsi="仿宋" w:cs="仿宋"/>
        </w:rPr>
        <w:lastRenderedPageBreak/>
        <w:t>建立老年人电子健康档案</w:t>
      </w:r>
      <w:r>
        <w:rPr>
          <w:rFonts w:ascii="仿宋" w:eastAsia="仿宋" w:hAnsi="仿宋" w:cs="仿宋"/>
        </w:rPr>
        <w:t>28.1716</w:t>
      </w:r>
      <w:r>
        <w:rPr>
          <w:rFonts w:ascii="仿宋" w:eastAsia="仿宋" w:hAnsi="仿宋" w:cs="仿宋"/>
        </w:rPr>
        <w:t>万份，完成老年人健康体检</w:t>
      </w:r>
      <w:r>
        <w:rPr>
          <w:rFonts w:ascii="仿宋" w:eastAsia="仿宋" w:hAnsi="仿宋" w:cs="仿宋"/>
        </w:rPr>
        <w:t>17.2139</w:t>
      </w:r>
      <w:r>
        <w:rPr>
          <w:rFonts w:ascii="仿宋" w:eastAsia="仿宋" w:hAnsi="仿宋" w:cs="仿宋"/>
        </w:rPr>
        <w:t>万人；完成体检报告发放和健康指导</w:t>
      </w:r>
      <w:r>
        <w:rPr>
          <w:rFonts w:ascii="仿宋" w:eastAsia="仿宋" w:hAnsi="仿宋" w:cs="仿宋"/>
        </w:rPr>
        <w:t>16.7477</w:t>
      </w:r>
      <w:r>
        <w:rPr>
          <w:rFonts w:ascii="仿宋" w:eastAsia="仿宋" w:hAnsi="仿宋" w:cs="仿宋"/>
        </w:rPr>
        <w:t>万，老年人规范健康管理服务覆盖率</w:t>
      </w:r>
      <w:r>
        <w:rPr>
          <w:rFonts w:ascii="仿宋" w:eastAsia="仿宋" w:hAnsi="仿宋" w:cs="仿宋"/>
        </w:rPr>
        <w:t>63.3%</w:t>
      </w:r>
      <w:r>
        <w:rPr>
          <w:rFonts w:ascii="仿宋" w:eastAsia="仿宋" w:hAnsi="仿宋" w:cs="仿宋"/>
        </w:rPr>
        <w:t>；老年人健康档案和体检表合格率</w:t>
      </w:r>
      <w:r>
        <w:rPr>
          <w:rFonts w:ascii="仿宋" w:eastAsia="仿宋" w:hAnsi="仿宋" w:cs="仿宋"/>
        </w:rPr>
        <w:t>99.2%</w:t>
      </w:r>
      <w:r>
        <w:rPr>
          <w:rFonts w:ascii="仿宋" w:eastAsia="仿宋" w:hAnsi="仿宋" w:cs="仿宋"/>
        </w:rPr>
        <w:t>。</w:t>
      </w:r>
    </w:p>
    <w:p w:rsidR="00984123" w:rsidRDefault="00984123">
      <w:pPr>
        <w:pStyle w:val="a4"/>
        <w:spacing w:line="235" w:lineRule="auto"/>
        <w:ind w:leftChars="300" w:left="669" w:right="2414" w:hanging="9"/>
        <w:jc w:val="both"/>
        <w:rPr>
          <w:rFonts w:ascii="仿宋" w:eastAsia="仿宋" w:hAnsi="仿宋" w:cs="仿宋"/>
        </w:rPr>
        <w:sectPr w:rsidR="00984123">
          <w:footerReference w:type="default" r:id="rId14"/>
          <w:pgSz w:w="11906" w:h="16838"/>
          <w:pgMar w:top="1580" w:right="700" w:bottom="770" w:left="1020" w:header="283" w:footer="280" w:gutter="0"/>
          <w:pgNumType w:fmt="numberInDash"/>
          <w:cols w:space="720"/>
          <w:formProt w:val="0"/>
          <w:docGrid w:linePitch="100"/>
        </w:sectPr>
      </w:pPr>
    </w:p>
    <w:p w:rsidR="00984123" w:rsidRDefault="00984123">
      <w:pPr>
        <w:pStyle w:val="a4"/>
        <w:spacing w:line="360" w:lineRule="auto"/>
        <w:ind w:leftChars="200" w:left="440" w:rightChars="229" w:right="504" w:firstLine="658"/>
        <w:jc w:val="both"/>
        <w:rPr>
          <w:rFonts w:ascii="仿宋" w:eastAsia="仿宋" w:hAnsi="仿宋" w:cs="仿宋"/>
          <w:lang w:val="en-US"/>
        </w:rPr>
      </w:pPr>
    </w:p>
    <w:p w:rsidR="00984123" w:rsidRDefault="00984123">
      <w:pPr>
        <w:pStyle w:val="10"/>
        <w:tabs>
          <w:tab w:val="left" w:pos="1609"/>
        </w:tabs>
        <w:spacing w:before="12" w:line="300" w:lineRule="auto"/>
        <w:ind w:left="340" w:right="567" w:firstLine="0"/>
        <w:jc w:val="center"/>
        <w:rPr>
          <w:rFonts w:ascii="仿宋" w:eastAsia="仿宋" w:hAnsi="仿宋" w:cs="仿宋"/>
          <w:b/>
          <w:bCs/>
          <w:sz w:val="44"/>
          <w:szCs w:val="44"/>
        </w:rPr>
      </w:pPr>
    </w:p>
    <w:p w:rsidR="00984123" w:rsidRDefault="00984123">
      <w:pPr>
        <w:pStyle w:val="10"/>
        <w:tabs>
          <w:tab w:val="left" w:pos="1609"/>
        </w:tabs>
        <w:spacing w:before="12" w:line="300" w:lineRule="auto"/>
        <w:ind w:left="340" w:right="567" w:firstLine="0"/>
        <w:jc w:val="center"/>
        <w:rPr>
          <w:rFonts w:ascii="仿宋" w:eastAsia="仿宋" w:hAnsi="仿宋" w:cs="仿宋"/>
          <w:b/>
          <w:bCs/>
          <w:sz w:val="44"/>
          <w:szCs w:val="44"/>
        </w:rPr>
      </w:pPr>
    </w:p>
    <w:p w:rsidR="00984123" w:rsidRDefault="00984123">
      <w:pPr>
        <w:pStyle w:val="10"/>
        <w:tabs>
          <w:tab w:val="left" w:pos="1609"/>
        </w:tabs>
        <w:spacing w:before="12" w:line="300" w:lineRule="auto"/>
        <w:ind w:left="340" w:right="567" w:firstLine="0"/>
        <w:jc w:val="center"/>
        <w:rPr>
          <w:rFonts w:ascii="仿宋" w:eastAsia="仿宋" w:hAnsi="仿宋" w:cs="仿宋"/>
          <w:b/>
          <w:bCs/>
          <w:sz w:val="44"/>
          <w:szCs w:val="44"/>
        </w:rPr>
      </w:pPr>
    </w:p>
    <w:p w:rsidR="00984123" w:rsidRDefault="00984123">
      <w:pPr>
        <w:pStyle w:val="10"/>
        <w:tabs>
          <w:tab w:val="left" w:pos="1609"/>
        </w:tabs>
        <w:spacing w:before="12" w:line="300" w:lineRule="auto"/>
        <w:ind w:left="340" w:right="567" w:firstLine="0"/>
        <w:jc w:val="center"/>
        <w:rPr>
          <w:rFonts w:ascii="仿宋" w:eastAsia="仿宋" w:hAnsi="仿宋" w:cs="仿宋"/>
          <w:b/>
          <w:bCs/>
          <w:sz w:val="44"/>
          <w:szCs w:val="44"/>
        </w:rPr>
      </w:pPr>
    </w:p>
    <w:p w:rsidR="00984123" w:rsidRDefault="00984123">
      <w:pPr>
        <w:pStyle w:val="10"/>
        <w:tabs>
          <w:tab w:val="left" w:pos="1609"/>
        </w:tabs>
        <w:spacing w:before="12" w:line="300" w:lineRule="auto"/>
        <w:ind w:left="340" w:right="567" w:firstLine="0"/>
        <w:jc w:val="center"/>
        <w:rPr>
          <w:rFonts w:ascii="仿宋" w:eastAsia="仿宋" w:hAnsi="仿宋" w:cs="仿宋"/>
          <w:b/>
          <w:bCs/>
          <w:sz w:val="44"/>
          <w:szCs w:val="44"/>
        </w:rPr>
      </w:pPr>
    </w:p>
    <w:p w:rsidR="00984123" w:rsidRDefault="00984123">
      <w:pPr>
        <w:pStyle w:val="10"/>
        <w:tabs>
          <w:tab w:val="left" w:pos="1609"/>
        </w:tabs>
        <w:spacing w:before="12" w:line="300" w:lineRule="auto"/>
        <w:ind w:left="340" w:right="567" w:firstLine="0"/>
        <w:jc w:val="center"/>
        <w:rPr>
          <w:rFonts w:ascii="仿宋" w:eastAsia="仿宋" w:hAnsi="仿宋" w:cs="仿宋"/>
          <w:b/>
          <w:bCs/>
          <w:sz w:val="44"/>
          <w:szCs w:val="44"/>
        </w:rPr>
      </w:pPr>
    </w:p>
    <w:p w:rsidR="00984123" w:rsidRDefault="005D1016">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984123" w:rsidRDefault="005D1016">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江阴市卫生健康事业发展中心</w:t>
      </w:r>
    </w:p>
    <w:p w:rsidR="00984123" w:rsidRDefault="005D1016">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2022</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468"/>
        <w:gridCol w:w="1777"/>
        <w:gridCol w:w="2035"/>
        <w:gridCol w:w="1341"/>
        <w:gridCol w:w="1826"/>
      </w:tblGrid>
      <w:tr w:rsidR="00984123">
        <w:trPr>
          <w:trHeight w:val="544"/>
          <w:jc w:val="center"/>
        </w:trPr>
        <w:tc>
          <w:tcPr>
            <w:tcW w:w="10447" w:type="dxa"/>
            <w:gridSpan w:val="5"/>
          </w:tcPr>
          <w:p w:rsidR="00984123" w:rsidRDefault="005D1016">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984123">
        <w:trPr>
          <w:trHeight w:val="348"/>
          <w:jc w:val="center"/>
        </w:trPr>
        <w:tc>
          <w:tcPr>
            <w:tcW w:w="3468" w:type="dxa"/>
          </w:tcPr>
          <w:p w:rsidR="00984123" w:rsidRDefault="00984123">
            <w:pPr>
              <w:rPr>
                <w:rFonts w:ascii="仿宋" w:eastAsia="仿宋" w:hAnsi="仿宋" w:cs="仿宋"/>
                <w:color w:val="000000"/>
                <w:sz w:val="20"/>
              </w:rPr>
            </w:pPr>
          </w:p>
        </w:tc>
        <w:tc>
          <w:tcPr>
            <w:tcW w:w="1777" w:type="dxa"/>
          </w:tcPr>
          <w:p w:rsidR="00984123" w:rsidRDefault="00984123">
            <w:pPr>
              <w:rPr>
                <w:rFonts w:ascii="仿宋" w:eastAsia="仿宋" w:hAnsi="仿宋" w:cs="仿宋"/>
                <w:color w:val="000000"/>
                <w:sz w:val="20"/>
              </w:rPr>
            </w:pPr>
          </w:p>
        </w:tc>
        <w:tc>
          <w:tcPr>
            <w:tcW w:w="5202" w:type="dxa"/>
            <w:gridSpan w:val="3"/>
          </w:tcPr>
          <w:p w:rsidR="00984123" w:rsidRDefault="005D1016">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984123">
        <w:trPr>
          <w:trHeight w:val="333"/>
          <w:jc w:val="center"/>
        </w:trPr>
        <w:tc>
          <w:tcPr>
            <w:tcW w:w="7280" w:type="dxa"/>
            <w:gridSpan w:val="3"/>
            <w:tcBorders>
              <w:bottom w:val="single" w:sz="4" w:space="0" w:color="000000"/>
            </w:tcBorders>
            <w:vAlign w:val="center"/>
          </w:tcPr>
          <w:p w:rsidR="00984123" w:rsidRDefault="005D1016">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江阴市卫生健康事业发展中心</w:t>
            </w:r>
          </w:p>
        </w:tc>
        <w:tc>
          <w:tcPr>
            <w:tcW w:w="3167" w:type="dxa"/>
            <w:gridSpan w:val="2"/>
            <w:tcBorders>
              <w:bottom w:val="single" w:sz="4" w:space="0" w:color="000000"/>
            </w:tcBorders>
            <w:vAlign w:val="center"/>
          </w:tcPr>
          <w:p w:rsidR="00984123" w:rsidRDefault="005D1016">
            <w:pPr>
              <w:jc w:val="right"/>
              <w:rPr>
                <w:rFonts w:ascii="仿宋" w:eastAsia="仿宋" w:hAnsi="仿宋" w:cs="仿宋"/>
                <w:color w:val="000000"/>
              </w:rPr>
            </w:pPr>
            <w:r>
              <w:rPr>
                <w:rFonts w:ascii="仿宋" w:eastAsia="仿宋" w:hAnsi="仿宋" w:cs="仿宋" w:hint="eastAsia"/>
                <w:color w:val="000000"/>
              </w:rPr>
              <w:t>金额单位：万元</w:t>
            </w:r>
          </w:p>
        </w:tc>
      </w:tr>
      <w:tr w:rsidR="00984123">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color w:val="000000"/>
                <w:lang w:eastAsia="ar-SA"/>
              </w:rPr>
              <w:t>支出</w:t>
            </w:r>
          </w:p>
        </w:tc>
      </w:tr>
      <w:tr w:rsidR="00984123">
        <w:trPr>
          <w:trHeight w:val="39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color w:val="000000"/>
              </w:rPr>
              <w:t>项目</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color w:val="000000"/>
                <w:lang w:eastAsia="ar-SA"/>
              </w:rPr>
              <w:t>决算数</w:t>
            </w: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一、一般公共预算财政拨款收入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2,046.48</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二、政府性基金预算财政拨款收入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21.71</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三、国有资本经营预算财政拨款收入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四、上级补助收入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五、事业收入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六、经营收入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七、附属单位上缴收入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rPr>
                <w:rFonts w:ascii="仿宋" w:eastAsia="仿宋" w:hAnsi="仿宋" w:cs="仿宋"/>
              </w:rPr>
            </w:pPr>
            <w:r>
              <w:rPr>
                <w:rFonts w:ascii="仿宋" w:eastAsia="仿宋" w:hAnsi="仿宋" w:cs="仿宋" w:hint="eastAsia"/>
                <w:sz w:val="20"/>
                <w:lang w:eastAsia="ar-SA"/>
              </w:rPr>
              <w:t>八、其他收入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178.57</w:t>
            </w: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1,343.58</w:t>
            </w: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524.30</w:t>
            </w: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21.71</w:t>
            </w: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984123">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keepNext/>
              <w:keepLines/>
              <w:jc w:val="right"/>
              <w:rPr>
                <w:rFonts w:ascii="仿宋" w:eastAsia="仿宋" w:hAnsi="仿宋" w:cs="仿宋"/>
                <w:color w:val="000000"/>
                <w:lang w:eastAsia="ar-SA"/>
              </w:rPr>
            </w:pPr>
          </w:p>
        </w:tc>
      </w:tr>
      <w:tr w:rsidR="00984123">
        <w:trPr>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color w:val="000000"/>
              </w:rPr>
            </w:pPr>
            <w:r>
              <w:rPr>
                <w:rFonts w:ascii="仿宋" w:eastAsia="仿宋" w:hAnsi="仿宋" w:cs="仿宋" w:hint="eastAsia"/>
                <w:color w:val="000000"/>
                <w:lang w:eastAsia="ar-SA"/>
              </w:rPr>
              <w:t>2,068.18</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color w:val="000000"/>
              </w:rPr>
            </w:pPr>
            <w:r>
              <w:rPr>
                <w:rFonts w:ascii="仿宋" w:eastAsia="仿宋" w:hAnsi="仿宋" w:cs="仿宋" w:hint="eastAsia"/>
                <w:color w:val="000000"/>
                <w:lang w:eastAsia="ar-SA"/>
              </w:rPr>
              <w:t>2,068.17</w:t>
            </w:r>
          </w:p>
        </w:tc>
      </w:tr>
      <w:tr w:rsidR="00984123">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color w:val="000000"/>
              </w:rPr>
            </w:pPr>
          </w:p>
        </w:tc>
      </w:tr>
      <w:tr w:rsidR="00984123">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color w:val="000000"/>
                <w:lang w:eastAsia="ar-SA"/>
              </w:rPr>
            </w:pPr>
            <w:r>
              <w:rPr>
                <w:rFonts w:ascii="仿宋" w:eastAsia="仿宋" w:hAnsi="仿宋" w:cs="仿宋" w:hint="eastAsia"/>
                <w:color w:val="000000"/>
                <w:lang w:eastAsia="ar-SA"/>
              </w:rPr>
              <w:t>1.87</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color w:val="000000"/>
              </w:rPr>
            </w:pPr>
            <w:r>
              <w:rPr>
                <w:rFonts w:ascii="仿宋" w:eastAsia="仿宋" w:hAnsi="仿宋" w:cs="仿宋" w:hint="eastAsia"/>
                <w:color w:val="000000"/>
                <w:lang w:eastAsia="ar-SA"/>
              </w:rPr>
              <w:t>1.88</w:t>
            </w:r>
          </w:p>
        </w:tc>
      </w:tr>
      <w:tr w:rsidR="00984123">
        <w:trPr>
          <w:trHeight w:val="383"/>
          <w:jc w:val="center"/>
        </w:trPr>
        <w:tc>
          <w:tcPr>
            <w:tcW w:w="3468" w:type="dxa"/>
            <w:tcBorders>
              <w:top w:val="single" w:sz="4" w:space="0" w:color="000000"/>
              <w:left w:val="single" w:sz="4" w:space="0" w:color="000000"/>
              <w:bottom w:val="single" w:sz="4" w:space="0" w:color="000000"/>
              <w:right w:val="single" w:sz="4" w:space="0" w:color="000000"/>
            </w:tcBorders>
          </w:tcPr>
          <w:p w:rsidR="00984123" w:rsidRDefault="00984123">
            <w:pPr>
              <w:rPr>
                <w:rFonts w:ascii="仿宋" w:eastAsia="仿宋" w:hAnsi="仿宋" w:cs="仿宋"/>
                <w:color w:val="000000"/>
              </w:rPr>
            </w:pPr>
          </w:p>
        </w:tc>
        <w:tc>
          <w:tcPr>
            <w:tcW w:w="1777" w:type="dxa"/>
            <w:tcBorders>
              <w:top w:val="single" w:sz="4" w:space="0" w:color="000000"/>
              <w:left w:val="single" w:sz="4" w:space="0" w:color="000000"/>
              <w:bottom w:val="single" w:sz="4" w:space="0" w:color="000000"/>
              <w:right w:val="single" w:sz="4" w:space="0" w:color="000000"/>
            </w:tcBorders>
          </w:tcPr>
          <w:p w:rsidR="00984123" w:rsidRDefault="00984123">
            <w:pPr>
              <w:rPr>
                <w:rFonts w:ascii="仿宋" w:eastAsia="仿宋" w:hAnsi="仿宋" w:cs="仿宋"/>
                <w:color w:val="000000"/>
              </w:rPr>
            </w:pPr>
          </w:p>
        </w:tc>
        <w:tc>
          <w:tcPr>
            <w:tcW w:w="3376" w:type="dxa"/>
            <w:gridSpan w:val="2"/>
            <w:tcBorders>
              <w:top w:val="single" w:sz="4" w:space="0" w:color="000000"/>
              <w:left w:val="single" w:sz="4" w:space="0" w:color="000000"/>
              <w:bottom w:val="single" w:sz="4" w:space="0" w:color="000000"/>
              <w:right w:val="single" w:sz="4" w:space="0" w:color="000000"/>
            </w:tcBorders>
          </w:tcPr>
          <w:p w:rsidR="00984123" w:rsidRDefault="00984123">
            <w:pPr>
              <w:rPr>
                <w:rFonts w:ascii="仿宋" w:eastAsia="仿宋" w:hAnsi="仿宋" w:cs="仿宋"/>
                <w:color w:val="000000"/>
              </w:rPr>
            </w:pPr>
          </w:p>
        </w:tc>
        <w:tc>
          <w:tcPr>
            <w:tcW w:w="1826" w:type="dxa"/>
            <w:tcBorders>
              <w:top w:val="single" w:sz="4" w:space="0" w:color="000000"/>
              <w:left w:val="single" w:sz="4" w:space="0" w:color="000000"/>
              <w:bottom w:val="single" w:sz="4" w:space="0" w:color="000000"/>
              <w:right w:val="single" w:sz="4" w:space="0" w:color="000000"/>
            </w:tcBorders>
          </w:tcPr>
          <w:p w:rsidR="00984123" w:rsidRDefault="00984123">
            <w:pPr>
              <w:rPr>
                <w:rFonts w:ascii="仿宋" w:eastAsia="仿宋" w:hAnsi="仿宋" w:cs="仿宋"/>
                <w:color w:val="000000"/>
              </w:rPr>
            </w:pPr>
          </w:p>
        </w:tc>
      </w:tr>
      <w:tr w:rsidR="00984123">
        <w:trPr>
          <w:cantSplit/>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77"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color w:val="000000"/>
              </w:rPr>
            </w:pPr>
            <w:r>
              <w:rPr>
                <w:rFonts w:ascii="仿宋" w:eastAsia="仿宋" w:hAnsi="仿宋" w:cs="仿宋" w:hint="eastAsia"/>
                <w:color w:val="000000"/>
                <w:lang w:eastAsia="ar-SA"/>
              </w:rPr>
              <w:t>2,070.05</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26"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color w:val="000000"/>
              </w:rPr>
            </w:pPr>
            <w:r>
              <w:rPr>
                <w:rFonts w:ascii="仿宋" w:eastAsia="仿宋" w:hAnsi="仿宋" w:cs="仿宋" w:hint="eastAsia"/>
                <w:color w:val="000000"/>
                <w:lang w:eastAsia="ar-SA"/>
              </w:rPr>
              <w:t>2,070.05</w:t>
            </w:r>
          </w:p>
        </w:tc>
      </w:tr>
    </w:tbl>
    <w:p w:rsidR="00984123" w:rsidRDefault="005D1016">
      <w:pPr>
        <w:spacing w:before="66"/>
        <w:jc w:val="both"/>
        <w:rPr>
          <w:rFonts w:ascii="仿宋" w:eastAsia="仿宋" w:hAnsi="仿宋" w:cs="仿宋"/>
          <w:color w:val="000000"/>
          <w:lang w:val="en-US"/>
        </w:rPr>
      </w:pPr>
      <w:r>
        <w:rPr>
          <w:rFonts w:ascii="仿宋" w:eastAsia="仿宋" w:hAnsi="仿宋" w:cs="仿宋" w:hint="eastAsia"/>
          <w:color w:val="000000"/>
          <w:lang w:val="en-US"/>
        </w:rPr>
        <w:lastRenderedPageBreak/>
        <w:t>注：本表反映本年度的总收支和年末结转结余情况。本表金额单位转换时可能存在尾数误差。</w:t>
      </w:r>
    </w:p>
    <w:p w:rsidR="00984123" w:rsidRDefault="00984123">
      <w:pPr>
        <w:spacing w:before="66"/>
        <w:jc w:val="both"/>
        <w:rPr>
          <w:rFonts w:ascii="仿宋" w:eastAsia="仿宋" w:hAnsi="仿宋" w:cs="仿宋"/>
          <w:color w:val="000000"/>
        </w:rPr>
        <w:sectPr w:rsidR="00984123">
          <w:footerReference w:type="default" r:id="rId15"/>
          <w:pgSz w:w="11906" w:h="16838"/>
          <w:pgMar w:top="720" w:right="720" w:bottom="720" w:left="720" w:header="170" w:footer="280" w:gutter="0"/>
          <w:pgNumType w:fmt="numberInDash"/>
          <w:cols w:space="720"/>
          <w:formProt w:val="0"/>
          <w:docGrid w:linePitch="100"/>
        </w:sectPr>
      </w:pPr>
    </w:p>
    <w:tbl>
      <w:tblPr>
        <w:tblW w:w="16660" w:type="dxa"/>
        <w:jc w:val="center"/>
        <w:tblLayout w:type="fixed"/>
        <w:tblLook w:val="04A0"/>
      </w:tblPr>
      <w:tblGrid>
        <w:gridCol w:w="1201"/>
        <w:gridCol w:w="3156"/>
        <w:gridCol w:w="1716"/>
        <w:gridCol w:w="1728"/>
        <w:gridCol w:w="1686"/>
        <w:gridCol w:w="1503"/>
        <w:gridCol w:w="1704"/>
        <w:gridCol w:w="1263"/>
        <w:gridCol w:w="1375"/>
        <w:gridCol w:w="1328"/>
      </w:tblGrid>
      <w:tr w:rsidR="00984123">
        <w:trPr>
          <w:trHeight w:val="403"/>
          <w:jc w:val="center"/>
        </w:trPr>
        <w:tc>
          <w:tcPr>
            <w:tcW w:w="16660" w:type="dxa"/>
            <w:gridSpan w:val="10"/>
            <w:vAlign w:val="center"/>
          </w:tcPr>
          <w:p w:rsidR="00984123" w:rsidRDefault="005D1016">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984123">
        <w:trPr>
          <w:trHeight w:val="247"/>
          <w:jc w:val="center"/>
        </w:trPr>
        <w:tc>
          <w:tcPr>
            <w:tcW w:w="4357" w:type="dxa"/>
            <w:gridSpan w:val="2"/>
            <w:vAlign w:val="center"/>
          </w:tcPr>
          <w:p w:rsidR="00984123" w:rsidRDefault="00984123">
            <w:pPr>
              <w:pStyle w:val="TableParagraph"/>
              <w:jc w:val="center"/>
              <w:rPr>
                <w:rFonts w:ascii="仿宋" w:eastAsia="仿宋" w:hAnsi="仿宋" w:cs="仿宋"/>
              </w:rPr>
            </w:pPr>
          </w:p>
        </w:tc>
        <w:tc>
          <w:tcPr>
            <w:tcW w:w="1716" w:type="dxa"/>
            <w:vAlign w:val="center"/>
          </w:tcPr>
          <w:p w:rsidR="00984123" w:rsidRDefault="00984123">
            <w:pPr>
              <w:pStyle w:val="TableParagraph"/>
              <w:jc w:val="center"/>
              <w:rPr>
                <w:rFonts w:ascii="仿宋" w:eastAsia="仿宋" w:hAnsi="仿宋" w:cs="仿宋"/>
              </w:rPr>
            </w:pPr>
          </w:p>
        </w:tc>
        <w:tc>
          <w:tcPr>
            <w:tcW w:w="1728" w:type="dxa"/>
            <w:vAlign w:val="center"/>
          </w:tcPr>
          <w:p w:rsidR="00984123" w:rsidRDefault="00984123">
            <w:pPr>
              <w:pStyle w:val="TableParagraph"/>
              <w:jc w:val="center"/>
              <w:rPr>
                <w:rFonts w:ascii="仿宋" w:eastAsia="仿宋" w:hAnsi="仿宋" w:cs="仿宋"/>
              </w:rPr>
            </w:pPr>
          </w:p>
        </w:tc>
        <w:tc>
          <w:tcPr>
            <w:tcW w:w="1686" w:type="dxa"/>
            <w:vAlign w:val="center"/>
          </w:tcPr>
          <w:p w:rsidR="00984123" w:rsidRDefault="00984123">
            <w:pPr>
              <w:pStyle w:val="TableParagraph"/>
              <w:jc w:val="center"/>
              <w:rPr>
                <w:rFonts w:ascii="仿宋" w:eastAsia="仿宋" w:hAnsi="仿宋" w:cs="仿宋"/>
              </w:rPr>
            </w:pPr>
          </w:p>
        </w:tc>
        <w:tc>
          <w:tcPr>
            <w:tcW w:w="3207" w:type="dxa"/>
            <w:gridSpan w:val="2"/>
            <w:vAlign w:val="center"/>
          </w:tcPr>
          <w:p w:rsidR="00984123" w:rsidRDefault="00984123">
            <w:pPr>
              <w:pStyle w:val="TableParagraph"/>
              <w:jc w:val="center"/>
              <w:rPr>
                <w:rFonts w:ascii="仿宋" w:eastAsia="仿宋" w:hAnsi="仿宋" w:cs="仿宋"/>
              </w:rPr>
            </w:pPr>
          </w:p>
        </w:tc>
        <w:tc>
          <w:tcPr>
            <w:tcW w:w="1263" w:type="dxa"/>
            <w:vAlign w:val="center"/>
          </w:tcPr>
          <w:p w:rsidR="00984123" w:rsidRDefault="00984123">
            <w:pPr>
              <w:pStyle w:val="TableParagraph"/>
              <w:jc w:val="center"/>
              <w:rPr>
                <w:rFonts w:ascii="仿宋" w:eastAsia="仿宋" w:hAnsi="仿宋" w:cs="仿宋"/>
              </w:rPr>
            </w:pPr>
          </w:p>
        </w:tc>
        <w:tc>
          <w:tcPr>
            <w:tcW w:w="2703" w:type="dxa"/>
            <w:gridSpan w:val="2"/>
            <w:vAlign w:val="center"/>
          </w:tcPr>
          <w:p w:rsidR="00984123" w:rsidRDefault="005D1016">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984123">
        <w:trPr>
          <w:trHeight w:val="247"/>
          <w:jc w:val="center"/>
        </w:trPr>
        <w:tc>
          <w:tcPr>
            <w:tcW w:w="13957" w:type="dxa"/>
            <w:gridSpan w:val="8"/>
            <w:vAlign w:val="center"/>
          </w:tcPr>
          <w:p w:rsidR="00984123" w:rsidRDefault="005D101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2703" w:type="dxa"/>
            <w:gridSpan w:val="2"/>
            <w:vAlign w:val="center"/>
          </w:tcPr>
          <w:p w:rsidR="00984123" w:rsidRDefault="005D1016">
            <w:pPr>
              <w:pStyle w:val="TableParagraph"/>
              <w:jc w:val="right"/>
              <w:rPr>
                <w:rFonts w:ascii="仿宋" w:eastAsia="仿宋" w:hAnsi="仿宋" w:cs="仿宋"/>
              </w:rPr>
            </w:pPr>
            <w:r>
              <w:rPr>
                <w:rFonts w:ascii="仿宋" w:eastAsia="仿宋" w:hAnsi="仿宋" w:cs="仿宋" w:hint="eastAsia"/>
              </w:rPr>
              <w:t>金额单位：万元</w:t>
            </w:r>
          </w:p>
        </w:tc>
      </w:tr>
      <w:tr w:rsidR="00984123">
        <w:trPr>
          <w:cantSplit/>
          <w:trHeight w:val="255"/>
          <w:jc w:val="center"/>
        </w:trPr>
        <w:tc>
          <w:tcPr>
            <w:tcW w:w="4357" w:type="dxa"/>
            <w:gridSpan w:val="2"/>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w:t>
            </w:r>
          </w:p>
        </w:tc>
        <w:tc>
          <w:tcPr>
            <w:tcW w:w="1716"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本年收入合计</w:t>
            </w:r>
          </w:p>
        </w:tc>
        <w:tc>
          <w:tcPr>
            <w:tcW w:w="1728"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财政拨款收入</w:t>
            </w:r>
          </w:p>
        </w:tc>
        <w:tc>
          <w:tcPr>
            <w:tcW w:w="1686"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上级补助收入</w:t>
            </w:r>
          </w:p>
        </w:tc>
        <w:tc>
          <w:tcPr>
            <w:tcW w:w="1503" w:type="dxa"/>
            <w:vMerge w:val="restart"/>
            <w:tcBorders>
              <w:top w:val="single" w:sz="4" w:space="0" w:color="000000"/>
              <w:lef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财政专户管理教育收费</w:t>
            </w:r>
          </w:p>
        </w:tc>
        <w:tc>
          <w:tcPr>
            <w:tcW w:w="1704" w:type="dxa"/>
            <w:vMerge w:val="restart"/>
            <w:tcBorders>
              <w:top w:val="single" w:sz="4" w:space="0" w:color="000000"/>
              <w:lef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263"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经营收入</w:t>
            </w:r>
          </w:p>
        </w:tc>
        <w:tc>
          <w:tcPr>
            <w:tcW w:w="1375"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附属单位上缴收入</w:t>
            </w:r>
          </w:p>
        </w:tc>
        <w:tc>
          <w:tcPr>
            <w:tcW w:w="1328" w:type="dxa"/>
            <w:vMerge w:val="restart"/>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其他收入</w:t>
            </w:r>
          </w:p>
        </w:tc>
      </w:tr>
      <w:tr w:rsidR="00984123">
        <w:trPr>
          <w:cantSplit/>
          <w:trHeight w:val="502"/>
          <w:jc w:val="center"/>
        </w:trPr>
        <w:tc>
          <w:tcPr>
            <w:tcW w:w="1201"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功能分类</w:t>
            </w:r>
          </w:p>
          <w:p w:rsidR="00984123" w:rsidRDefault="005D1016">
            <w:pPr>
              <w:pStyle w:val="TableParagraph"/>
              <w:jc w:val="center"/>
              <w:rPr>
                <w:rFonts w:ascii="仿宋" w:eastAsia="仿宋" w:hAnsi="仿宋" w:cs="仿宋"/>
              </w:rPr>
            </w:pPr>
            <w:r>
              <w:rPr>
                <w:rFonts w:ascii="仿宋" w:eastAsia="仿宋" w:hAnsi="仿宋" w:cs="仿宋" w:hint="eastAsia"/>
              </w:rPr>
              <w:t>科目编码</w:t>
            </w:r>
          </w:p>
        </w:tc>
        <w:tc>
          <w:tcPr>
            <w:tcW w:w="3156"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1716" w:type="dxa"/>
            <w:vMerge/>
            <w:tcBorders>
              <w:left w:val="single" w:sz="4" w:space="0" w:color="000000"/>
              <w:bottom w:val="single" w:sz="4" w:space="0" w:color="000000"/>
            </w:tcBorders>
          </w:tcPr>
          <w:p w:rsidR="00984123" w:rsidRDefault="00984123">
            <w:pPr>
              <w:rPr>
                <w:rFonts w:ascii="仿宋" w:eastAsia="仿宋" w:hAnsi="仿宋" w:cs="仿宋"/>
              </w:rPr>
            </w:pPr>
          </w:p>
        </w:tc>
        <w:tc>
          <w:tcPr>
            <w:tcW w:w="1728" w:type="dxa"/>
            <w:vMerge/>
            <w:tcBorders>
              <w:left w:val="single" w:sz="4" w:space="0" w:color="000000"/>
              <w:bottom w:val="single" w:sz="4" w:space="0" w:color="000000"/>
            </w:tcBorders>
          </w:tcPr>
          <w:p w:rsidR="00984123" w:rsidRDefault="00984123">
            <w:pPr>
              <w:rPr>
                <w:rFonts w:ascii="仿宋" w:eastAsia="仿宋" w:hAnsi="仿宋" w:cs="仿宋"/>
              </w:rPr>
            </w:pPr>
          </w:p>
        </w:tc>
        <w:tc>
          <w:tcPr>
            <w:tcW w:w="1686" w:type="dxa"/>
            <w:vMerge/>
            <w:tcBorders>
              <w:left w:val="single" w:sz="4" w:space="0" w:color="000000"/>
              <w:bottom w:val="single" w:sz="4" w:space="0" w:color="000000"/>
            </w:tcBorders>
          </w:tcPr>
          <w:p w:rsidR="00984123" w:rsidRDefault="00984123">
            <w:pPr>
              <w:rPr>
                <w:rFonts w:ascii="仿宋" w:eastAsia="仿宋" w:hAnsi="仿宋" w:cs="仿宋"/>
              </w:rPr>
            </w:pPr>
          </w:p>
        </w:tc>
        <w:tc>
          <w:tcPr>
            <w:tcW w:w="1503" w:type="dxa"/>
            <w:vMerge/>
            <w:tcBorders>
              <w:left w:val="single" w:sz="4" w:space="0" w:color="000000"/>
              <w:bottom w:val="single" w:sz="4" w:space="0" w:color="000000"/>
            </w:tcBorders>
            <w:vAlign w:val="center"/>
          </w:tcPr>
          <w:p w:rsidR="00984123" w:rsidRDefault="00984123">
            <w:pPr>
              <w:pStyle w:val="TableParagraph"/>
              <w:jc w:val="center"/>
              <w:rPr>
                <w:rFonts w:ascii="仿宋" w:eastAsia="仿宋" w:hAnsi="仿宋" w:cs="仿宋"/>
              </w:rPr>
            </w:pPr>
          </w:p>
        </w:tc>
        <w:tc>
          <w:tcPr>
            <w:tcW w:w="1704" w:type="dxa"/>
            <w:vMerge/>
            <w:tcBorders>
              <w:left w:val="single" w:sz="4" w:space="0" w:color="000000"/>
              <w:bottom w:val="single" w:sz="4" w:space="0" w:color="000000"/>
            </w:tcBorders>
            <w:vAlign w:val="center"/>
          </w:tcPr>
          <w:p w:rsidR="00984123" w:rsidRDefault="00984123">
            <w:pPr>
              <w:pStyle w:val="TableParagraph"/>
              <w:jc w:val="center"/>
              <w:rPr>
                <w:rFonts w:ascii="仿宋" w:eastAsia="仿宋" w:hAnsi="仿宋" w:cs="仿宋"/>
              </w:rPr>
            </w:pPr>
          </w:p>
        </w:tc>
        <w:tc>
          <w:tcPr>
            <w:tcW w:w="1263" w:type="dxa"/>
            <w:vMerge/>
            <w:tcBorders>
              <w:left w:val="single" w:sz="4" w:space="0" w:color="000000"/>
              <w:bottom w:val="single" w:sz="4" w:space="0" w:color="000000"/>
            </w:tcBorders>
          </w:tcPr>
          <w:p w:rsidR="00984123" w:rsidRDefault="00984123">
            <w:pPr>
              <w:rPr>
                <w:rFonts w:ascii="仿宋" w:eastAsia="仿宋" w:hAnsi="仿宋" w:cs="仿宋"/>
              </w:rPr>
            </w:pPr>
          </w:p>
        </w:tc>
        <w:tc>
          <w:tcPr>
            <w:tcW w:w="1375" w:type="dxa"/>
            <w:vMerge/>
            <w:tcBorders>
              <w:left w:val="single" w:sz="4" w:space="0" w:color="000000"/>
              <w:bottom w:val="single" w:sz="4" w:space="0" w:color="000000"/>
            </w:tcBorders>
          </w:tcPr>
          <w:p w:rsidR="00984123" w:rsidRDefault="00984123">
            <w:pPr>
              <w:rPr>
                <w:rFonts w:ascii="仿宋" w:eastAsia="仿宋" w:hAnsi="仿宋" w:cs="仿宋"/>
              </w:rPr>
            </w:pPr>
          </w:p>
        </w:tc>
        <w:tc>
          <w:tcPr>
            <w:tcW w:w="1328"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rPr>
            </w:pPr>
          </w:p>
        </w:tc>
      </w:tr>
      <w:tr w:rsidR="00984123">
        <w:trPr>
          <w:cantSplit/>
          <w:trHeight w:hRule="exact" w:val="267"/>
          <w:jc w:val="center"/>
        </w:trPr>
        <w:tc>
          <w:tcPr>
            <w:tcW w:w="4357"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rPr>
              <w:t>合计</w:t>
            </w:r>
          </w:p>
        </w:tc>
        <w:tc>
          <w:tcPr>
            <w:tcW w:w="1716" w:type="dxa"/>
            <w:tcBorders>
              <w:left w:val="single" w:sz="4" w:space="0" w:color="000000"/>
              <w:bottom w:val="single" w:sz="4" w:space="0" w:color="000000"/>
            </w:tcBorders>
            <w:vAlign w:val="center"/>
          </w:tcPr>
          <w:p w:rsidR="00984123" w:rsidRDefault="005D1016">
            <w:pPr>
              <w:jc w:val="right"/>
              <w:rPr>
                <w:rFonts w:ascii="仿宋" w:eastAsia="仿宋" w:hAnsi="仿宋" w:cs="仿宋"/>
                <w:sz w:val="20"/>
                <w:szCs w:val="20"/>
              </w:rPr>
            </w:pPr>
            <w:r>
              <w:rPr>
                <w:rFonts w:ascii="仿宋" w:eastAsia="仿宋" w:hAnsi="仿宋" w:cs="仿宋" w:hint="eastAsia"/>
                <w:sz w:val="20"/>
                <w:szCs w:val="20"/>
              </w:rPr>
              <w:t>2,068.18</w:t>
            </w:r>
          </w:p>
        </w:tc>
        <w:tc>
          <w:tcPr>
            <w:tcW w:w="1728" w:type="dxa"/>
            <w:tcBorders>
              <w:left w:val="single" w:sz="4" w:space="0" w:color="000000"/>
              <w:bottom w:val="single" w:sz="4" w:space="0" w:color="000000"/>
            </w:tcBorders>
            <w:vAlign w:val="center"/>
          </w:tcPr>
          <w:p w:rsidR="00984123" w:rsidRDefault="005D1016">
            <w:pPr>
              <w:jc w:val="right"/>
              <w:rPr>
                <w:rFonts w:ascii="仿宋" w:eastAsia="仿宋" w:hAnsi="仿宋" w:cs="仿宋"/>
                <w:sz w:val="20"/>
                <w:szCs w:val="20"/>
              </w:rPr>
            </w:pPr>
            <w:r>
              <w:rPr>
                <w:rFonts w:ascii="仿宋" w:eastAsia="仿宋" w:hAnsi="仿宋" w:cs="仿宋" w:hint="eastAsia"/>
                <w:sz w:val="20"/>
                <w:szCs w:val="20"/>
              </w:rPr>
              <w:t>2,068.18</w:t>
            </w:r>
          </w:p>
        </w:tc>
        <w:tc>
          <w:tcPr>
            <w:tcW w:w="1686" w:type="dxa"/>
            <w:tcBorders>
              <w:left w:val="single" w:sz="4" w:space="0" w:color="000000"/>
              <w:bottom w:val="single" w:sz="4" w:space="0" w:color="000000"/>
            </w:tcBorders>
            <w:vAlign w:val="center"/>
          </w:tcPr>
          <w:p w:rsidR="00984123" w:rsidRDefault="00984123">
            <w:pPr>
              <w:jc w:val="right"/>
              <w:rPr>
                <w:rFonts w:ascii="仿宋" w:eastAsia="仿宋" w:hAnsi="仿宋" w:cs="仿宋"/>
                <w:sz w:val="20"/>
                <w:szCs w:val="20"/>
              </w:rPr>
            </w:pPr>
          </w:p>
        </w:tc>
        <w:tc>
          <w:tcPr>
            <w:tcW w:w="1503" w:type="dxa"/>
            <w:tcBorders>
              <w:left w:val="single" w:sz="4" w:space="0" w:color="000000"/>
              <w:bottom w:val="single" w:sz="4" w:space="0" w:color="000000"/>
            </w:tcBorders>
            <w:vAlign w:val="center"/>
          </w:tcPr>
          <w:p w:rsidR="00984123" w:rsidRDefault="00984123">
            <w:pPr>
              <w:jc w:val="right"/>
              <w:rPr>
                <w:rFonts w:ascii="仿宋" w:eastAsia="仿宋" w:hAnsi="仿宋" w:cs="仿宋"/>
                <w:sz w:val="20"/>
                <w:szCs w:val="20"/>
              </w:rPr>
            </w:pPr>
          </w:p>
        </w:tc>
        <w:tc>
          <w:tcPr>
            <w:tcW w:w="1704" w:type="dxa"/>
            <w:tcBorders>
              <w:left w:val="single" w:sz="4" w:space="0" w:color="000000"/>
              <w:bottom w:val="single" w:sz="4" w:space="0" w:color="000000"/>
            </w:tcBorders>
            <w:vAlign w:val="center"/>
          </w:tcPr>
          <w:p w:rsidR="00984123" w:rsidRDefault="00984123">
            <w:pPr>
              <w:jc w:val="right"/>
              <w:rPr>
                <w:rFonts w:ascii="仿宋" w:eastAsia="仿宋" w:hAnsi="仿宋" w:cs="仿宋"/>
                <w:sz w:val="20"/>
                <w:szCs w:val="20"/>
              </w:rPr>
            </w:pPr>
          </w:p>
        </w:tc>
        <w:tc>
          <w:tcPr>
            <w:tcW w:w="1263" w:type="dxa"/>
            <w:tcBorders>
              <w:left w:val="single" w:sz="4" w:space="0" w:color="000000"/>
              <w:bottom w:val="single" w:sz="4" w:space="0" w:color="000000"/>
            </w:tcBorders>
            <w:vAlign w:val="center"/>
          </w:tcPr>
          <w:p w:rsidR="00984123" w:rsidRDefault="00984123">
            <w:pPr>
              <w:jc w:val="right"/>
              <w:rPr>
                <w:rFonts w:ascii="仿宋" w:eastAsia="仿宋" w:hAnsi="仿宋" w:cs="仿宋"/>
                <w:sz w:val="20"/>
                <w:szCs w:val="20"/>
              </w:rPr>
            </w:pPr>
          </w:p>
        </w:tc>
        <w:tc>
          <w:tcPr>
            <w:tcW w:w="1375" w:type="dxa"/>
            <w:tcBorders>
              <w:left w:val="single" w:sz="4" w:space="0" w:color="000000"/>
              <w:bottom w:val="single" w:sz="4" w:space="0" w:color="000000"/>
            </w:tcBorders>
            <w:vAlign w:val="center"/>
          </w:tcPr>
          <w:p w:rsidR="00984123" w:rsidRDefault="00984123">
            <w:pPr>
              <w:jc w:val="right"/>
              <w:rPr>
                <w:rFonts w:ascii="仿宋" w:eastAsia="仿宋" w:hAnsi="仿宋" w:cs="仿宋"/>
                <w:sz w:val="20"/>
                <w:szCs w:val="20"/>
              </w:rPr>
            </w:pPr>
          </w:p>
        </w:tc>
        <w:tc>
          <w:tcPr>
            <w:tcW w:w="1328" w:type="dxa"/>
            <w:tcBorders>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179.72</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179.72</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136.84</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136.84</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2080505</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91.23</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91.23</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2080506</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45.62</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45.62</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20899</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42.87</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42.87</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42.87</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42.87</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1,342.45</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1,342.45</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1,341.45</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1,341.45</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2100407</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1,211.45</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1,211.45</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2100408</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130.00</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130.00</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21006</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2100601</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住房保障支出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524.30</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524.30</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524.30</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524.30</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111.86</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111.86</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316.52</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316.52</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2210203</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95.92</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95.92</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其他支出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22960</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r w:rsidR="00984123">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2296002</w:t>
            </w:r>
          </w:p>
        </w:tc>
        <w:tc>
          <w:tcPr>
            <w:tcW w:w="315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68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sz w:val="20"/>
                <w:szCs w:val="20"/>
              </w:rPr>
            </w:pPr>
          </w:p>
        </w:tc>
      </w:tr>
    </w:tbl>
    <w:p w:rsidR="00984123" w:rsidRDefault="005D1016">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984123" w:rsidRDefault="00984123">
      <w:pPr>
        <w:spacing w:before="66"/>
        <w:ind w:left="57" w:firstLineChars="100" w:firstLine="220"/>
        <w:jc w:val="both"/>
        <w:rPr>
          <w:rFonts w:ascii="仿宋" w:eastAsia="仿宋" w:hAnsi="仿宋" w:cs="仿宋"/>
        </w:rPr>
        <w:sectPr w:rsidR="00984123">
          <w:footerReference w:type="default" r:id="rId16"/>
          <w:pgSz w:w="16838" w:h="11906" w:orient="landscape"/>
          <w:pgMar w:top="720" w:right="113" w:bottom="720" w:left="113" w:header="170" w:footer="280" w:gutter="0"/>
          <w:pgNumType w:fmt="numberInDash"/>
          <w:cols w:space="720"/>
          <w:formProt w:val="0"/>
          <w:docGrid w:linePitch="100"/>
        </w:sectPr>
      </w:pPr>
    </w:p>
    <w:tbl>
      <w:tblPr>
        <w:tblW w:w="15689" w:type="dxa"/>
        <w:tblInd w:w="63" w:type="dxa"/>
        <w:tblLayout w:type="fixed"/>
        <w:tblCellMar>
          <w:top w:w="55" w:type="dxa"/>
          <w:left w:w="55" w:type="dxa"/>
          <w:bottom w:w="55" w:type="dxa"/>
          <w:right w:w="55" w:type="dxa"/>
        </w:tblCellMar>
        <w:tblLook w:val="04A0"/>
      </w:tblPr>
      <w:tblGrid>
        <w:gridCol w:w="1188"/>
        <w:gridCol w:w="3927"/>
        <w:gridCol w:w="2164"/>
        <w:gridCol w:w="1897"/>
        <w:gridCol w:w="1739"/>
        <w:gridCol w:w="1715"/>
        <w:gridCol w:w="1633"/>
        <w:gridCol w:w="1426"/>
      </w:tblGrid>
      <w:tr w:rsidR="00984123">
        <w:trPr>
          <w:trHeight w:val="532"/>
        </w:trPr>
        <w:tc>
          <w:tcPr>
            <w:tcW w:w="15689" w:type="dxa"/>
            <w:gridSpan w:val="8"/>
            <w:vAlign w:val="center"/>
          </w:tcPr>
          <w:p w:rsidR="00984123" w:rsidRDefault="005D1016">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984123">
        <w:trPr>
          <w:trHeight w:val="227"/>
        </w:trPr>
        <w:tc>
          <w:tcPr>
            <w:tcW w:w="5115" w:type="dxa"/>
            <w:gridSpan w:val="2"/>
            <w:vAlign w:val="center"/>
          </w:tcPr>
          <w:p w:rsidR="00984123" w:rsidRDefault="00984123">
            <w:pPr>
              <w:pStyle w:val="TableParagraph"/>
              <w:jc w:val="center"/>
              <w:rPr>
                <w:rFonts w:ascii="仿宋" w:eastAsia="仿宋" w:hAnsi="仿宋" w:cs="仿宋"/>
              </w:rPr>
            </w:pPr>
          </w:p>
        </w:tc>
        <w:tc>
          <w:tcPr>
            <w:tcW w:w="2164" w:type="dxa"/>
            <w:vAlign w:val="center"/>
          </w:tcPr>
          <w:p w:rsidR="00984123" w:rsidRDefault="00984123">
            <w:pPr>
              <w:pStyle w:val="TableParagraph"/>
              <w:jc w:val="center"/>
              <w:rPr>
                <w:rFonts w:ascii="仿宋" w:eastAsia="仿宋" w:hAnsi="仿宋" w:cs="仿宋"/>
                <w:sz w:val="20"/>
              </w:rPr>
            </w:pPr>
          </w:p>
        </w:tc>
        <w:tc>
          <w:tcPr>
            <w:tcW w:w="1897" w:type="dxa"/>
            <w:vAlign w:val="center"/>
          </w:tcPr>
          <w:p w:rsidR="00984123" w:rsidRDefault="00984123">
            <w:pPr>
              <w:pStyle w:val="TableParagraph"/>
              <w:jc w:val="center"/>
              <w:rPr>
                <w:rFonts w:ascii="仿宋" w:eastAsia="仿宋" w:hAnsi="仿宋" w:cs="仿宋"/>
                <w:sz w:val="20"/>
              </w:rPr>
            </w:pPr>
          </w:p>
        </w:tc>
        <w:tc>
          <w:tcPr>
            <w:tcW w:w="1739" w:type="dxa"/>
            <w:vAlign w:val="center"/>
          </w:tcPr>
          <w:p w:rsidR="00984123" w:rsidRDefault="00984123">
            <w:pPr>
              <w:pStyle w:val="TableParagraph"/>
              <w:jc w:val="center"/>
              <w:rPr>
                <w:rFonts w:ascii="仿宋" w:eastAsia="仿宋" w:hAnsi="仿宋" w:cs="仿宋"/>
                <w:sz w:val="20"/>
              </w:rPr>
            </w:pPr>
          </w:p>
        </w:tc>
        <w:tc>
          <w:tcPr>
            <w:tcW w:w="1715" w:type="dxa"/>
            <w:vAlign w:val="center"/>
          </w:tcPr>
          <w:p w:rsidR="00984123" w:rsidRDefault="00984123">
            <w:pPr>
              <w:pStyle w:val="TableParagraph"/>
              <w:jc w:val="center"/>
              <w:rPr>
                <w:rFonts w:ascii="仿宋" w:eastAsia="仿宋" w:hAnsi="仿宋" w:cs="仿宋"/>
                <w:sz w:val="20"/>
              </w:rPr>
            </w:pPr>
          </w:p>
        </w:tc>
        <w:tc>
          <w:tcPr>
            <w:tcW w:w="3059" w:type="dxa"/>
            <w:gridSpan w:val="2"/>
            <w:vAlign w:val="center"/>
          </w:tcPr>
          <w:p w:rsidR="00984123" w:rsidRDefault="005D1016">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984123">
        <w:trPr>
          <w:trHeight w:val="90"/>
        </w:trPr>
        <w:tc>
          <w:tcPr>
            <w:tcW w:w="12630" w:type="dxa"/>
            <w:gridSpan w:val="6"/>
            <w:vAlign w:val="center"/>
          </w:tcPr>
          <w:p w:rsidR="00984123" w:rsidRDefault="005D101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3059" w:type="dxa"/>
            <w:gridSpan w:val="2"/>
            <w:vAlign w:val="center"/>
          </w:tcPr>
          <w:p w:rsidR="00984123" w:rsidRDefault="005D1016">
            <w:pPr>
              <w:pStyle w:val="TableParagraph"/>
              <w:jc w:val="right"/>
              <w:rPr>
                <w:rFonts w:ascii="仿宋" w:eastAsia="仿宋" w:hAnsi="仿宋" w:cs="仿宋"/>
              </w:rPr>
            </w:pPr>
            <w:r>
              <w:rPr>
                <w:rFonts w:ascii="仿宋" w:eastAsia="仿宋" w:hAnsi="仿宋" w:cs="仿宋" w:hint="eastAsia"/>
              </w:rPr>
              <w:t>金额单位：万元</w:t>
            </w:r>
          </w:p>
        </w:tc>
      </w:tr>
      <w:tr w:rsidR="00984123">
        <w:trPr>
          <w:trHeight w:val="90"/>
        </w:trPr>
        <w:tc>
          <w:tcPr>
            <w:tcW w:w="5115" w:type="dxa"/>
            <w:gridSpan w:val="2"/>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w:t>
            </w:r>
          </w:p>
        </w:tc>
        <w:tc>
          <w:tcPr>
            <w:tcW w:w="2164"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本年支出合计</w:t>
            </w:r>
          </w:p>
        </w:tc>
        <w:tc>
          <w:tcPr>
            <w:tcW w:w="1897"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基本支出</w:t>
            </w:r>
          </w:p>
        </w:tc>
        <w:tc>
          <w:tcPr>
            <w:tcW w:w="1739"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项目支出</w:t>
            </w:r>
          </w:p>
        </w:tc>
        <w:tc>
          <w:tcPr>
            <w:tcW w:w="1715"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上缴上级支出</w:t>
            </w:r>
          </w:p>
        </w:tc>
        <w:tc>
          <w:tcPr>
            <w:tcW w:w="1633" w:type="dxa"/>
            <w:vMerge w:val="restart"/>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经营支出</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对附属单位补助支出</w:t>
            </w:r>
          </w:p>
        </w:tc>
      </w:tr>
      <w:tr w:rsidR="00984123">
        <w:trPr>
          <w:trHeight w:val="176"/>
        </w:trPr>
        <w:tc>
          <w:tcPr>
            <w:tcW w:w="1188"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功能分类</w:t>
            </w:r>
          </w:p>
          <w:p w:rsidR="00984123" w:rsidRDefault="005D1016">
            <w:pPr>
              <w:pStyle w:val="TableParagraph"/>
              <w:jc w:val="center"/>
              <w:rPr>
                <w:rFonts w:ascii="仿宋" w:eastAsia="仿宋" w:hAnsi="仿宋" w:cs="仿宋"/>
              </w:rPr>
            </w:pPr>
            <w:r>
              <w:rPr>
                <w:rFonts w:ascii="仿宋" w:eastAsia="仿宋" w:hAnsi="仿宋" w:cs="仿宋" w:hint="eastAsia"/>
              </w:rPr>
              <w:t>科目编码</w:t>
            </w:r>
          </w:p>
        </w:tc>
        <w:tc>
          <w:tcPr>
            <w:tcW w:w="3927"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2164" w:type="dxa"/>
            <w:vMerge/>
            <w:tcBorders>
              <w:left w:val="single" w:sz="4" w:space="0" w:color="000000"/>
              <w:bottom w:val="single" w:sz="4" w:space="0" w:color="000000"/>
            </w:tcBorders>
          </w:tcPr>
          <w:p w:rsidR="00984123" w:rsidRDefault="00984123">
            <w:pPr>
              <w:rPr>
                <w:rFonts w:ascii="仿宋" w:eastAsia="仿宋" w:hAnsi="仿宋" w:cs="仿宋"/>
              </w:rPr>
            </w:pPr>
          </w:p>
        </w:tc>
        <w:tc>
          <w:tcPr>
            <w:tcW w:w="1897" w:type="dxa"/>
            <w:vMerge/>
            <w:tcBorders>
              <w:left w:val="single" w:sz="4" w:space="0" w:color="000000"/>
              <w:bottom w:val="single" w:sz="4" w:space="0" w:color="000000"/>
            </w:tcBorders>
          </w:tcPr>
          <w:p w:rsidR="00984123" w:rsidRDefault="00984123">
            <w:pPr>
              <w:rPr>
                <w:rFonts w:ascii="仿宋" w:eastAsia="仿宋" w:hAnsi="仿宋" w:cs="仿宋"/>
              </w:rPr>
            </w:pPr>
          </w:p>
        </w:tc>
        <w:tc>
          <w:tcPr>
            <w:tcW w:w="1739" w:type="dxa"/>
            <w:vMerge/>
            <w:tcBorders>
              <w:left w:val="single" w:sz="4" w:space="0" w:color="000000"/>
              <w:bottom w:val="single" w:sz="4" w:space="0" w:color="000000"/>
            </w:tcBorders>
          </w:tcPr>
          <w:p w:rsidR="00984123" w:rsidRDefault="00984123">
            <w:pPr>
              <w:rPr>
                <w:rFonts w:ascii="仿宋" w:eastAsia="仿宋" w:hAnsi="仿宋" w:cs="仿宋"/>
              </w:rPr>
            </w:pPr>
          </w:p>
        </w:tc>
        <w:tc>
          <w:tcPr>
            <w:tcW w:w="1715" w:type="dxa"/>
            <w:vMerge/>
            <w:tcBorders>
              <w:left w:val="single" w:sz="4" w:space="0" w:color="000000"/>
              <w:bottom w:val="single" w:sz="4" w:space="0" w:color="000000"/>
            </w:tcBorders>
          </w:tcPr>
          <w:p w:rsidR="00984123" w:rsidRDefault="00984123">
            <w:pPr>
              <w:rPr>
                <w:rFonts w:ascii="仿宋" w:eastAsia="仿宋" w:hAnsi="仿宋" w:cs="仿宋"/>
              </w:rPr>
            </w:pPr>
          </w:p>
        </w:tc>
        <w:tc>
          <w:tcPr>
            <w:tcW w:w="1633" w:type="dxa"/>
            <w:vMerge/>
            <w:tcBorders>
              <w:left w:val="single" w:sz="4" w:space="0" w:color="000000"/>
              <w:bottom w:val="single" w:sz="4" w:space="0" w:color="000000"/>
            </w:tcBorders>
          </w:tcPr>
          <w:p w:rsidR="00984123" w:rsidRDefault="00984123">
            <w:pPr>
              <w:rPr>
                <w:rFonts w:ascii="仿宋" w:eastAsia="仿宋" w:hAnsi="仿宋" w:cs="仿宋"/>
              </w:rPr>
            </w:pPr>
          </w:p>
        </w:tc>
        <w:tc>
          <w:tcPr>
            <w:tcW w:w="1426"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rPr>
            </w:pPr>
          </w:p>
        </w:tc>
      </w:tr>
      <w:tr w:rsidR="00984123">
        <w:trPr>
          <w:trHeight w:hRule="exact" w:val="382"/>
        </w:trPr>
        <w:tc>
          <w:tcPr>
            <w:tcW w:w="5115"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rPr>
              <w:t>合计</w:t>
            </w:r>
          </w:p>
        </w:tc>
        <w:tc>
          <w:tcPr>
            <w:tcW w:w="2164" w:type="dxa"/>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2,068.17</w:t>
            </w:r>
          </w:p>
        </w:tc>
        <w:tc>
          <w:tcPr>
            <w:tcW w:w="1897" w:type="dxa"/>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1,892.68</w:t>
            </w:r>
          </w:p>
        </w:tc>
        <w:tc>
          <w:tcPr>
            <w:tcW w:w="1739" w:type="dxa"/>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175.49</w:t>
            </w:r>
          </w:p>
        </w:tc>
        <w:tc>
          <w:tcPr>
            <w:tcW w:w="1715" w:type="dxa"/>
            <w:tcBorders>
              <w:left w:val="single" w:sz="4" w:space="0" w:color="000000"/>
              <w:bottom w:val="single" w:sz="4" w:space="0" w:color="000000"/>
            </w:tcBorders>
            <w:vAlign w:val="center"/>
          </w:tcPr>
          <w:p w:rsidR="00984123" w:rsidRDefault="00984123">
            <w:pPr>
              <w:jc w:val="right"/>
              <w:rPr>
                <w:rFonts w:ascii="仿宋" w:eastAsia="仿宋" w:hAnsi="仿宋" w:cs="仿宋"/>
              </w:rPr>
            </w:pPr>
          </w:p>
        </w:tc>
        <w:tc>
          <w:tcPr>
            <w:tcW w:w="1633" w:type="dxa"/>
            <w:tcBorders>
              <w:left w:val="single" w:sz="4" w:space="0" w:color="000000"/>
              <w:bottom w:val="single" w:sz="4" w:space="0" w:color="000000"/>
            </w:tcBorders>
            <w:vAlign w:val="center"/>
          </w:tcPr>
          <w:p w:rsidR="00984123" w:rsidRDefault="00984123">
            <w:pPr>
              <w:jc w:val="right"/>
              <w:rPr>
                <w:rFonts w:ascii="仿宋" w:eastAsia="仿宋" w:hAnsi="仿宋" w:cs="仿宋"/>
              </w:rPr>
            </w:pPr>
          </w:p>
        </w:tc>
        <w:tc>
          <w:tcPr>
            <w:tcW w:w="1426" w:type="dxa"/>
            <w:tcBorders>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208</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178.57</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178.57</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20805</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136.84</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136.84</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2080505</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91.23</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91.23</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2080506</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45.61</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45.61</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20899</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41.73</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41.73</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2089999</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41.73</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41.73</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210</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卫生健康支出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1,343.58</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1,189.80</w:t>
            </w: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153.78</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21004</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1,342.58</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1,189.80</w:t>
            </w: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152.78</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2100407</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1,212.58</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1,189.80</w:t>
            </w: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22.78</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2100408</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130.00</w:t>
            </w:r>
          </w:p>
        </w:tc>
        <w:tc>
          <w:tcPr>
            <w:tcW w:w="1897"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130.00</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21006</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1.00</w:t>
            </w:r>
          </w:p>
        </w:tc>
        <w:tc>
          <w:tcPr>
            <w:tcW w:w="1897"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1.00</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2100601</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1.00</w:t>
            </w:r>
          </w:p>
        </w:tc>
        <w:tc>
          <w:tcPr>
            <w:tcW w:w="1897"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1.00</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lastRenderedPageBreak/>
              <w:t>221</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住房保障支出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524.30</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524.30</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22102</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524.30</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524.30</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2210201</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111.86</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111.86</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2210202</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316.52</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316.52</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2210203</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95.92</w:t>
            </w:r>
          </w:p>
        </w:tc>
        <w:tc>
          <w:tcPr>
            <w:tcW w:w="189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95.92</w:t>
            </w:r>
          </w:p>
        </w:tc>
        <w:tc>
          <w:tcPr>
            <w:tcW w:w="1739"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229</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其他支出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21.71</w:t>
            </w:r>
          </w:p>
        </w:tc>
        <w:tc>
          <w:tcPr>
            <w:tcW w:w="1897"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21.71</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22960</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21.71</w:t>
            </w:r>
          </w:p>
        </w:tc>
        <w:tc>
          <w:tcPr>
            <w:tcW w:w="1897"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21.71</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r w:rsidR="00984123">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2296002</w:t>
            </w:r>
          </w:p>
        </w:tc>
        <w:tc>
          <w:tcPr>
            <w:tcW w:w="3927"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2164"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21.71</w:t>
            </w:r>
          </w:p>
        </w:tc>
        <w:tc>
          <w:tcPr>
            <w:tcW w:w="1897"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984123" w:rsidRDefault="005D1016">
            <w:pPr>
              <w:pStyle w:val="TableParagraph"/>
              <w:spacing w:before="30"/>
              <w:ind w:left="107"/>
              <w:jc w:val="right"/>
              <w:rPr>
                <w:rFonts w:ascii="仿宋" w:eastAsia="仿宋" w:hAnsi="仿宋" w:cs="仿宋"/>
              </w:rPr>
            </w:pPr>
            <w:r>
              <w:rPr>
                <w:rFonts w:ascii="仿宋" w:eastAsia="仿宋" w:hAnsi="仿宋" w:cs="仿宋" w:hint="eastAsia"/>
              </w:rPr>
              <w:t>21.71</w:t>
            </w:r>
          </w:p>
        </w:tc>
        <w:tc>
          <w:tcPr>
            <w:tcW w:w="1715"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984123" w:rsidRDefault="00984123">
            <w:pPr>
              <w:pStyle w:val="TableParagraph"/>
              <w:spacing w:before="30"/>
              <w:ind w:left="107"/>
              <w:jc w:val="right"/>
              <w:rPr>
                <w:rFonts w:ascii="仿宋" w:eastAsia="仿宋" w:hAnsi="仿宋" w:cs="仿宋"/>
              </w:rPr>
            </w:pPr>
          </w:p>
        </w:tc>
      </w:tr>
    </w:tbl>
    <w:p w:rsidR="00984123" w:rsidRDefault="005D1016">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984123" w:rsidRDefault="00984123">
      <w:pPr>
        <w:spacing w:before="59"/>
        <w:ind w:left="57"/>
        <w:rPr>
          <w:rFonts w:ascii="仿宋" w:eastAsia="仿宋" w:hAnsi="仿宋" w:cs="仿宋"/>
        </w:rPr>
        <w:sectPr w:rsidR="00984123">
          <w:footerReference w:type="default" r:id="rId17"/>
          <w:pgSz w:w="16838" w:h="11906" w:orient="landscape"/>
          <w:pgMar w:top="720" w:right="567" w:bottom="720" w:left="567"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984123">
        <w:trPr>
          <w:trHeight w:val="319"/>
        </w:trPr>
        <w:tc>
          <w:tcPr>
            <w:tcW w:w="15372" w:type="dxa"/>
            <w:gridSpan w:val="10"/>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984123">
        <w:trPr>
          <w:trHeight w:val="319"/>
        </w:trPr>
        <w:tc>
          <w:tcPr>
            <w:tcW w:w="5562" w:type="dxa"/>
            <w:gridSpan w:val="2"/>
          </w:tcPr>
          <w:p w:rsidR="00984123" w:rsidRDefault="00984123">
            <w:pPr>
              <w:pStyle w:val="TableParagraph"/>
              <w:rPr>
                <w:rFonts w:ascii="仿宋" w:eastAsia="仿宋" w:hAnsi="仿宋" w:cs="仿宋"/>
                <w:sz w:val="20"/>
              </w:rPr>
            </w:pPr>
          </w:p>
        </w:tc>
        <w:tc>
          <w:tcPr>
            <w:tcW w:w="847" w:type="dxa"/>
          </w:tcPr>
          <w:p w:rsidR="00984123" w:rsidRDefault="00984123">
            <w:pPr>
              <w:pStyle w:val="TableParagraph"/>
              <w:rPr>
                <w:rFonts w:ascii="仿宋" w:eastAsia="仿宋" w:hAnsi="仿宋" w:cs="仿宋"/>
                <w:sz w:val="20"/>
              </w:rPr>
            </w:pPr>
          </w:p>
        </w:tc>
        <w:tc>
          <w:tcPr>
            <w:tcW w:w="1913" w:type="dxa"/>
          </w:tcPr>
          <w:p w:rsidR="00984123" w:rsidRDefault="00984123">
            <w:pPr>
              <w:pStyle w:val="TableParagraph"/>
              <w:rPr>
                <w:rFonts w:ascii="仿宋" w:eastAsia="仿宋" w:hAnsi="仿宋" w:cs="仿宋"/>
                <w:sz w:val="20"/>
              </w:rPr>
            </w:pPr>
          </w:p>
        </w:tc>
        <w:tc>
          <w:tcPr>
            <w:tcW w:w="2635" w:type="dxa"/>
            <w:gridSpan w:val="2"/>
          </w:tcPr>
          <w:p w:rsidR="00984123" w:rsidRDefault="00984123">
            <w:pPr>
              <w:pStyle w:val="TableParagraph"/>
              <w:rPr>
                <w:rFonts w:ascii="仿宋" w:eastAsia="仿宋" w:hAnsi="仿宋" w:cs="仿宋"/>
                <w:sz w:val="20"/>
              </w:rPr>
            </w:pPr>
          </w:p>
        </w:tc>
        <w:tc>
          <w:tcPr>
            <w:tcW w:w="1194" w:type="dxa"/>
          </w:tcPr>
          <w:p w:rsidR="00984123" w:rsidRDefault="00984123">
            <w:pPr>
              <w:pStyle w:val="TableParagraph"/>
              <w:rPr>
                <w:rFonts w:ascii="仿宋" w:eastAsia="仿宋" w:hAnsi="仿宋" w:cs="仿宋"/>
                <w:sz w:val="20"/>
              </w:rPr>
            </w:pPr>
          </w:p>
        </w:tc>
        <w:tc>
          <w:tcPr>
            <w:tcW w:w="3221" w:type="dxa"/>
            <w:gridSpan w:val="3"/>
            <w:vAlign w:val="center"/>
          </w:tcPr>
          <w:p w:rsidR="00984123" w:rsidRDefault="005D1016">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984123">
        <w:trPr>
          <w:trHeight w:val="319"/>
        </w:trPr>
        <w:tc>
          <w:tcPr>
            <w:tcW w:w="12151" w:type="dxa"/>
            <w:gridSpan w:val="7"/>
          </w:tcPr>
          <w:p w:rsidR="00984123" w:rsidRDefault="005D101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3221" w:type="dxa"/>
            <w:gridSpan w:val="3"/>
            <w:vAlign w:val="center"/>
          </w:tcPr>
          <w:p w:rsidR="00984123" w:rsidRDefault="005D1016">
            <w:pPr>
              <w:pStyle w:val="TableParagraph"/>
              <w:jc w:val="right"/>
              <w:rPr>
                <w:rFonts w:ascii="仿宋" w:eastAsia="仿宋" w:hAnsi="仿宋" w:cs="仿宋"/>
              </w:rPr>
            </w:pPr>
            <w:r>
              <w:rPr>
                <w:rFonts w:ascii="仿宋" w:eastAsia="仿宋" w:hAnsi="仿宋" w:cs="仿宋" w:hint="eastAsia"/>
              </w:rPr>
              <w:t>金额单位：万元</w:t>
            </w:r>
          </w:p>
        </w:tc>
      </w:tr>
      <w:tr w:rsidR="00984123">
        <w:trPr>
          <w:trHeight w:val="162"/>
        </w:trPr>
        <w:tc>
          <w:tcPr>
            <w:tcW w:w="5562" w:type="dxa"/>
            <w:gridSpan w:val="2"/>
            <w:tcBorders>
              <w:top w:val="single" w:sz="4" w:space="0" w:color="000000"/>
              <w:left w:val="single" w:sz="4" w:space="0" w:color="000000"/>
              <w:bottom w:val="single" w:sz="4" w:space="0" w:color="000000"/>
            </w:tcBorders>
          </w:tcPr>
          <w:p w:rsidR="00984123" w:rsidRDefault="005D1016">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984123" w:rsidRDefault="005D1016">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984123">
        <w:trPr>
          <w:trHeight w:val="199"/>
        </w:trPr>
        <w:tc>
          <w:tcPr>
            <w:tcW w:w="3725" w:type="dxa"/>
            <w:vMerge w:val="restart"/>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984123" w:rsidRDefault="005D1016">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984123" w:rsidRDefault="005D1016">
            <w:pPr>
              <w:jc w:val="center"/>
              <w:rPr>
                <w:rFonts w:ascii="仿宋" w:eastAsia="仿宋" w:hAnsi="仿宋" w:cs="仿宋"/>
              </w:rPr>
            </w:pPr>
            <w:r>
              <w:rPr>
                <w:rFonts w:ascii="仿宋" w:eastAsia="仿宋" w:hAnsi="仿宋" w:cs="仿宋" w:hint="eastAsia"/>
              </w:rPr>
              <w:t>决算数</w:t>
            </w:r>
          </w:p>
        </w:tc>
      </w:tr>
      <w:tr w:rsidR="00984123">
        <w:trPr>
          <w:trHeight w:val="578"/>
        </w:trPr>
        <w:tc>
          <w:tcPr>
            <w:tcW w:w="3725" w:type="dxa"/>
            <w:vMerge/>
            <w:tcBorders>
              <w:left w:val="single" w:sz="4" w:space="0" w:color="000000"/>
              <w:bottom w:val="single" w:sz="4" w:space="0" w:color="000000"/>
            </w:tcBorders>
          </w:tcPr>
          <w:p w:rsidR="00984123" w:rsidRDefault="00984123">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984123" w:rsidRDefault="00984123">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984123" w:rsidRDefault="0098412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国有资本经营预算财政拨款</w:t>
            </w: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2,046.48</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178.57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178.57</w:t>
            </w: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1,343.58</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1,343.58</w:t>
            </w: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hRule="exact" w:val="359"/>
        </w:trPr>
        <w:tc>
          <w:tcPr>
            <w:tcW w:w="3725" w:type="dxa"/>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2,068.18</w:t>
            </w:r>
          </w:p>
        </w:tc>
        <w:tc>
          <w:tcPr>
            <w:tcW w:w="3667" w:type="dxa"/>
            <w:gridSpan w:val="3"/>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2,068.17</w:t>
            </w:r>
          </w:p>
        </w:tc>
        <w:tc>
          <w:tcPr>
            <w:tcW w:w="1415" w:type="dxa"/>
            <w:gridSpan w:val="2"/>
            <w:tcBorders>
              <w:top w:val="single" w:sz="4" w:space="0" w:color="000000"/>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2,046.46</w:t>
            </w:r>
          </w:p>
        </w:tc>
        <w:tc>
          <w:tcPr>
            <w:tcW w:w="1500" w:type="dxa"/>
            <w:tcBorders>
              <w:top w:val="single" w:sz="4" w:space="0" w:color="000000"/>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c>
          <w:tcPr>
            <w:tcW w:w="1500"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trHeight w:val="242"/>
        </w:trPr>
        <w:tc>
          <w:tcPr>
            <w:tcW w:w="3725"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1.87</w:t>
            </w:r>
          </w:p>
        </w:tc>
        <w:tc>
          <w:tcPr>
            <w:tcW w:w="3667" w:type="dxa"/>
            <w:gridSpan w:val="3"/>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1.88</w:t>
            </w:r>
          </w:p>
        </w:tc>
        <w:tc>
          <w:tcPr>
            <w:tcW w:w="1415" w:type="dxa"/>
            <w:gridSpan w:val="2"/>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1.88</w:t>
            </w:r>
          </w:p>
        </w:tc>
        <w:tc>
          <w:tcPr>
            <w:tcW w:w="1500"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42"/>
        </w:trPr>
        <w:tc>
          <w:tcPr>
            <w:tcW w:w="3725"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1.87</w:t>
            </w:r>
          </w:p>
        </w:tc>
        <w:tc>
          <w:tcPr>
            <w:tcW w:w="3667" w:type="dxa"/>
            <w:gridSpan w:val="3"/>
            <w:tcBorders>
              <w:left w:val="single" w:sz="4" w:space="0" w:color="000000"/>
              <w:bottom w:val="single" w:sz="4" w:space="0" w:color="000000"/>
            </w:tcBorders>
            <w:vAlign w:val="center"/>
          </w:tcPr>
          <w:p w:rsidR="00984123" w:rsidRDefault="0098412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42"/>
        </w:trPr>
        <w:tc>
          <w:tcPr>
            <w:tcW w:w="3725"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984123" w:rsidRDefault="0098412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trHeight w:val="242"/>
        </w:trPr>
        <w:tc>
          <w:tcPr>
            <w:tcW w:w="3725"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984123" w:rsidRDefault="0098412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hRule="exact" w:val="322"/>
        </w:trPr>
        <w:tc>
          <w:tcPr>
            <w:tcW w:w="3725"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2,070.05</w:t>
            </w:r>
          </w:p>
        </w:tc>
        <w:tc>
          <w:tcPr>
            <w:tcW w:w="3667" w:type="dxa"/>
            <w:gridSpan w:val="3"/>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2,070.05</w:t>
            </w:r>
          </w:p>
        </w:tc>
        <w:tc>
          <w:tcPr>
            <w:tcW w:w="1415" w:type="dxa"/>
            <w:gridSpan w:val="2"/>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2,048.34</w:t>
            </w:r>
          </w:p>
        </w:tc>
        <w:tc>
          <w:tcPr>
            <w:tcW w:w="1500" w:type="dxa"/>
            <w:tcBorders>
              <w:left w:val="single" w:sz="4" w:space="0" w:color="000000"/>
              <w:bottom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c>
          <w:tcPr>
            <w:tcW w:w="1500" w:type="dxa"/>
            <w:tcBorders>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bl>
    <w:p w:rsidR="00984123" w:rsidRDefault="005D1016">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984123" w:rsidRDefault="00984123">
      <w:pPr>
        <w:jc w:val="both"/>
        <w:rPr>
          <w:rFonts w:ascii="仿宋" w:eastAsia="仿宋" w:hAnsi="仿宋" w:cs="仿宋"/>
        </w:rPr>
        <w:sectPr w:rsidR="00984123">
          <w:footerReference w:type="default" r:id="rId18"/>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984123">
        <w:trPr>
          <w:trHeight w:val="321"/>
        </w:trPr>
        <w:tc>
          <w:tcPr>
            <w:tcW w:w="15417" w:type="dxa"/>
            <w:gridSpan w:val="5"/>
            <w:vAlign w:val="center"/>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984123">
        <w:trPr>
          <w:trHeight w:val="321"/>
        </w:trPr>
        <w:tc>
          <w:tcPr>
            <w:tcW w:w="6300" w:type="dxa"/>
            <w:gridSpan w:val="2"/>
          </w:tcPr>
          <w:p w:rsidR="00984123" w:rsidRDefault="00984123">
            <w:pPr>
              <w:pStyle w:val="TableParagraph"/>
              <w:rPr>
                <w:rFonts w:ascii="仿宋" w:eastAsia="仿宋" w:hAnsi="仿宋" w:cs="仿宋"/>
                <w:sz w:val="20"/>
              </w:rPr>
            </w:pPr>
          </w:p>
        </w:tc>
        <w:tc>
          <w:tcPr>
            <w:tcW w:w="3184" w:type="dxa"/>
          </w:tcPr>
          <w:p w:rsidR="00984123" w:rsidRDefault="00984123">
            <w:pPr>
              <w:pStyle w:val="TableParagraph"/>
              <w:rPr>
                <w:rFonts w:ascii="仿宋" w:eastAsia="仿宋" w:hAnsi="仿宋" w:cs="仿宋"/>
                <w:sz w:val="27"/>
              </w:rPr>
            </w:pPr>
          </w:p>
        </w:tc>
        <w:tc>
          <w:tcPr>
            <w:tcW w:w="5933" w:type="dxa"/>
            <w:gridSpan w:val="2"/>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984123">
        <w:trPr>
          <w:trHeight w:val="288"/>
        </w:trPr>
        <w:tc>
          <w:tcPr>
            <w:tcW w:w="6300" w:type="dxa"/>
            <w:gridSpan w:val="2"/>
          </w:tcPr>
          <w:p w:rsidR="00984123" w:rsidRDefault="005D101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3184" w:type="dxa"/>
          </w:tcPr>
          <w:p w:rsidR="00984123" w:rsidRDefault="00984123">
            <w:pPr>
              <w:pStyle w:val="TableParagraph"/>
              <w:rPr>
                <w:rFonts w:ascii="仿宋" w:eastAsia="仿宋" w:hAnsi="仿宋" w:cs="仿宋"/>
                <w:sz w:val="27"/>
              </w:rPr>
            </w:pPr>
          </w:p>
        </w:tc>
        <w:tc>
          <w:tcPr>
            <w:tcW w:w="2778" w:type="dxa"/>
            <w:vAlign w:val="center"/>
          </w:tcPr>
          <w:p w:rsidR="00984123" w:rsidRDefault="00984123">
            <w:pPr>
              <w:pStyle w:val="TableParagraph"/>
              <w:jc w:val="right"/>
              <w:rPr>
                <w:rFonts w:ascii="仿宋" w:eastAsia="仿宋" w:hAnsi="仿宋" w:cs="仿宋"/>
                <w:sz w:val="27"/>
              </w:rPr>
            </w:pPr>
          </w:p>
        </w:tc>
        <w:tc>
          <w:tcPr>
            <w:tcW w:w="3155" w:type="dxa"/>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金额单位：万元</w:t>
            </w:r>
          </w:p>
        </w:tc>
      </w:tr>
      <w:tr w:rsidR="00984123">
        <w:trPr>
          <w:trHeight w:val="319"/>
        </w:trPr>
        <w:tc>
          <w:tcPr>
            <w:tcW w:w="6300" w:type="dxa"/>
            <w:gridSpan w:val="2"/>
            <w:tcBorders>
              <w:top w:val="single" w:sz="6" w:space="0" w:color="000000"/>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项目支出</w:t>
            </w:r>
          </w:p>
        </w:tc>
      </w:tr>
      <w:tr w:rsidR="00984123">
        <w:trPr>
          <w:trHeight w:val="341"/>
        </w:trPr>
        <w:tc>
          <w:tcPr>
            <w:tcW w:w="1278"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功能分类</w:t>
            </w:r>
          </w:p>
          <w:p w:rsidR="00984123" w:rsidRDefault="005D1016">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984123" w:rsidRDefault="00984123">
            <w:pPr>
              <w:rPr>
                <w:rFonts w:ascii="仿宋" w:eastAsia="仿宋" w:hAnsi="仿宋" w:cs="仿宋"/>
              </w:rPr>
            </w:pPr>
          </w:p>
        </w:tc>
        <w:tc>
          <w:tcPr>
            <w:tcW w:w="2778" w:type="dxa"/>
            <w:vMerge/>
            <w:tcBorders>
              <w:left w:val="single" w:sz="6" w:space="0" w:color="000000"/>
              <w:bottom w:val="single" w:sz="6" w:space="0" w:color="000000"/>
            </w:tcBorders>
          </w:tcPr>
          <w:p w:rsidR="00984123" w:rsidRDefault="00984123">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984123" w:rsidRDefault="00984123">
            <w:pPr>
              <w:rPr>
                <w:rFonts w:ascii="仿宋" w:eastAsia="仿宋" w:hAnsi="仿宋" w:cs="仿宋"/>
              </w:rPr>
            </w:pPr>
          </w:p>
        </w:tc>
      </w:tr>
      <w:tr w:rsidR="00984123">
        <w:trPr>
          <w:trHeight w:val="275"/>
        </w:trPr>
        <w:tc>
          <w:tcPr>
            <w:tcW w:w="6300" w:type="dxa"/>
            <w:gridSpan w:val="2"/>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3</w:t>
            </w:r>
          </w:p>
        </w:tc>
      </w:tr>
      <w:tr w:rsidR="00984123">
        <w:trPr>
          <w:trHeight w:hRule="exact" w:val="374"/>
        </w:trPr>
        <w:tc>
          <w:tcPr>
            <w:tcW w:w="6300" w:type="dxa"/>
            <w:gridSpan w:val="2"/>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984123" w:rsidRDefault="005D1016">
            <w:pPr>
              <w:pStyle w:val="TableParagraph"/>
              <w:jc w:val="right"/>
              <w:rPr>
                <w:rFonts w:ascii="仿宋" w:eastAsia="仿宋" w:hAnsi="仿宋" w:cs="仿宋"/>
              </w:rPr>
            </w:pPr>
            <w:r>
              <w:rPr>
                <w:rFonts w:ascii="仿宋" w:eastAsia="仿宋" w:hAnsi="仿宋" w:cs="仿宋" w:hint="eastAsia"/>
              </w:rPr>
              <w:t>2,068.17</w:t>
            </w:r>
          </w:p>
        </w:tc>
        <w:tc>
          <w:tcPr>
            <w:tcW w:w="2778" w:type="dxa"/>
            <w:tcBorders>
              <w:left w:val="single" w:sz="6" w:space="0" w:color="000000"/>
              <w:bottom w:val="single" w:sz="6" w:space="0" w:color="000000"/>
            </w:tcBorders>
          </w:tcPr>
          <w:p w:rsidR="00984123" w:rsidRDefault="005D1016">
            <w:pPr>
              <w:pStyle w:val="TableParagraph"/>
              <w:jc w:val="right"/>
              <w:rPr>
                <w:rFonts w:ascii="仿宋" w:eastAsia="仿宋" w:hAnsi="仿宋" w:cs="仿宋"/>
              </w:rPr>
            </w:pPr>
            <w:r>
              <w:rPr>
                <w:rFonts w:ascii="仿宋" w:eastAsia="仿宋" w:hAnsi="仿宋" w:cs="仿宋" w:hint="eastAsia"/>
              </w:rPr>
              <w:t>1,892.68</w:t>
            </w:r>
          </w:p>
        </w:tc>
        <w:tc>
          <w:tcPr>
            <w:tcW w:w="3155" w:type="dxa"/>
            <w:tcBorders>
              <w:left w:val="single" w:sz="6" w:space="0" w:color="000000"/>
              <w:bottom w:val="single" w:sz="6" w:space="0" w:color="000000"/>
              <w:right w:val="single" w:sz="6" w:space="0" w:color="000000"/>
            </w:tcBorders>
          </w:tcPr>
          <w:p w:rsidR="00984123" w:rsidRDefault="005D1016">
            <w:pPr>
              <w:pStyle w:val="TableParagraph"/>
              <w:jc w:val="right"/>
              <w:rPr>
                <w:rFonts w:ascii="仿宋" w:eastAsia="仿宋" w:hAnsi="仿宋" w:cs="仿宋"/>
              </w:rPr>
            </w:pPr>
            <w:r>
              <w:rPr>
                <w:rFonts w:ascii="仿宋" w:eastAsia="仿宋" w:hAnsi="仿宋" w:cs="仿宋" w:hint="eastAsia"/>
              </w:rPr>
              <w:t>175.49</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178.57</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178.57</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136.84</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136.84</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1,343.58</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1,189.80</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153.78</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1,342.58</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1,189.80</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152.78</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2100407</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1,212.58</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1,189.80</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22.78</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130.00</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130.00</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21006</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2100601</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316.52</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316.52</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95.92</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95.92</w:t>
            </w: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22960</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r>
      <w:tr w:rsidR="0098412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2296002</w:t>
            </w:r>
          </w:p>
        </w:tc>
        <w:tc>
          <w:tcPr>
            <w:tcW w:w="5022"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r>
    </w:tbl>
    <w:p w:rsidR="00984123" w:rsidRDefault="005D1016">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984123" w:rsidRDefault="00984123">
      <w:pPr>
        <w:tabs>
          <w:tab w:val="left" w:pos="55"/>
        </w:tabs>
        <w:jc w:val="both"/>
        <w:rPr>
          <w:rFonts w:ascii="仿宋" w:eastAsia="仿宋" w:hAnsi="仿宋" w:cs="仿宋"/>
        </w:rPr>
        <w:sectPr w:rsidR="00984123">
          <w:footerReference w:type="default" r:id="rId19"/>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984123">
        <w:trPr>
          <w:trHeight w:val="319"/>
        </w:trPr>
        <w:tc>
          <w:tcPr>
            <w:tcW w:w="10515" w:type="dxa"/>
            <w:gridSpan w:val="5"/>
            <w:vAlign w:val="center"/>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984123">
        <w:trPr>
          <w:trHeight w:val="319"/>
        </w:trPr>
        <w:tc>
          <w:tcPr>
            <w:tcW w:w="4532" w:type="dxa"/>
            <w:gridSpan w:val="2"/>
          </w:tcPr>
          <w:p w:rsidR="00984123" w:rsidRDefault="00984123">
            <w:pPr>
              <w:pStyle w:val="TableParagraph"/>
              <w:rPr>
                <w:rFonts w:ascii="仿宋" w:eastAsia="仿宋" w:hAnsi="仿宋" w:cs="仿宋"/>
                <w:sz w:val="20"/>
              </w:rPr>
            </w:pPr>
          </w:p>
        </w:tc>
        <w:tc>
          <w:tcPr>
            <w:tcW w:w="2047" w:type="dxa"/>
          </w:tcPr>
          <w:p w:rsidR="00984123" w:rsidRDefault="00984123">
            <w:pPr>
              <w:pStyle w:val="TableParagraph"/>
              <w:rPr>
                <w:rFonts w:ascii="仿宋" w:eastAsia="仿宋" w:hAnsi="仿宋" w:cs="仿宋"/>
                <w:sz w:val="20"/>
              </w:rPr>
            </w:pPr>
          </w:p>
        </w:tc>
        <w:tc>
          <w:tcPr>
            <w:tcW w:w="2040" w:type="dxa"/>
          </w:tcPr>
          <w:p w:rsidR="00984123" w:rsidRDefault="00984123">
            <w:pPr>
              <w:pStyle w:val="TableParagraph"/>
              <w:rPr>
                <w:rFonts w:ascii="仿宋" w:eastAsia="仿宋" w:hAnsi="仿宋" w:cs="仿宋"/>
                <w:sz w:val="20"/>
              </w:rPr>
            </w:pPr>
          </w:p>
        </w:tc>
        <w:tc>
          <w:tcPr>
            <w:tcW w:w="1896" w:type="dxa"/>
            <w:vAlign w:val="center"/>
          </w:tcPr>
          <w:p w:rsidR="00984123" w:rsidRDefault="005D1016">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984123">
        <w:trPr>
          <w:trHeight w:val="319"/>
        </w:trPr>
        <w:tc>
          <w:tcPr>
            <w:tcW w:w="8619" w:type="dxa"/>
            <w:gridSpan w:val="4"/>
          </w:tcPr>
          <w:p w:rsidR="00984123" w:rsidRDefault="005D101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1896" w:type="dxa"/>
            <w:vAlign w:val="center"/>
          </w:tcPr>
          <w:p w:rsidR="00984123" w:rsidRDefault="005D1016">
            <w:pPr>
              <w:pStyle w:val="TableParagraph"/>
              <w:jc w:val="right"/>
              <w:rPr>
                <w:rFonts w:ascii="仿宋" w:eastAsia="仿宋" w:hAnsi="仿宋" w:cs="仿宋"/>
                <w:sz w:val="20"/>
              </w:rPr>
            </w:pPr>
            <w:r>
              <w:rPr>
                <w:rFonts w:ascii="仿宋" w:eastAsia="仿宋" w:hAnsi="仿宋" w:cs="仿宋" w:hint="eastAsia"/>
              </w:rPr>
              <w:t>金额单位：万元</w:t>
            </w:r>
          </w:p>
        </w:tc>
      </w:tr>
      <w:tr w:rsidR="00984123">
        <w:trPr>
          <w:trHeight w:val="243"/>
        </w:trPr>
        <w:tc>
          <w:tcPr>
            <w:tcW w:w="4532" w:type="dxa"/>
            <w:gridSpan w:val="2"/>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sz w:val="20"/>
              </w:rPr>
            </w:pPr>
            <w:r>
              <w:rPr>
                <w:rFonts w:ascii="仿宋" w:eastAsia="仿宋" w:hAnsi="仿宋" w:cs="仿宋" w:hint="eastAsia"/>
              </w:rPr>
              <w:t>财政拨款基本支出</w:t>
            </w:r>
          </w:p>
        </w:tc>
      </w:tr>
      <w:tr w:rsidR="00984123">
        <w:trPr>
          <w:trHeight w:val="483"/>
        </w:trPr>
        <w:tc>
          <w:tcPr>
            <w:tcW w:w="99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公用经费</w:t>
            </w:r>
          </w:p>
        </w:tc>
      </w:tr>
      <w:tr w:rsidR="00984123">
        <w:trPr>
          <w:trHeight w:hRule="exact" w:val="409"/>
        </w:trPr>
        <w:tc>
          <w:tcPr>
            <w:tcW w:w="4532"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1,892.68</w:t>
            </w:r>
          </w:p>
        </w:tc>
        <w:tc>
          <w:tcPr>
            <w:tcW w:w="2040"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1,846.70</w:t>
            </w:r>
          </w:p>
        </w:tc>
        <w:tc>
          <w:tcPr>
            <w:tcW w:w="1896"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45.98</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1,598.25</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1,598.25</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236.52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236.52</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243.92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243.92</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17.84</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17.84</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675.23</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675.23</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26.62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26.62</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9.42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9.42</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5.69</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5.69</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5.04</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5.04</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129.26</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129.26</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38.48</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38.48</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4.45</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4.45</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1.15</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1.15</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2.51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2.51</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0.80</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0.80</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0.14</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0.14</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0.89</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0.89</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0.42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0.42</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0.33</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0.33</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0.09</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0.09</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5.45</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5.45</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12.51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12.51</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8.62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8.62</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248.45</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248.45</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29.01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29.01</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194.42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194.42</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19.81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19.81</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3.78</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3.78</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1.42</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1.42</w:t>
            </w: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39909</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39910</w:t>
            </w:r>
          </w:p>
        </w:tc>
        <w:tc>
          <w:tcPr>
            <w:tcW w:w="35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bl>
    <w:p w:rsidR="00984123" w:rsidRDefault="005D1016">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984123" w:rsidRDefault="00984123">
      <w:pPr>
        <w:spacing w:line="255" w:lineRule="exact"/>
        <w:jc w:val="both"/>
        <w:rPr>
          <w:rFonts w:ascii="仿宋" w:eastAsia="仿宋" w:hAnsi="仿宋" w:cs="仿宋"/>
        </w:rPr>
        <w:sectPr w:rsidR="00984123">
          <w:footerReference w:type="default" r:id="rId20"/>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984123">
        <w:trPr>
          <w:trHeight w:val="560"/>
        </w:trPr>
        <w:tc>
          <w:tcPr>
            <w:tcW w:w="10446" w:type="dxa"/>
            <w:gridSpan w:val="5"/>
            <w:vAlign w:val="center"/>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984123">
        <w:trPr>
          <w:trHeight w:val="147"/>
        </w:trPr>
        <w:tc>
          <w:tcPr>
            <w:tcW w:w="5466" w:type="dxa"/>
            <w:gridSpan w:val="2"/>
          </w:tcPr>
          <w:p w:rsidR="00984123" w:rsidRDefault="00984123">
            <w:pPr>
              <w:pStyle w:val="TableParagraph"/>
              <w:rPr>
                <w:rFonts w:ascii="仿宋" w:eastAsia="仿宋" w:hAnsi="仿宋" w:cs="仿宋"/>
                <w:sz w:val="20"/>
              </w:rPr>
            </w:pPr>
          </w:p>
        </w:tc>
        <w:tc>
          <w:tcPr>
            <w:tcW w:w="1969" w:type="dxa"/>
          </w:tcPr>
          <w:p w:rsidR="00984123" w:rsidRDefault="00984123">
            <w:pPr>
              <w:pStyle w:val="TableParagraph"/>
              <w:rPr>
                <w:rFonts w:ascii="仿宋" w:eastAsia="仿宋" w:hAnsi="仿宋" w:cs="仿宋"/>
                <w:sz w:val="20"/>
              </w:rPr>
            </w:pPr>
          </w:p>
        </w:tc>
        <w:tc>
          <w:tcPr>
            <w:tcW w:w="1499" w:type="dxa"/>
          </w:tcPr>
          <w:p w:rsidR="00984123" w:rsidRDefault="00984123">
            <w:pPr>
              <w:pStyle w:val="TableParagraph"/>
              <w:rPr>
                <w:rFonts w:ascii="仿宋" w:eastAsia="仿宋" w:hAnsi="仿宋" w:cs="仿宋"/>
                <w:sz w:val="20"/>
              </w:rPr>
            </w:pPr>
          </w:p>
        </w:tc>
        <w:tc>
          <w:tcPr>
            <w:tcW w:w="1512" w:type="dxa"/>
            <w:vAlign w:val="center"/>
          </w:tcPr>
          <w:p w:rsidR="00984123" w:rsidRDefault="005D1016">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984123">
        <w:trPr>
          <w:trHeight w:val="303"/>
        </w:trPr>
        <w:tc>
          <w:tcPr>
            <w:tcW w:w="7435" w:type="dxa"/>
            <w:gridSpan w:val="3"/>
          </w:tcPr>
          <w:p w:rsidR="00984123" w:rsidRDefault="005D101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3011" w:type="dxa"/>
            <w:gridSpan w:val="2"/>
          </w:tcPr>
          <w:p w:rsidR="00984123" w:rsidRDefault="005D1016">
            <w:pPr>
              <w:pStyle w:val="TableParagraph"/>
              <w:jc w:val="right"/>
              <w:rPr>
                <w:rFonts w:ascii="仿宋" w:eastAsia="仿宋" w:hAnsi="仿宋" w:cs="仿宋"/>
              </w:rPr>
            </w:pPr>
            <w:r>
              <w:rPr>
                <w:rFonts w:ascii="仿宋" w:eastAsia="仿宋" w:hAnsi="仿宋" w:cs="仿宋" w:hint="eastAsia"/>
              </w:rPr>
              <w:t>金额单位：万元</w:t>
            </w:r>
          </w:p>
        </w:tc>
      </w:tr>
      <w:tr w:rsidR="00984123">
        <w:trPr>
          <w:trHeight w:val="158"/>
        </w:trPr>
        <w:tc>
          <w:tcPr>
            <w:tcW w:w="5466" w:type="dxa"/>
            <w:gridSpan w:val="2"/>
            <w:tcBorders>
              <w:top w:val="single" w:sz="6" w:space="0" w:color="000000"/>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项目支出</w:t>
            </w:r>
          </w:p>
        </w:tc>
      </w:tr>
      <w:tr w:rsidR="00984123">
        <w:trPr>
          <w:trHeight w:val="561"/>
        </w:trPr>
        <w:tc>
          <w:tcPr>
            <w:tcW w:w="1134"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984123" w:rsidRDefault="00984123">
            <w:pPr>
              <w:rPr>
                <w:rFonts w:ascii="仿宋" w:eastAsia="仿宋" w:hAnsi="仿宋" w:cs="仿宋"/>
                <w:sz w:val="2"/>
                <w:szCs w:val="2"/>
              </w:rPr>
            </w:pPr>
          </w:p>
        </w:tc>
        <w:tc>
          <w:tcPr>
            <w:tcW w:w="1499" w:type="dxa"/>
            <w:vMerge/>
            <w:tcBorders>
              <w:left w:val="single" w:sz="6" w:space="0" w:color="000000"/>
              <w:bottom w:val="single" w:sz="6" w:space="0" w:color="000000"/>
            </w:tcBorders>
          </w:tcPr>
          <w:p w:rsidR="00984123" w:rsidRDefault="00984123">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984123" w:rsidRDefault="00984123">
            <w:pPr>
              <w:rPr>
                <w:rFonts w:ascii="仿宋" w:eastAsia="仿宋" w:hAnsi="仿宋" w:cs="仿宋"/>
                <w:sz w:val="2"/>
                <w:szCs w:val="2"/>
              </w:rPr>
            </w:pPr>
          </w:p>
        </w:tc>
      </w:tr>
      <w:tr w:rsidR="00984123">
        <w:trPr>
          <w:trHeight w:val="152"/>
        </w:trPr>
        <w:tc>
          <w:tcPr>
            <w:tcW w:w="5466" w:type="dxa"/>
            <w:gridSpan w:val="2"/>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3</w:t>
            </w:r>
          </w:p>
        </w:tc>
      </w:tr>
      <w:tr w:rsidR="00984123">
        <w:trPr>
          <w:trHeight w:hRule="exact" w:val="298"/>
        </w:trPr>
        <w:tc>
          <w:tcPr>
            <w:tcW w:w="5466" w:type="dxa"/>
            <w:gridSpan w:val="2"/>
            <w:tcBorders>
              <w:left w:val="single" w:sz="6" w:space="0" w:color="000000"/>
              <w:bottom w:val="single" w:sz="6" w:space="0" w:color="000000"/>
            </w:tcBorders>
            <w:vAlign w:val="center"/>
          </w:tcPr>
          <w:p w:rsidR="00984123" w:rsidRDefault="005D1016">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2,046.46</w:t>
            </w:r>
          </w:p>
        </w:tc>
        <w:tc>
          <w:tcPr>
            <w:tcW w:w="1499" w:type="dxa"/>
            <w:tcBorders>
              <w:left w:val="single" w:sz="6" w:space="0" w:color="000000"/>
              <w:bottom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1,892.68</w:t>
            </w:r>
          </w:p>
        </w:tc>
        <w:tc>
          <w:tcPr>
            <w:tcW w:w="1512" w:type="dxa"/>
            <w:tcBorders>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153.78</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178.57</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178.57</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136.84</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136.84</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41.73</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1,343.58</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1,189.80</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153.78</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1,342.58</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1,189.80</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152.78</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2100407</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1,212.58</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1,189.80</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22.78</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130.00</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130.00</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21006</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2100601</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1.00</w:t>
            </w: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524.30</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316.52</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316.52</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95.92</w:t>
            </w:r>
          </w:p>
        </w:tc>
        <w:tc>
          <w:tcPr>
            <w:tcW w:w="1499" w:type="dxa"/>
            <w:tcBorders>
              <w:top w:val="single" w:sz="6" w:space="0" w:color="000000"/>
              <w:left w:val="single" w:sz="6" w:space="0" w:color="000000"/>
              <w:bottom w:val="single" w:sz="6" w:space="0" w:color="000000"/>
              <w:right w:val="single" w:sz="6"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95.92</w:t>
            </w:r>
          </w:p>
        </w:tc>
        <w:tc>
          <w:tcPr>
            <w:tcW w:w="1512" w:type="dxa"/>
            <w:tcBorders>
              <w:top w:val="single" w:sz="6" w:space="0" w:color="000000"/>
              <w:left w:val="single" w:sz="6" w:space="0" w:color="000000"/>
              <w:bottom w:val="single" w:sz="6" w:space="0" w:color="000000"/>
              <w:right w:val="single" w:sz="6" w:space="0" w:color="000000"/>
            </w:tcBorders>
            <w:vAlign w:val="center"/>
          </w:tcPr>
          <w:p w:rsidR="00984123" w:rsidRDefault="00984123">
            <w:pPr>
              <w:pStyle w:val="TableParagraph"/>
              <w:jc w:val="right"/>
              <w:rPr>
                <w:rFonts w:ascii="仿宋" w:eastAsia="仿宋" w:hAnsi="仿宋" w:cs="仿宋"/>
              </w:rPr>
            </w:pPr>
          </w:p>
        </w:tc>
      </w:tr>
    </w:tbl>
    <w:p w:rsidR="00984123" w:rsidRDefault="005D1016">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984123" w:rsidRDefault="00984123">
      <w:pPr>
        <w:spacing w:before="25"/>
        <w:jc w:val="both"/>
        <w:rPr>
          <w:rFonts w:ascii="仿宋" w:eastAsia="仿宋" w:hAnsi="仿宋" w:cs="仿宋"/>
        </w:rPr>
        <w:sectPr w:rsidR="00984123">
          <w:footerReference w:type="default" r:id="rId21"/>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984123">
        <w:trPr>
          <w:trHeight w:val="319"/>
        </w:trPr>
        <w:tc>
          <w:tcPr>
            <w:tcW w:w="10473" w:type="dxa"/>
            <w:gridSpan w:val="5"/>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984123">
        <w:trPr>
          <w:trHeight w:val="199"/>
        </w:trPr>
        <w:tc>
          <w:tcPr>
            <w:tcW w:w="8595" w:type="dxa"/>
            <w:gridSpan w:val="4"/>
            <w:vAlign w:val="center"/>
          </w:tcPr>
          <w:p w:rsidR="00984123" w:rsidRDefault="00984123">
            <w:pPr>
              <w:pStyle w:val="TableParagraph"/>
              <w:jc w:val="right"/>
              <w:rPr>
                <w:rFonts w:ascii="仿宋" w:eastAsia="仿宋" w:hAnsi="仿宋" w:cs="仿宋"/>
                <w:color w:val="000000"/>
              </w:rPr>
            </w:pPr>
          </w:p>
        </w:tc>
        <w:tc>
          <w:tcPr>
            <w:tcW w:w="1878" w:type="dxa"/>
            <w:vAlign w:val="center"/>
          </w:tcPr>
          <w:p w:rsidR="00984123" w:rsidRDefault="005D1016">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984123">
        <w:trPr>
          <w:trHeight w:val="320"/>
        </w:trPr>
        <w:tc>
          <w:tcPr>
            <w:tcW w:w="8595" w:type="dxa"/>
            <w:gridSpan w:val="4"/>
            <w:vAlign w:val="center"/>
          </w:tcPr>
          <w:p w:rsidR="00984123" w:rsidRDefault="005D101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1878" w:type="dxa"/>
            <w:vAlign w:val="center"/>
          </w:tcPr>
          <w:p w:rsidR="00984123" w:rsidRDefault="005D1016">
            <w:pPr>
              <w:pStyle w:val="TableParagraph"/>
              <w:jc w:val="right"/>
              <w:rPr>
                <w:rFonts w:ascii="仿宋" w:eastAsia="仿宋" w:hAnsi="仿宋" w:cs="仿宋"/>
                <w:sz w:val="20"/>
              </w:rPr>
            </w:pPr>
            <w:r>
              <w:rPr>
                <w:rFonts w:ascii="仿宋" w:eastAsia="仿宋" w:hAnsi="仿宋" w:cs="仿宋" w:hint="eastAsia"/>
              </w:rPr>
              <w:t>金额单位：万元</w:t>
            </w:r>
          </w:p>
        </w:tc>
      </w:tr>
      <w:tr w:rsidR="00984123">
        <w:trPr>
          <w:trHeight w:val="180"/>
        </w:trPr>
        <w:tc>
          <w:tcPr>
            <w:tcW w:w="4687" w:type="dxa"/>
            <w:gridSpan w:val="2"/>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984123">
        <w:trPr>
          <w:trHeight w:val="474"/>
        </w:trPr>
        <w:tc>
          <w:tcPr>
            <w:tcW w:w="1121"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公用经费</w:t>
            </w:r>
          </w:p>
        </w:tc>
      </w:tr>
      <w:tr w:rsidR="00984123">
        <w:trPr>
          <w:trHeight w:hRule="exact" w:val="394"/>
        </w:trPr>
        <w:tc>
          <w:tcPr>
            <w:tcW w:w="4687"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1,892.68</w:t>
            </w:r>
          </w:p>
        </w:tc>
        <w:tc>
          <w:tcPr>
            <w:tcW w:w="1708"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1,846.70</w:t>
            </w:r>
          </w:p>
        </w:tc>
        <w:tc>
          <w:tcPr>
            <w:tcW w:w="1878"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45.98</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1,598.25</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1,598.25</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236.52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236.52</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243.92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243.92</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17.84</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17.84</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675.23</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675.23</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91.23</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45.61</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26.62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26.62</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9.42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9.42</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5.69</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5.69</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111.86</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5.04</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5.04</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129.26</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129.26</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38.48</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38.48</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4.45</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4.45</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1.15</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1.15</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2.51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2.51</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0.80</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0.80</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0.14</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0.14</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0.89</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0.89</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0.42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0.42</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0.33</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0.33</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0.09</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0.09</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5.45</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5.45</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12.51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12.51</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8.62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8.62</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1.11</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248.45</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248.45</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29.01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29.01</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194.42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194.42</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19.81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19.81</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3.78</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3.78</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1.42</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1.42</w:t>
            </w: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39909</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39910</w:t>
            </w:r>
          </w:p>
        </w:tc>
        <w:tc>
          <w:tcPr>
            <w:tcW w:w="3566"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bl>
    <w:p w:rsidR="00984123" w:rsidRDefault="005D1016">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984123" w:rsidRDefault="00984123">
      <w:pPr>
        <w:spacing w:before="25"/>
        <w:jc w:val="both"/>
        <w:rPr>
          <w:rFonts w:ascii="仿宋" w:eastAsia="仿宋" w:hAnsi="仿宋" w:cs="仿宋"/>
        </w:rPr>
        <w:sectPr w:rsidR="00984123">
          <w:footerReference w:type="default" r:id="rId22"/>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984123">
        <w:trPr>
          <w:trHeight w:val="321"/>
        </w:trPr>
        <w:tc>
          <w:tcPr>
            <w:tcW w:w="16486" w:type="dxa"/>
            <w:gridSpan w:val="16"/>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val="en-US"/>
              </w:rPr>
              <w:lastRenderedPageBreak/>
              <w:t>财政拨款“三公”经费、会议费和培训费支出决算表</w:t>
            </w:r>
            <w:bookmarkStart w:id="0" w:name="_GoBack"/>
            <w:bookmarkEnd w:id="0"/>
          </w:p>
        </w:tc>
      </w:tr>
      <w:tr w:rsidR="00984123">
        <w:trPr>
          <w:trHeight w:val="207"/>
        </w:trPr>
        <w:tc>
          <w:tcPr>
            <w:tcW w:w="16486" w:type="dxa"/>
            <w:gridSpan w:val="16"/>
          </w:tcPr>
          <w:p w:rsidR="00984123" w:rsidRDefault="005D1016">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984123">
        <w:trPr>
          <w:trHeight w:val="103"/>
        </w:trPr>
        <w:tc>
          <w:tcPr>
            <w:tcW w:w="8212" w:type="dxa"/>
            <w:gridSpan w:val="8"/>
            <w:tcBorders>
              <w:bottom w:val="single" w:sz="4" w:space="0" w:color="auto"/>
            </w:tcBorders>
          </w:tcPr>
          <w:p w:rsidR="00984123" w:rsidRDefault="005D101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8274" w:type="dxa"/>
            <w:gridSpan w:val="8"/>
            <w:tcBorders>
              <w:bottom w:val="single" w:sz="4" w:space="0" w:color="auto"/>
            </w:tcBorders>
          </w:tcPr>
          <w:p w:rsidR="00984123" w:rsidRDefault="005D1016">
            <w:pPr>
              <w:pStyle w:val="TableParagraph"/>
              <w:jc w:val="right"/>
              <w:rPr>
                <w:rFonts w:ascii="仿宋" w:eastAsia="仿宋" w:hAnsi="仿宋" w:cs="仿宋"/>
              </w:rPr>
            </w:pPr>
            <w:r>
              <w:rPr>
                <w:rFonts w:ascii="仿宋" w:eastAsia="仿宋" w:hAnsi="仿宋" w:cs="仿宋" w:hint="eastAsia"/>
              </w:rPr>
              <w:t>金额单位：万元</w:t>
            </w:r>
          </w:p>
        </w:tc>
      </w:tr>
      <w:tr w:rsidR="00984123">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984123" w:rsidRDefault="005D1016">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984123" w:rsidRDefault="005D1016">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984123">
        <w:trPr>
          <w:trHeight w:val="179"/>
        </w:trPr>
        <w:tc>
          <w:tcPr>
            <w:tcW w:w="6159" w:type="dxa"/>
            <w:gridSpan w:val="6"/>
            <w:tcBorders>
              <w:top w:val="single" w:sz="4" w:space="0" w:color="auto"/>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培训费</w:t>
            </w:r>
          </w:p>
        </w:tc>
      </w:tr>
      <w:tr w:rsidR="00984123">
        <w:trPr>
          <w:trHeight w:val="297"/>
        </w:trPr>
        <w:tc>
          <w:tcPr>
            <w:tcW w:w="1044" w:type="dxa"/>
            <w:vMerge w:val="restart"/>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w:t>
            </w:r>
          </w:p>
          <w:p w:rsidR="00984123" w:rsidRDefault="005D1016">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984123" w:rsidRDefault="00984123">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984123" w:rsidRDefault="00984123">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984123" w:rsidRDefault="005D1016">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984123" w:rsidRDefault="005D1016">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w:t>
            </w:r>
          </w:p>
          <w:p w:rsidR="00984123" w:rsidRDefault="005D1016">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984123" w:rsidRDefault="00984123">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984123" w:rsidRDefault="00984123">
            <w:pPr>
              <w:jc w:val="center"/>
              <w:rPr>
                <w:rFonts w:ascii="仿宋" w:eastAsia="仿宋" w:hAnsi="仿宋" w:cs="仿宋"/>
                <w:sz w:val="20"/>
              </w:rPr>
            </w:pPr>
          </w:p>
        </w:tc>
      </w:tr>
      <w:tr w:rsidR="00984123">
        <w:trPr>
          <w:trHeight w:hRule="exact" w:val="621"/>
        </w:trPr>
        <w:tc>
          <w:tcPr>
            <w:tcW w:w="1044" w:type="dxa"/>
            <w:vMerge/>
            <w:tcBorders>
              <w:left w:val="single" w:sz="4" w:space="0" w:color="000000"/>
              <w:bottom w:val="single" w:sz="4" w:space="0" w:color="000000"/>
            </w:tcBorders>
          </w:tcPr>
          <w:p w:rsidR="00984123" w:rsidRDefault="00984123">
            <w:pPr>
              <w:rPr>
                <w:rFonts w:ascii="仿宋" w:eastAsia="仿宋" w:hAnsi="仿宋" w:cs="仿宋"/>
                <w:sz w:val="2"/>
                <w:szCs w:val="2"/>
              </w:rPr>
            </w:pPr>
          </w:p>
        </w:tc>
        <w:tc>
          <w:tcPr>
            <w:tcW w:w="1042" w:type="dxa"/>
            <w:vMerge/>
            <w:tcBorders>
              <w:left w:val="single" w:sz="4" w:space="0" w:color="000000"/>
              <w:bottom w:val="single" w:sz="4" w:space="0" w:color="000000"/>
            </w:tcBorders>
          </w:tcPr>
          <w:p w:rsidR="00984123" w:rsidRDefault="00984123">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984123" w:rsidRDefault="00984123">
            <w:pPr>
              <w:rPr>
                <w:rFonts w:ascii="仿宋" w:eastAsia="仿宋" w:hAnsi="仿宋" w:cs="仿宋"/>
                <w:sz w:val="2"/>
                <w:szCs w:val="2"/>
              </w:rPr>
            </w:pPr>
          </w:p>
        </w:tc>
        <w:tc>
          <w:tcPr>
            <w:tcW w:w="1043" w:type="dxa"/>
            <w:vMerge/>
            <w:tcBorders>
              <w:left w:val="single" w:sz="4" w:space="0" w:color="000000"/>
              <w:bottom w:val="single" w:sz="4" w:space="0" w:color="000000"/>
            </w:tcBorders>
          </w:tcPr>
          <w:p w:rsidR="00984123" w:rsidRDefault="00984123">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sz w:val="2"/>
                <w:szCs w:val="2"/>
              </w:rPr>
            </w:pPr>
          </w:p>
        </w:tc>
      </w:tr>
      <w:tr w:rsidR="00984123">
        <w:trPr>
          <w:cantSplit/>
          <w:trHeight w:val="380"/>
        </w:trPr>
        <w:tc>
          <w:tcPr>
            <w:tcW w:w="1044"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31.78</w:t>
            </w:r>
          </w:p>
        </w:tc>
        <w:tc>
          <w:tcPr>
            <w:tcW w:w="1042"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29.78</w:t>
            </w:r>
          </w:p>
        </w:tc>
        <w:tc>
          <w:tcPr>
            <w:tcW w:w="1029"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18.98</w:t>
            </w:r>
          </w:p>
        </w:tc>
        <w:tc>
          <w:tcPr>
            <w:tcW w:w="998"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10.80</w:t>
            </w:r>
          </w:p>
        </w:tc>
        <w:tc>
          <w:tcPr>
            <w:tcW w:w="1026"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2.00</w:t>
            </w:r>
          </w:p>
        </w:tc>
        <w:tc>
          <w:tcPr>
            <w:tcW w:w="1043"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2.00</w:t>
            </w:r>
          </w:p>
        </w:tc>
        <w:tc>
          <w:tcPr>
            <w:tcW w:w="1010"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2.00</w:t>
            </w:r>
          </w:p>
        </w:tc>
        <w:tc>
          <w:tcPr>
            <w:tcW w:w="1058"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26.69</w:t>
            </w:r>
          </w:p>
        </w:tc>
        <w:tc>
          <w:tcPr>
            <w:tcW w:w="1010"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26.60</w:t>
            </w:r>
          </w:p>
        </w:tc>
        <w:tc>
          <w:tcPr>
            <w:tcW w:w="1089"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17.98</w:t>
            </w:r>
          </w:p>
        </w:tc>
        <w:tc>
          <w:tcPr>
            <w:tcW w:w="1042"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8.62</w:t>
            </w:r>
          </w:p>
        </w:tc>
        <w:tc>
          <w:tcPr>
            <w:tcW w:w="1043"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0.09</w:t>
            </w:r>
          </w:p>
        </w:tc>
        <w:tc>
          <w:tcPr>
            <w:tcW w:w="1057"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0.42</w:t>
            </w:r>
          </w:p>
        </w:tc>
        <w:tc>
          <w:tcPr>
            <w:tcW w:w="1027"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sz w:val="18"/>
                <w:szCs w:val="18"/>
              </w:rPr>
            </w:pPr>
            <w:r>
              <w:rPr>
                <w:rFonts w:ascii="仿宋" w:eastAsia="仿宋" w:hAnsi="仿宋" w:cs="仿宋" w:hint="eastAsia"/>
                <w:sz w:val="18"/>
                <w:szCs w:val="18"/>
              </w:rPr>
              <w:t>0.33</w:t>
            </w:r>
          </w:p>
        </w:tc>
      </w:tr>
    </w:tbl>
    <w:p w:rsidR="00984123" w:rsidRDefault="005D1016">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984123">
        <w:trPr>
          <w:cantSplit/>
          <w:trHeight w:val="214"/>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统计数</w:t>
            </w:r>
          </w:p>
        </w:tc>
      </w:tr>
      <w:tr w:rsidR="00984123">
        <w:trPr>
          <w:cantSplit/>
          <w:trHeight w:val="190"/>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0</w:t>
            </w:r>
          </w:p>
        </w:tc>
      </w:tr>
      <w:tr w:rsidR="00984123">
        <w:trPr>
          <w:cantSplit/>
          <w:trHeight w:val="190"/>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4</w:t>
            </w:r>
          </w:p>
        </w:tc>
      </w:tr>
      <w:tr w:rsidR="00984123">
        <w:trPr>
          <w:cantSplit/>
          <w:trHeight w:val="190"/>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5</w:t>
            </w:r>
          </w:p>
        </w:tc>
      </w:tr>
      <w:tr w:rsidR="00984123">
        <w:trPr>
          <w:cantSplit/>
          <w:trHeight w:val="190"/>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0</w:t>
            </w:r>
          </w:p>
        </w:tc>
      </w:tr>
      <w:tr w:rsidR="00984123">
        <w:trPr>
          <w:cantSplit/>
          <w:trHeight w:val="190"/>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5</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10</w:t>
            </w:r>
          </w:p>
        </w:tc>
      </w:tr>
      <w:tr w:rsidR="00984123">
        <w:trPr>
          <w:cantSplit/>
          <w:trHeight w:val="190"/>
        </w:trPr>
        <w:tc>
          <w:tcPr>
            <w:tcW w:w="4028" w:type="dxa"/>
            <w:tcBorders>
              <w:top w:val="single" w:sz="4" w:space="0" w:color="auto"/>
              <w:left w:val="single" w:sz="4" w:space="0" w:color="auto"/>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3</w:t>
            </w:r>
          </w:p>
        </w:tc>
        <w:tc>
          <w:tcPr>
            <w:tcW w:w="3908" w:type="dxa"/>
            <w:tcBorders>
              <w:top w:val="single" w:sz="4" w:space="0" w:color="auto"/>
              <w:left w:val="single" w:sz="4" w:space="0" w:color="000000"/>
              <w:bottom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6</w:t>
            </w:r>
          </w:p>
        </w:tc>
      </w:tr>
    </w:tbl>
    <w:p w:rsidR="00984123" w:rsidRDefault="005D1016">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ascii="仿宋" w:eastAsia="仿宋" w:hAnsi="仿宋" w:cs="仿宋" w:hint="eastAsia"/>
        </w:rPr>
        <w:t>。</w:t>
      </w:r>
    </w:p>
    <w:p w:rsidR="00984123" w:rsidRDefault="00984123">
      <w:pPr>
        <w:ind w:left="227" w:firstLineChars="100" w:firstLine="220"/>
        <w:jc w:val="both"/>
        <w:rPr>
          <w:rFonts w:ascii="仿宋" w:eastAsia="仿宋" w:hAnsi="仿宋" w:cs="仿宋"/>
        </w:rPr>
        <w:sectPr w:rsidR="00984123">
          <w:footerReference w:type="default" r:id="rId23"/>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984123">
        <w:trPr>
          <w:trHeight w:val="395"/>
        </w:trPr>
        <w:tc>
          <w:tcPr>
            <w:tcW w:w="15400" w:type="dxa"/>
            <w:gridSpan w:val="5"/>
            <w:vAlign w:val="center"/>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984123">
        <w:trPr>
          <w:trHeight w:val="323"/>
        </w:trPr>
        <w:tc>
          <w:tcPr>
            <w:tcW w:w="8426" w:type="dxa"/>
            <w:gridSpan w:val="2"/>
          </w:tcPr>
          <w:p w:rsidR="00984123" w:rsidRDefault="00984123">
            <w:pPr>
              <w:pStyle w:val="TableParagraph"/>
              <w:rPr>
                <w:rFonts w:ascii="仿宋" w:eastAsia="仿宋" w:hAnsi="仿宋" w:cs="仿宋"/>
                <w:sz w:val="20"/>
              </w:rPr>
            </w:pPr>
          </w:p>
        </w:tc>
        <w:tc>
          <w:tcPr>
            <w:tcW w:w="2684" w:type="dxa"/>
          </w:tcPr>
          <w:p w:rsidR="00984123" w:rsidRDefault="00984123">
            <w:pPr>
              <w:pStyle w:val="TableParagraph"/>
              <w:rPr>
                <w:rFonts w:ascii="仿宋" w:eastAsia="仿宋" w:hAnsi="仿宋" w:cs="仿宋"/>
                <w:sz w:val="27"/>
              </w:rPr>
            </w:pPr>
          </w:p>
        </w:tc>
        <w:tc>
          <w:tcPr>
            <w:tcW w:w="2432" w:type="dxa"/>
          </w:tcPr>
          <w:p w:rsidR="00984123" w:rsidRDefault="00984123">
            <w:pPr>
              <w:pStyle w:val="TableParagraph"/>
              <w:rPr>
                <w:rFonts w:ascii="仿宋" w:eastAsia="仿宋" w:hAnsi="仿宋" w:cs="仿宋"/>
                <w:sz w:val="20"/>
              </w:rPr>
            </w:pPr>
          </w:p>
        </w:tc>
        <w:tc>
          <w:tcPr>
            <w:tcW w:w="1858" w:type="dxa"/>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984123">
        <w:trPr>
          <w:trHeight w:val="152"/>
        </w:trPr>
        <w:tc>
          <w:tcPr>
            <w:tcW w:w="13542" w:type="dxa"/>
            <w:gridSpan w:val="4"/>
            <w:vAlign w:val="center"/>
          </w:tcPr>
          <w:p w:rsidR="00984123" w:rsidRDefault="005D101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1858" w:type="dxa"/>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金额单位：万元</w:t>
            </w:r>
          </w:p>
        </w:tc>
      </w:tr>
      <w:tr w:rsidR="00984123">
        <w:trPr>
          <w:trHeight w:val="267"/>
        </w:trPr>
        <w:tc>
          <w:tcPr>
            <w:tcW w:w="8426" w:type="dxa"/>
            <w:gridSpan w:val="2"/>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项目支出</w:t>
            </w:r>
          </w:p>
        </w:tc>
      </w:tr>
      <w:tr w:rsidR="00984123">
        <w:trPr>
          <w:trHeight w:val="427"/>
        </w:trPr>
        <w:tc>
          <w:tcPr>
            <w:tcW w:w="1431"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功能分类</w:t>
            </w:r>
          </w:p>
          <w:p w:rsidR="00984123" w:rsidRDefault="005D1016">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984123" w:rsidRDefault="00984123">
            <w:pPr>
              <w:rPr>
                <w:rFonts w:ascii="仿宋" w:eastAsia="仿宋" w:hAnsi="仿宋" w:cs="仿宋"/>
              </w:rPr>
            </w:pPr>
          </w:p>
        </w:tc>
        <w:tc>
          <w:tcPr>
            <w:tcW w:w="2432" w:type="dxa"/>
            <w:vMerge/>
            <w:tcBorders>
              <w:left w:val="single" w:sz="4" w:space="0" w:color="000000"/>
              <w:bottom w:val="single" w:sz="4" w:space="0" w:color="000000"/>
            </w:tcBorders>
            <w:vAlign w:val="center"/>
          </w:tcPr>
          <w:p w:rsidR="00984123" w:rsidRDefault="00984123">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rPr>
            </w:pPr>
          </w:p>
        </w:tc>
      </w:tr>
      <w:tr w:rsidR="00984123">
        <w:trPr>
          <w:trHeight w:val="275"/>
        </w:trPr>
        <w:tc>
          <w:tcPr>
            <w:tcW w:w="8426"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lang w:val="en-US"/>
              </w:rPr>
            </w:pPr>
            <w:r>
              <w:rPr>
                <w:rFonts w:ascii="仿宋" w:eastAsia="仿宋" w:hAnsi="仿宋" w:cs="仿宋" w:hint="eastAsia"/>
                <w:lang w:val="en-US"/>
              </w:rPr>
              <w:t>3</w:t>
            </w:r>
          </w:p>
        </w:tc>
      </w:tr>
      <w:tr w:rsidR="00984123">
        <w:trPr>
          <w:trHeight w:hRule="exact" w:val="389"/>
        </w:trPr>
        <w:tc>
          <w:tcPr>
            <w:tcW w:w="8426"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c>
          <w:tcPr>
            <w:tcW w:w="2432"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21.71</w:t>
            </w:r>
          </w:p>
        </w:tc>
      </w:tr>
      <w:tr w:rsidR="00984123">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w:t>
            </w:r>
          </w:p>
        </w:tc>
        <w:tc>
          <w:tcPr>
            <w:tcW w:w="6995"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其他支出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c>
          <w:tcPr>
            <w:tcW w:w="2432"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r>
      <w:tr w:rsidR="00984123">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22960</w:t>
            </w:r>
          </w:p>
        </w:tc>
        <w:tc>
          <w:tcPr>
            <w:tcW w:w="6995"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c>
          <w:tcPr>
            <w:tcW w:w="2432"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r>
      <w:tr w:rsidR="00984123">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2296002</w:t>
            </w:r>
          </w:p>
        </w:tc>
        <w:tc>
          <w:tcPr>
            <w:tcW w:w="6995"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c>
          <w:tcPr>
            <w:tcW w:w="2432"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984123" w:rsidRDefault="005D1016">
            <w:pPr>
              <w:jc w:val="right"/>
              <w:rPr>
                <w:rFonts w:ascii="仿宋" w:eastAsia="仿宋" w:hAnsi="仿宋" w:cs="仿宋"/>
              </w:rPr>
            </w:pPr>
            <w:r>
              <w:rPr>
                <w:rFonts w:ascii="仿宋" w:eastAsia="仿宋" w:hAnsi="仿宋" w:cs="仿宋" w:hint="eastAsia"/>
              </w:rPr>
              <w:t>21.71</w:t>
            </w:r>
          </w:p>
        </w:tc>
      </w:tr>
    </w:tbl>
    <w:p w:rsidR="00984123" w:rsidRDefault="005D1016">
      <w:pPr>
        <w:spacing w:before="25"/>
        <w:jc w:val="both"/>
        <w:rPr>
          <w:rFonts w:ascii="仿宋" w:eastAsia="仿宋" w:hAnsi="仿宋" w:cs="仿宋"/>
        </w:rPr>
      </w:pPr>
      <w:r>
        <w:rPr>
          <w:rFonts w:ascii="仿宋" w:eastAsia="仿宋" w:hAnsi="仿宋" w:cs="仿宋" w:hint="eastAsia"/>
        </w:rPr>
        <w:t>注：本表反映本年度政府性基金预算财政拨款支出情况。本表金额单位转换时可能存在尾数误差。</w:t>
      </w:r>
    </w:p>
    <w:p w:rsidR="00984123" w:rsidRDefault="00984123">
      <w:pPr>
        <w:spacing w:before="25"/>
        <w:jc w:val="both"/>
        <w:rPr>
          <w:rFonts w:ascii="仿宋" w:eastAsia="仿宋" w:hAnsi="仿宋" w:cs="仿宋"/>
          <w:lang w:val="en-US"/>
        </w:rPr>
        <w:sectPr w:rsidR="00984123">
          <w:footerReference w:type="default" r:id="rId24"/>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984123">
        <w:trPr>
          <w:trHeight w:val="395"/>
        </w:trPr>
        <w:tc>
          <w:tcPr>
            <w:tcW w:w="15400" w:type="dxa"/>
            <w:gridSpan w:val="5"/>
            <w:vAlign w:val="center"/>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984123">
        <w:trPr>
          <w:trHeight w:val="323"/>
        </w:trPr>
        <w:tc>
          <w:tcPr>
            <w:tcW w:w="8520" w:type="dxa"/>
            <w:gridSpan w:val="2"/>
          </w:tcPr>
          <w:p w:rsidR="00984123" w:rsidRDefault="00984123">
            <w:pPr>
              <w:pStyle w:val="TableParagraph"/>
              <w:rPr>
                <w:rFonts w:ascii="仿宋" w:eastAsia="仿宋" w:hAnsi="仿宋" w:cs="仿宋"/>
                <w:sz w:val="20"/>
              </w:rPr>
            </w:pPr>
          </w:p>
        </w:tc>
        <w:tc>
          <w:tcPr>
            <w:tcW w:w="2510" w:type="dxa"/>
          </w:tcPr>
          <w:p w:rsidR="00984123" w:rsidRDefault="00984123">
            <w:pPr>
              <w:pStyle w:val="TableParagraph"/>
              <w:rPr>
                <w:rFonts w:ascii="仿宋" w:eastAsia="仿宋" w:hAnsi="仿宋" w:cs="仿宋"/>
                <w:sz w:val="27"/>
              </w:rPr>
            </w:pPr>
          </w:p>
        </w:tc>
        <w:tc>
          <w:tcPr>
            <w:tcW w:w="2309" w:type="dxa"/>
          </w:tcPr>
          <w:p w:rsidR="00984123" w:rsidRDefault="00984123">
            <w:pPr>
              <w:pStyle w:val="TableParagraph"/>
              <w:rPr>
                <w:rFonts w:ascii="仿宋" w:eastAsia="仿宋" w:hAnsi="仿宋" w:cs="仿宋"/>
                <w:sz w:val="20"/>
              </w:rPr>
            </w:pPr>
          </w:p>
        </w:tc>
        <w:tc>
          <w:tcPr>
            <w:tcW w:w="2061" w:type="dxa"/>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984123">
        <w:trPr>
          <w:trHeight w:val="152"/>
        </w:trPr>
        <w:tc>
          <w:tcPr>
            <w:tcW w:w="13339" w:type="dxa"/>
            <w:gridSpan w:val="4"/>
            <w:vAlign w:val="center"/>
          </w:tcPr>
          <w:p w:rsidR="00984123" w:rsidRDefault="005D101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2061" w:type="dxa"/>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金额单位：万元</w:t>
            </w:r>
          </w:p>
        </w:tc>
      </w:tr>
      <w:tr w:rsidR="00984123">
        <w:trPr>
          <w:trHeight w:val="267"/>
        </w:trPr>
        <w:tc>
          <w:tcPr>
            <w:tcW w:w="8520" w:type="dxa"/>
            <w:gridSpan w:val="2"/>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项目支出</w:t>
            </w:r>
          </w:p>
        </w:tc>
      </w:tr>
      <w:tr w:rsidR="00984123">
        <w:trPr>
          <w:trHeight w:val="427"/>
        </w:trPr>
        <w:tc>
          <w:tcPr>
            <w:tcW w:w="1462"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功能分类</w:t>
            </w:r>
          </w:p>
          <w:p w:rsidR="00984123" w:rsidRDefault="005D1016">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984123" w:rsidRDefault="00984123">
            <w:pPr>
              <w:rPr>
                <w:rFonts w:ascii="仿宋" w:eastAsia="仿宋" w:hAnsi="仿宋" w:cs="仿宋"/>
              </w:rPr>
            </w:pPr>
          </w:p>
        </w:tc>
        <w:tc>
          <w:tcPr>
            <w:tcW w:w="2309" w:type="dxa"/>
            <w:vMerge/>
            <w:tcBorders>
              <w:left w:val="single" w:sz="4" w:space="0" w:color="000000"/>
              <w:bottom w:val="single" w:sz="4" w:space="0" w:color="000000"/>
            </w:tcBorders>
            <w:vAlign w:val="center"/>
          </w:tcPr>
          <w:p w:rsidR="00984123" w:rsidRDefault="00984123">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rPr>
            </w:pPr>
          </w:p>
        </w:tc>
      </w:tr>
      <w:tr w:rsidR="00984123">
        <w:trPr>
          <w:trHeight w:val="275"/>
        </w:trPr>
        <w:tc>
          <w:tcPr>
            <w:tcW w:w="8520"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lang w:val="en-US"/>
              </w:rPr>
            </w:pPr>
            <w:r>
              <w:rPr>
                <w:rFonts w:ascii="仿宋" w:eastAsia="仿宋" w:hAnsi="仿宋" w:cs="仿宋" w:hint="eastAsia"/>
                <w:lang w:val="en-US"/>
              </w:rPr>
              <w:t>3</w:t>
            </w:r>
          </w:p>
        </w:tc>
      </w:tr>
      <w:tr w:rsidR="00984123">
        <w:trPr>
          <w:trHeight w:hRule="exact" w:val="389"/>
        </w:trPr>
        <w:tc>
          <w:tcPr>
            <w:tcW w:w="8520"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984123" w:rsidRDefault="00984123">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984123" w:rsidRDefault="00984123">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bl>
    <w:p w:rsidR="00984123" w:rsidRDefault="005D1016">
      <w:pPr>
        <w:jc w:val="both"/>
        <w:rPr>
          <w:rFonts w:ascii="仿宋" w:eastAsia="仿宋" w:hAnsi="仿宋" w:cs="仿宋"/>
        </w:rPr>
      </w:pPr>
      <w:r>
        <w:rPr>
          <w:rFonts w:ascii="仿宋" w:eastAsia="仿宋" w:hAnsi="仿宋" w:cs="仿宋" w:hint="eastAsia"/>
        </w:rPr>
        <w:t>注：本表反映本年度国有资本经营预算财政拨款支出情况。</w:t>
      </w:r>
    </w:p>
    <w:p w:rsidR="00984123" w:rsidRDefault="005D1016">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984123" w:rsidRDefault="00984123">
      <w:pPr>
        <w:spacing w:before="25"/>
        <w:ind w:leftChars="-100" w:left="-220"/>
        <w:jc w:val="both"/>
        <w:rPr>
          <w:rFonts w:ascii="仿宋" w:eastAsia="仿宋" w:hAnsi="仿宋" w:cs="仿宋"/>
          <w:lang w:val="en-US"/>
        </w:rPr>
        <w:sectPr w:rsidR="00984123">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984123">
        <w:trPr>
          <w:trHeight w:val="319"/>
        </w:trPr>
        <w:tc>
          <w:tcPr>
            <w:tcW w:w="10466" w:type="dxa"/>
            <w:gridSpan w:val="3"/>
          </w:tcPr>
          <w:p w:rsidR="00984123" w:rsidRDefault="005D1016">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val="en-US" w:eastAsia="ar-SA"/>
              </w:rPr>
              <w:lastRenderedPageBreak/>
              <w:t>财政拨款</w:t>
            </w:r>
            <w:r>
              <w:rPr>
                <w:rFonts w:hint="eastAsia"/>
                <w:b/>
                <w:bCs/>
                <w:color w:val="000000"/>
                <w:sz w:val="36"/>
                <w:szCs w:val="36"/>
                <w:lang w:eastAsia="ar-SA"/>
              </w:rPr>
              <w:t>机关运行经费支出决算表</w:t>
            </w:r>
          </w:p>
        </w:tc>
      </w:tr>
      <w:tr w:rsidR="00984123">
        <w:trPr>
          <w:trHeight w:val="90"/>
        </w:trPr>
        <w:tc>
          <w:tcPr>
            <w:tcW w:w="6632" w:type="dxa"/>
            <w:gridSpan w:val="2"/>
          </w:tcPr>
          <w:p w:rsidR="00984123" w:rsidRDefault="00984123">
            <w:pPr>
              <w:pStyle w:val="TableParagraph"/>
              <w:rPr>
                <w:rFonts w:ascii="仿宋" w:eastAsia="仿宋" w:hAnsi="仿宋" w:cs="仿宋"/>
                <w:sz w:val="20"/>
              </w:rPr>
            </w:pPr>
          </w:p>
        </w:tc>
        <w:tc>
          <w:tcPr>
            <w:tcW w:w="3834" w:type="dxa"/>
            <w:vAlign w:val="center"/>
          </w:tcPr>
          <w:p w:rsidR="00984123" w:rsidRDefault="005D1016">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984123">
        <w:trPr>
          <w:trHeight w:val="90"/>
        </w:trPr>
        <w:tc>
          <w:tcPr>
            <w:tcW w:w="6632" w:type="dxa"/>
            <w:gridSpan w:val="2"/>
            <w:vAlign w:val="center"/>
          </w:tcPr>
          <w:p w:rsidR="00984123" w:rsidRDefault="005D101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3834" w:type="dxa"/>
            <w:vAlign w:val="center"/>
          </w:tcPr>
          <w:p w:rsidR="00984123" w:rsidRDefault="005D1016">
            <w:pPr>
              <w:pStyle w:val="TableParagraph"/>
              <w:jc w:val="right"/>
              <w:rPr>
                <w:rFonts w:ascii="仿宋" w:eastAsia="仿宋" w:hAnsi="仿宋" w:cs="仿宋"/>
                <w:sz w:val="27"/>
              </w:rPr>
            </w:pPr>
            <w:r>
              <w:rPr>
                <w:rFonts w:ascii="仿宋" w:eastAsia="仿宋" w:hAnsi="仿宋" w:cs="仿宋" w:hint="eastAsia"/>
              </w:rPr>
              <w:t>金额单位：万元</w:t>
            </w:r>
          </w:p>
        </w:tc>
      </w:tr>
      <w:tr w:rsidR="00984123">
        <w:trPr>
          <w:trHeight w:val="319"/>
        </w:trPr>
        <w:tc>
          <w:tcPr>
            <w:tcW w:w="6632" w:type="dxa"/>
            <w:gridSpan w:val="2"/>
            <w:tcBorders>
              <w:top w:val="single" w:sz="4" w:space="0" w:color="000000"/>
              <w:left w:val="single" w:sz="4" w:space="0" w:color="000000"/>
              <w:bottom w:val="single" w:sz="4" w:space="0" w:color="000000"/>
            </w:tcBorders>
          </w:tcPr>
          <w:p w:rsidR="00984123" w:rsidRDefault="005D101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机关运行经费支出决算</w:t>
            </w:r>
          </w:p>
        </w:tc>
      </w:tr>
      <w:tr w:rsidR="00984123">
        <w:trPr>
          <w:trHeight w:val="363"/>
        </w:trPr>
        <w:tc>
          <w:tcPr>
            <w:tcW w:w="1642"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984123" w:rsidRDefault="00984123">
            <w:pPr>
              <w:rPr>
                <w:rFonts w:ascii="仿宋" w:eastAsia="仿宋" w:hAnsi="仿宋" w:cs="仿宋"/>
              </w:rPr>
            </w:pPr>
          </w:p>
        </w:tc>
      </w:tr>
      <w:tr w:rsidR="00984123">
        <w:trPr>
          <w:trHeight w:val="229"/>
        </w:trPr>
        <w:tc>
          <w:tcPr>
            <w:tcW w:w="6632" w:type="dxa"/>
            <w:gridSpan w:val="2"/>
            <w:tcBorders>
              <w:left w:val="single" w:sz="4" w:space="0" w:color="000000"/>
              <w:bottom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lastRenderedPageBreak/>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r w:rsidR="0098412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984123" w:rsidRDefault="00984123">
            <w:pPr>
              <w:jc w:val="right"/>
              <w:rPr>
                <w:rFonts w:ascii="仿宋" w:eastAsia="仿宋" w:hAnsi="仿宋" w:cs="仿宋"/>
              </w:rPr>
            </w:pPr>
          </w:p>
        </w:tc>
      </w:tr>
    </w:tbl>
    <w:p w:rsidR="00984123" w:rsidRDefault="005D1016">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w:t>
      </w:r>
      <w:r>
        <w:rPr>
          <w:rFonts w:ascii="仿宋" w:eastAsia="仿宋" w:hAnsi="仿宋" w:cs="仿宋" w:hint="eastAsia"/>
          <w:lang w:val="en-US"/>
        </w:rPr>
        <w:t>财政拨款</w:t>
      </w:r>
      <w:r>
        <w:rPr>
          <w:rFonts w:ascii="仿宋" w:eastAsia="仿宋" w:hAnsi="仿宋" w:cs="仿宋" w:hint="eastAsia"/>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984123" w:rsidRDefault="005D1016">
      <w:pPr>
        <w:tabs>
          <w:tab w:val="left" w:pos="440"/>
        </w:tabs>
        <w:spacing w:before="25"/>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w:t>
      </w:r>
      <w:r>
        <w:rPr>
          <w:rFonts w:ascii="仿宋" w:eastAsia="仿宋" w:hAnsi="仿宋" w:cs="仿宋" w:hint="eastAsia"/>
          <w:lang w:val="en-US"/>
        </w:rPr>
        <w:t>财政拨款</w:t>
      </w:r>
      <w:r>
        <w:rPr>
          <w:rFonts w:ascii="仿宋" w:eastAsia="仿宋" w:hAnsi="仿宋" w:cs="仿宋" w:hint="eastAsia"/>
        </w:rPr>
        <w:t>机关运行经费支出决算，故本表为空。</w:t>
      </w:r>
    </w:p>
    <w:p w:rsidR="00984123" w:rsidRDefault="00984123">
      <w:pPr>
        <w:tabs>
          <w:tab w:val="left" w:pos="440"/>
        </w:tabs>
        <w:spacing w:before="25"/>
        <w:ind w:leftChars="200" w:left="440"/>
        <w:jc w:val="both"/>
        <w:rPr>
          <w:rFonts w:ascii="仿宋" w:eastAsia="仿宋" w:hAnsi="仿宋" w:cs="仿宋"/>
          <w:lang w:val="en-US"/>
        </w:rPr>
        <w:sectPr w:rsidR="00984123">
          <w:footerReference w:type="default" r:id="rId25"/>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984123">
        <w:trPr>
          <w:trHeight w:val="333"/>
        </w:trPr>
        <w:tc>
          <w:tcPr>
            <w:tcW w:w="10459" w:type="dxa"/>
            <w:gridSpan w:val="4"/>
            <w:vAlign w:val="center"/>
          </w:tcPr>
          <w:p w:rsidR="00984123" w:rsidRDefault="005D1016">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984123">
        <w:trPr>
          <w:trHeight w:val="333"/>
        </w:trPr>
        <w:tc>
          <w:tcPr>
            <w:tcW w:w="4472" w:type="dxa"/>
          </w:tcPr>
          <w:p w:rsidR="00984123" w:rsidRDefault="00984123">
            <w:pPr>
              <w:pStyle w:val="TableParagraph"/>
              <w:rPr>
                <w:rFonts w:ascii="仿宋" w:eastAsia="仿宋" w:hAnsi="仿宋" w:cs="仿宋"/>
              </w:rPr>
            </w:pPr>
          </w:p>
        </w:tc>
        <w:tc>
          <w:tcPr>
            <w:tcW w:w="722" w:type="dxa"/>
          </w:tcPr>
          <w:p w:rsidR="00984123" w:rsidRDefault="00984123">
            <w:pPr>
              <w:pStyle w:val="TableParagraph"/>
              <w:rPr>
                <w:rFonts w:ascii="仿宋" w:eastAsia="仿宋" w:hAnsi="仿宋" w:cs="仿宋"/>
              </w:rPr>
            </w:pPr>
          </w:p>
        </w:tc>
        <w:tc>
          <w:tcPr>
            <w:tcW w:w="1992" w:type="dxa"/>
          </w:tcPr>
          <w:p w:rsidR="00984123" w:rsidRDefault="00984123">
            <w:pPr>
              <w:pStyle w:val="TableParagraph"/>
              <w:rPr>
                <w:rFonts w:ascii="仿宋" w:eastAsia="仿宋" w:hAnsi="仿宋" w:cs="仿宋"/>
              </w:rPr>
            </w:pPr>
          </w:p>
        </w:tc>
        <w:tc>
          <w:tcPr>
            <w:tcW w:w="3273" w:type="dxa"/>
            <w:vAlign w:val="center"/>
          </w:tcPr>
          <w:p w:rsidR="00984123" w:rsidRDefault="005D1016">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984123">
        <w:trPr>
          <w:trHeight w:val="90"/>
        </w:trPr>
        <w:tc>
          <w:tcPr>
            <w:tcW w:w="7186" w:type="dxa"/>
            <w:gridSpan w:val="3"/>
          </w:tcPr>
          <w:p w:rsidR="00984123" w:rsidRDefault="005D101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江阴市卫生健康事业发展中心</w:t>
            </w:r>
          </w:p>
        </w:tc>
        <w:tc>
          <w:tcPr>
            <w:tcW w:w="3273" w:type="dxa"/>
            <w:vAlign w:val="center"/>
          </w:tcPr>
          <w:p w:rsidR="00984123" w:rsidRDefault="005D1016">
            <w:pPr>
              <w:pStyle w:val="TableParagraph"/>
              <w:jc w:val="right"/>
              <w:rPr>
                <w:rFonts w:ascii="仿宋" w:eastAsia="仿宋" w:hAnsi="仿宋" w:cs="仿宋"/>
              </w:rPr>
            </w:pPr>
            <w:r>
              <w:rPr>
                <w:rFonts w:ascii="仿宋" w:eastAsia="仿宋" w:hAnsi="仿宋" w:cs="仿宋" w:hint="eastAsia"/>
              </w:rPr>
              <w:t>单位：万元</w:t>
            </w:r>
          </w:p>
        </w:tc>
      </w:tr>
      <w:tr w:rsidR="00984123">
        <w:trPr>
          <w:trHeight w:val="244"/>
        </w:trPr>
        <w:tc>
          <w:tcPr>
            <w:tcW w:w="4472" w:type="dxa"/>
            <w:tcBorders>
              <w:top w:val="single" w:sz="4" w:space="0" w:color="000000"/>
              <w:left w:val="single" w:sz="4" w:space="0" w:color="000000"/>
              <w:bottom w:val="single" w:sz="4" w:space="0" w:color="000000"/>
            </w:tcBorders>
            <w:vAlign w:val="center"/>
          </w:tcPr>
          <w:p w:rsidR="00984123" w:rsidRDefault="005D1016">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984123" w:rsidRDefault="005D1016">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984123">
        <w:trPr>
          <w:cantSplit/>
          <w:trHeight w:val="277"/>
        </w:trPr>
        <w:tc>
          <w:tcPr>
            <w:tcW w:w="4472"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277"/>
        </w:trPr>
        <w:tc>
          <w:tcPr>
            <w:tcW w:w="4472"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277"/>
        </w:trPr>
        <w:tc>
          <w:tcPr>
            <w:tcW w:w="4472"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7"/>
        </w:trPr>
        <w:tc>
          <w:tcPr>
            <w:tcW w:w="4472"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r w:rsidR="00984123">
        <w:trPr>
          <w:cantSplit/>
          <w:trHeight w:val="277"/>
        </w:trPr>
        <w:tc>
          <w:tcPr>
            <w:tcW w:w="4472"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984123" w:rsidRDefault="005D1016">
            <w:pPr>
              <w:pStyle w:val="TableParagraph"/>
              <w:jc w:val="right"/>
              <w:rPr>
                <w:rFonts w:ascii="仿宋" w:eastAsia="仿宋" w:hAnsi="仿宋" w:cs="仿宋"/>
              </w:rPr>
            </w:pPr>
            <w:r>
              <w:rPr>
                <w:rFonts w:ascii="仿宋" w:eastAsia="仿宋" w:hAnsi="仿宋" w:cs="仿宋" w:hint="eastAsia"/>
              </w:rPr>
              <w:t>7.51</w:t>
            </w:r>
          </w:p>
        </w:tc>
      </w:tr>
      <w:tr w:rsidR="00984123">
        <w:trPr>
          <w:cantSplit/>
          <w:trHeight w:val="277"/>
        </w:trPr>
        <w:tc>
          <w:tcPr>
            <w:tcW w:w="4472" w:type="dxa"/>
            <w:tcBorders>
              <w:left w:val="single" w:sz="4" w:space="0" w:color="000000"/>
              <w:bottom w:val="single" w:sz="4" w:space="0" w:color="000000"/>
            </w:tcBorders>
            <w:vAlign w:val="center"/>
          </w:tcPr>
          <w:p w:rsidR="00984123" w:rsidRDefault="005D1016">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984123" w:rsidRDefault="00984123">
            <w:pPr>
              <w:pStyle w:val="TableParagraph"/>
              <w:jc w:val="right"/>
              <w:rPr>
                <w:rFonts w:ascii="仿宋" w:eastAsia="仿宋" w:hAnsi="仿宋" w:cs="仿宋"/>
              </w:rPr>
            </w:pPr>
          </w:p>
        </w:tc>
      </w:tr>
    </w:tbl>
    <w:p w:rsidR="00984123" w:rsidRDefault="005D1016">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984123" w:rsidRDefault="00984123">
      <w:pPr>
        <w:ind w:leftChars="200" w:left="440"/>
        <w:jc w:val="both"/>
        <w:rPr>
          <w:rFonts w:ascii="仿宋" w:eastAsia="仿宋" w:hAnsi="仿宋" w:cs="仿宋"/>
        </w:rPr>
        <w:sectPr w:rsidR="00984123">
          <w:pgSz w:w="11906" w:h="16838"/>
          <w:pgMar w:top="720" w:right="720" w:bottom="720" w:left="720" w:header="170" w:footer="280" w:gutter="0"/>
          <w:pgNumType w:fmt="numberInDash"/>
          <w:cols w:space="720"/>
          <w:formProt w:val="0"/>
          <w:docGrid w:linePitch="100"/>
        </w:sectPr>
      </w:pPr>
    </w:p>
    <w:p w:rsidR="00984123" w:rsidRDefault="005D1016">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2022</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984123" w:rsidRDefault="00984123">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一、收入支出决算总体情况说明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年度收入、支出决算总计</w:t>
      </w:r>
      <w:r>
        <w:rPr>
          <w:rFonts w:ascii="仿宋" w:eastAsia="仿宋" w:hAnsi="仿宋" w:cs="仿宋"/>
        </w:rPr>
        <w:t>2,070.05</w:t>
      </w:r>
      <w:r>
        <w:rPr>
          <w:rFonts w:ascii="仿宋" w:eastAsia="仿宋" w:hAnsi="仿宋" w:cs="仿宋"/>
        </w:rPr>
        <w:t>万元。与上年相比，收、支总计各增加</w:t>
      </w:r>
      <w:r>
        <w:rPr>
          <w:rFonts w:ascii="仿宋" w:eastAsia="仿宋" w:hAnsi="仿宋" w:cs="仿宋"/>
        </w:rPr>
        <w:t>309.85</w:t>
      </w:r>
      <w:r>
        <w:rPr>
          <w:rFonts w:ascii="仿宋" w:eastAsia="仿宋" w:hAnsi="仿宋" w:cs="仿宋"/>
        </w:rPr>
        <w:t>万元，增长</w:t>
      </w:r>
      <w:r>
        <w:rPr>
          <w:rFonts w:ascii="仿宋" w:eastAsia="仿宋" w:hAnsi="仿宋" w:cs="仿宋"/>
        </w:rPr>
        <w:t>17.6%</w:t>
      </w:r>
      <w:r>
        <w:rPr>
          <w:rFonts w:ascii="仿宋" w:eastAsia="仿宋" w:hAnsi="仿宋" w:cs="仿宋"/>
        </w:rPr>
        <w:t>。其中：</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2,070.05</w:t>
      </w:r>
      <w:r>
        <w:rPr>
          <w:rFonts w:ascii="仿宋" w:eastAsia="仿宋" w:hAnsi="仿宋" w:cs="仿宋"/>
          <w:b/>
        </w:rPr>
        <w:t>万元。包括：</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2,068.18</w:t>
      </w:r>
      <w:r>
        <w:rPr>
          <w:rFonts w:ascii="仿宋" w:eastAsia="仿宋" w:hAnsi="仿宋" w:cs="仿宋"/>
        </w:rPr>
        <w:t>万元。与上年相比，增加</w:t>
      </w:r>
      <w:r>
        <w:rPr>
          <w:rFonts w:ascii="仿宋" w:eastAsia="仿宋" w:hAnsi="仿宋" w:cs="仿宋"/>
        </w:rPr>
        <w:t>307.98</w:t>
      </w:r>
      <w:r>
        <w:rPr>
          <w:rFonts w:ascii="仿宋" w:eastAsia="仿宋" w:hAnsi="仿宋" w:cs="仿宋"/>
        </w:rPr>
        <w:t>万元，增长</w:t>
      </w:r>
      <w:r>
        <w:rPr>
          <w:rFonts w:ascii="仿宋" w:eastAsia="仿宋" w:hAnsi="仿宋" w:cs="仿宋"/>
        </w:rPr>
        <w:t>17.5%</w:t>
      </w:r>
      <w:r>
        <w:rPr>
          <w:rFonts w:ascii="仿宋" w:eastAsia="仿宋" w:hAnsi="仿宋" w:cs="仿宋"/>
        </w:rPr>
        <w:t>，变动原因：单位项目增加，故项目经费有所提高。</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1.87</w:t>
      </w:r>
      <w:r>
        <w:rPr>
          <w:rFonts w:ascii="仿宋" w:eastAsia="仿宋" w:hAnsi="仿宋" w:cs="仿宋"/>
        </w:rPr>
        <w:t>万元。与上年相比，增加</w:t>
      </w:r>
      <w:r>
        <w:rPr>
          <w:rFonts w:ascii="仿宋" w:eastAsia="仿宋" w:hAnsi="仿宋" w:cs="仿宋"/>
        </w:rPr>
        <w:t>1.87</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w:t>
      </w:r>
      <w:r>
        <w:rPr>
          <w:rFonts w:ascii="仿宋" w:eastAsia="仿宋" w:hAnsi="仿宋" w:cs="仿宋"/>
        </w:rPr>
        <w:t>2021</w:t>
      </w:r>
      <w:r>
        <w:rPr>
          <w:rFonts w:ascii="仿宋" w:eastAsia="仿宋" w:hAnsi="仿宋" w:cs="仿宋"/>
        </w:rPr>
        <w:t>年机构改革，该笔年初结转为合并单位划入新单位的银行存款。</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2,070.05</w:t>
      </w:r>
      <w:r>
        <w:rPr>
          <w:rFonts w:ascii="仿宋" w:eastAsia="仿宋" w:hAnsi="仿宋" w:cs="仿宋"/>
          <w:b/>
        </w:rPr>
        <w:t>万元。包括：</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2,068.17</w:t>
      </w:r>
      <w:r>
        <w:rPr>
          <w:rFonts w:ascii="仿宋" w:eastAsia="仿宋" w:hAnsi="仿宋" w:cs="仿宋"/>
        </w:rPr>
        <w:t>万元。与上年相比，增加</w:t>
      </w:r>
      <w:r>
        <w:rPr>
          <w:rFonts w:ascii="仿宋" w:eastAsia="仿宋" w:hAnsi="仿宋" w:cs="仿宋"/>
        </w:rPr>
        <w:t>307.97</w:t>
      </w:r>
      <w:r>
        <w:rPr>
          <w:rFonts w:ascii="仿宋" w:eastAsia="仿宋" w:hAnsi="仿宋" w:cs="仿宋"/>
        </w:rPr>
        <w:t>万元，增长</w:t>
      </w:r>
      <w:r>
        <w:rPr>
          <w:rFonts w:ascii="仿宋" w:eastAsia="仿宋" w:hAnsi="仿宋" w:cs="仿宋"/>
        </w:rPr>
        <w:t>17.5%</w:t>
      </w:r>
      <w:r>
        <w:rPr>
          <w:rFonts w:ascii="仿宋" w:eastAsia="仿宋" w:hAnsi="仿宋" w:cs="仿宋"/>
        </w:rPr>
        <w:t>，变动原因：单位项目增加，故项目</w:t>
      </w:r>
      <w:r>
        <w:rPr>
          <w:rFonts w:ascii="仿宋" w:eastAsia="仿宋" w:hAnsi="仿宋" w:cs="仿宋"/>
        </w:rPr>
        <w:lastRenderedPageBreak/>
        <w:t>经费有所提高。</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1.88</w:t>
      </w:r>
      <w:r>
        <w:rPr>
          <w:rFonts w:ascii="仿宋" w:eastAsia="仿宋" w:hAnsi="仿宋" w:cs="仿宋"/>
        </w:rPr>
        <w:t>万元。结转和结余事项：代扣款余额。与上年相比，增加</w:t>
      </w:r>
      <w:r>
        <w:rPr>
          <w:rFonts w:ascii="仿宋" w:eastAsia="仿宋" w:hAnsi="仿宋" w:cs="仿宋"/>
        </w:rPr>
        <w:t>1.88</w:t>
      </w:r>
      <w:r>
        <w:rPr>
          <w:rFonts w:ascii="仿宋" w:eastAsia="仿宋" w:hAnsi="仿宋" w:cs="仿宋"/>
        </w:rPr>
        <w:t>万元（上年决算数为</w:t>
      </w:r>
      <w:r>
        <w:rPr>
          <w:rFonts w:ascii="仿宋" w:eastAsia="仿宋" w:hAnsi="仿宋" w:cs="仿宋"/>
        </w:rPr>
        <w:t>0</w:t>
      </w:r>
      <w:r>
        <w:rPr>
          <w:rFonts w:ascii="仿宋" w:eastAsia="仿宋" w:hAnsi="仿宋" w:cs="仿宋"/>
        </w:rPr>
        <w:t>万元</w:t>
      </w:r>
      <w:r>
        <w:rPr>
          <w:rFonts w:ascii="仿宋" w:eastAsia="仿宋" w:hAnsi="仿宋" w:cs="仿宋"/>
        </w:rPr>
        <w:t>，无法计算增减比率），变动原因：</w:t>
      </w:r>
      <w:r>
        <w:rPr>
          <w:rFonts w:ascii="仿宋" w:eastAsia="仿宋" w:hAnsi="仿宋" w:cs="仿宋"/>
        </w:rPr>
        <w:t>2021</w:t>
      </w:r>
      <w:r>
        <w:rPr>
          <w:rFonts w:ascii="仿宋" w:eastAsia="仿宋" w:hAnsi="仿宋" w:cs="仿宋"/>
        </w:rPr>
        <w:t>年机构改革，结转结余为合并单位划入新单位的银行存款及多划入代扣款的款项。</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二、收入决算情况说明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年度本年收入决算合计</w:t>
      </w:r>
      <w:r>
        <w:rPr>
          <w:rFonts w:ascii="仿宋" w:eastAsia="仿宋" w:hAnsi="仿宋" w:cs="仿宋"/>
        </w:rPr>
        <w:t>2,068.18</w:t>
      </w:r>
      <w:r>
        <w:rPr>
          <w:rFonts w:ascii="仿宋" w:eastAsia="仿宋" w:hAnsi="仿宋" w:cs="仿宋"/>
        </w:rPr>
        <w:t>万元，其中：财政拨款收入</w:t>
      </w:r>
      <w:r>
        <w:rPr>
          <w:rFonts w:ascii="仿宋" w:eastAsia="仿宋" w:hAnsi="仿宋" w:cs="仿宋"/>
        </w:rPr>
        <w:t>2,068.18</w:t>
      </w:r>
      <w:r>
        <w:rPr>
          <w:rFonts w:ascii="仿宋" w:eastAsia="仿宋" w:hAnsi="仿宋" w:cs="仿宋"/>
        </w:rPr>
        <w:t>万元，占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84123" w:rsidRDefault="005D1016">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6" cstate="print"/>
                    <a:stretch>
                      <a:fillRect/>
                    </a:stretch>
                  </pic:blipFill>
                  <pic:spPr>
                    <a:xfrm>
                      <a:off x="0" y="0"/>
                      <a:ext cx="6134100" cy="3429000"/>
                    </a:xfrm>
                    <a:prstGeom prst="rect">
                      <a:avLst/>
                    </a:prstGeom>
                  </pic:spPr>
                </pic:pic>
              </a:graphicData>
            </a:graphic>
          </wp:inline>
        </w:drawing>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年度本年支出决算合计</w:t>
      </w:r>
      <w:r>
        <w:rPr>
          <w:rFonts w:ascii="仿宋" w:eastAsia="仿宋" w:hAnsi="仿宋" w:cs="仿宋"/>
        </w:rPr>
        <w:t>2,068.17</w:t>
      </w:r>
      <w:r>
        <w:rPr>
          <w:rFonts w:ascii="仿宋" w:eastAsia="仿宋" w:hAnsi="仿宋" w:cs="仿宋"/>
        </w:rPr>
        <w:t>万元，其中：基本支出</w:t>
      </w:r>
      <w:r>
        <w:rPr>
          <w:rFonts w:ascii="仿宋" w:eastAsia="仿宋" w:hAnsi="仿宋" w:cs="仿宋"/>
        </w:rPr>
        <w:t>1,892.68</w:t>
      </w:r>
      <w:r>
        <w:rPr>
          <w:rFonts w:ascii="仿宋" w:eastAsia="仿宋" w:hAnsi="仿宋" w:cs="仿宋"/>
        </w:rPr>
        <w:t>万元，占</w:t>
      </w:r>
      <w:r>
        <w:rPr>
          <w:rFonts w:ascii="仿宋" w:eastAsia="仿宋" w:hAnsi="仿宋" w:cs="仿宋"/>
        </w:rPr>
        <w:t>91.51%</w:t>
      </w:r>
      <w:r>
        <w:rPr>
          <w:rFonts w:ascii="仿宋" w:eastAsia="仿宋" w:hAnsi="仿宋" w:cs="仿宋"/>
        </w:rPr>
        <w:t>；项目支出</w:t>
      </w:r>
      <w:r>
        <w:rPr>
          <w:rFonts w:ascii="仿宋" w:eastAsia="仿宋" w:hAnsi="仿宋" w:cs="仿宋"/>
        </w:rPr>
        <w:t>175.49</w:t>
      </w:r>
      <w:r>
        <w:rPr>
          <w:rFonts w:ascii="仿宋" w:eastAsia="仿宋" w:hAnsi="仿宋" w:cs="仿宋"/>
        </w:rPr>
        <w:t>万元，占</w:t>
      </w:r>
      <w:r>
        <w:rPr>
          <w:rFonts w:ascii="仿宋" w:eastAsia="仿宋" w:hAnsi="仿宋" w:cs="仿宋"/>
        </w:rPr>
        <w:t>8.49%</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84123" w:rsidRDefault="005D1016">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四、财政拨款收入支出决算总体情况说明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年度财政拨款收入、支出决算总计</w:t>
      </w:r>
      <w:r>
        <w:rPr>
          <w:rFonts w:ascii="仿宋" w:eastAsia="仿宋" w:hAnsi="仿宋" w:cs="仿宋"/>
        </w:rPr>
        <w:t>2,070.05</w:t>
      </w:r>
      <w:r>
        <w:rPr>
          <w:rFonts w:ascii="仿宋" w:eastAsia="仿宋" w:hAnsi="仿宋" w:cs="仿宋"/>
        </w:rPr>
        <w:t>万元。与上年相比，收、支总计各增加</w:t>
      </w:r>
      <w:r>
        <w:rPr>
          <w:rFonts w:ascii="仿宋" w:eastAsia="仿宋" w:hAnsi="仿宋" w:cs="仿宋"/>
        </w:rPr>
        <w:t>309.85</w:t>
      </w:r>
      <w:r>
        <w:rPr>
          <w:rFonts w:ascii="仿宋" w:eastAsia="仿宋" w:hAnsi="仿宋" w:cs="仿宋"/>
        </w:rPr>
        <w:t>万元，增长</w:t>
      </w:r>
      <w:r>
        <w:rPr>
          <w:rFonts w:ascii="仿宋" w:eastAsia="仿宋" w:hAnsi="仿宋" w:cs="仿宋"/>
        </w:rPr>
        <w:t>17.6%</w:t>
      </w:r>
      <w:r>
        <w:rPr>
          <w:rFonts w:ascii="仿宋" w:eastAsia="仿宋" w:hAnsi="仿宋" w:cs="仿宋"/>
        </w:rPr>
        <w:t>，变动原因：单位项目增加，故项目经费有所提高。</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五、财政拨款支出决算情况说明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w:t>
      </w:r>
      <w:r>
        <w:rPr>
          <w:rFonts w:ascii="仿宋" w:eastAsia="仿宋" w:hAnsi="仿宋" w:cs="仿宋"/>
        </w:rPr>
        <w:t>性基金预算和国有资本经营预算财政拨款支出的总体情况，既包括使用本年从本级财政取得的财政拨款发生的支出，也包括使用上年度财政拨款结转资金发生的支出。</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年度财政拨款支出决算</w:t>
      </w:r>
      <w:r>
        <w:rPr>
          <w:rFonts w:ascii="仿宋" w:eastAsia="仿宋" w:hAnsi="仿宋" w:cs="仿宋"/>
        </w:rPr>
        <w:t>2,068.17</w:t>
      </w:r>
      <w:r>
        <w:rPr>
          <w:rFonts w:ascii="仿宋" w:eastAsia="仿宋" w:hAnsi="仿宋" w:cs="仿宋"/>
        </w:rPr>
        <w:t>万元，占本年支出</w:t>
      </w:r>
      <w:r>
        <w:rPr>
          <w:rFonts w:ascii="仿宋" w:eastAsia="仿宋" w:hAnsi="仿宋" w:cs="仿宋"/>
        </w:rPr>
        <w:lastRenderedPageBreak/>
        <w:t>合计的</w:t>
      </w:r>
      <w:r>
        <w:rPr>
          <w:rFonts w:ascii="仿宋" w:eastAsia="仿宋" w:hAnsi="仿宋" w:cs="仿宋"/>
        </w:rPr>
        <w:t>100%</w:t>
      </w:r>
      <w:r>
        <w:rPr>
          <w:rFonts w:ascii="仿宋" w:eastAsia="仿宋" w:hAnsi="仿宋" w:cs="仿宋"/>
        </w:rPr>
        <w:t>。与</w:t>
      </w:r>
      <w:r>
        <w:rPr>
          <w:rFonts w:ascii="仿宋" w:eastAsia="仿宋" w:hAnsi="仿宋" w:cs="仿宋"/>
        </w:rPr>
        <w:t>2022</w:t>
      </w:r>
      <w:r>
        <w:rPr>
          <w:rFonts w:ascii="仿宋" w:eastAsia="仿宋" w:hAnsi="仿宋" w:cs="仿宋"/>
        </w:rPr>
        <w:t>年度财政拨款支出年初预算</w:t>
      </w:r>
      <w:r>
        <w:rPr>
          <w:rFonts w:ascii="仿宋" w:eastAsia="仿宋" w:hAnsi="仿宋" w:cs="仿宋"/>
        </w:rPr>
        <w:t>1,981.8</w:t>
      </w:r>
      <w:r>
        <w:rPr>
          <w:rFonts w:ascii="仿宋" w:eastAsia="仿宋" w:hAnsi="仿宋" w:cs="仿宋"/>
        </w:rPr>
        <w:t>万元相比，完成年初预算的</w:t>
      </w:r>
      <w:r>
        <w:rPr>
          <w:rFonts w:ascii="仿宋" w:eastAsia="仿宋" w:hAnsi="仿宋" w:cs="仿宋"/>
        </w:rPr>
        <w:t>104.36%</w:t>
      </w:r>
      <w:r>
        <w:rPr>
          <w:rFonts w:ascii="仿宋" w:eastAsia="仿宋" w:hAnsi="仿宋" w:cs="仿宋"/>
        </w:rPr>
        <w:t>。其中：</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（一）社会保障和就业支出（类）</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93.95</w:t>
      </w:r>
      <w:r>
        <w:rPr>
          <w:rFonts w:ascii="仿宋" w:eastAsia="仿宋" w:hAnsi="仿宋" w:cs="仿宋"/>
        </w:rPr>
        <w:t>万元，支出决算</w:t>
      </w:r>
      <w:r>
        <w:rPr>
          <w:rFonts w:ascii="仿宋" w:eastAsia="仿宋" w:hAnsi="仿宋" w:cs="仿宋"/>
        </w:rPr>
        <w:t>91.23</w:t>
      </w:r>
      <w:r>
        <w:rPr>
          <w:rFonts w:ascii="仿宋" w:eastAsia="仿宋" w:hAnsi="仿宋" w:cs="仿宋"/>
        </w:rPr>
        <w:t>万元，完成年初预算的</w:t>
      </w:r>
      <w:r>
        <w:rPr>
          <w:rFonts w:ascii="仿宋" w:eastAsia="仿宋" w:hAnsi="仿宋" w:cs="仿宋"/>
        </w:rPr>
        <w:t>97.1%</w:t>
      </w:r>
      <w:r>
        <w:rPr>
          <w:rFonts w:ascii="仿宋" w:eastAsia="仿宋" w:hAnsi="仿宋" w:cs="仿宋"/>
        </w:rPr>
        <w:t>。决算数与年初预算</w:t>
      </w:r>
      <w:r>
        <w:rPr>
          <w:rFonts w:ascii="仿宋" w:eastAsia="仿宋" w:hAnsi="仿宋" w:cs="仿宋"/>
        </w:rPr>
        <w:t>数的差异原因：单位退休多名职工。</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46.98</w:t>
      </w:r>
      <w:r>
        <w:rPr>
          <w:rFonts w:ascii="仿宋" w:eastAsia="仿宋" w:hAnsi="仿宋" w:cs="仿宋"/>
        </w:rPr>
        <w:t>万元，支出决算</w:t>
      </w:r>
      <w:r>
        <w:rPr>
          <w:rFonts w:ascii="仿宋" w:eastAsia="仿宋" w:hAnsi="仿宋" w:cs="仿宋"/>
        </w:rPr>
        <w:t>45.61</w:t>
      </w:r>
      <w:r>
        <w:rPr>
          <w:rFonts w:ascii="仿宋" w:eastAsia="仿宋" w:hAnsi="仿宋" w:cs="仿宋"/>
        </w:rPr>
        <w:t>万元，完成年初预算的</w:t>
      </w:r>
      <w:r>
        <w:rPr>
          <w:rFonts w:ascii="仿宋" w:eastAsia="仿宋" w:hAnsi="仿宋" w:cs="仿宋"/>
        </w:rPr>
        <w:t>97.08%</w:t>
      </w:r>
      <w:r>
        <w:rPr>
          <w:rFonts w:ascii="仿宋" w:eastAsia="仿宋" w:hAnsi="仿宋" w:cs="仿宋"/>
        </w:rPr>
        <w:t>。决算数与年初预算数的差异原因：单位退休多名职工。</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其他社会保障和就业支出（款）其他社会保障和就业支出（项）。年初预算</w:t>
      </w:r>
      <w:r>
        <w:rPr>
          <w:rFonts w:ascii="仿宋" w:eastAsia="仿宋" w:hAnsi="仿宋" w:cs="仿宋"/>
        </w:rPr>
        <w:t>43.41</w:t>
      </w:r>
      <w:r>
        <w:rPr>
          <w:rFonts w:ascii="仿宋" w:eastAsia="仿宋" w:hAnsi="仿宋" w:cs="仿宋"/>
        </w:rPr>
        <w:t>万元，支出决算</w:t>
      </w:r>
      <w:r>
        <w:rPr>
          <w:rFonts w:ascii="仿宋" w:eastAsia="仿宋" w:hAnsi="仿宋" w:cs="仿宋"/>
        </w:rPr>
        <w:t>41.73</w:t>
      </w:r>
      <w:r>
        <w:rPr>
          <w:rFonts w:ascii="仿宋" w:eastAsia="仿宋" w:hAnsi="仿宋" w:cs="仿宋"/>
        </w:rPr>
        <w:t>万元，完成年初预算的</w:t>
      </w:r>
      <w:r>
        <w:rPr>
          <w:rFonts w:ascii="仿宋" w:eastAsia="仿宋" w:hAnsi="仿宋" w:cs="仿宋"/>
        </w:rPr>
        <w:t>96.13%</w:t>
      </w:r>
      <w:r>
        <w:rPr>
          <w:rFonts w:ascii="仿宋" w:eastAsia="仿宋" w:hAnsi="仿宋" w:cs="仿宋"/>
        </w:rPr>
        <w:t>。决算数与年初预算数的差异原因：单位退休多名职工。</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（二）卫生健康支出（类）</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公共卫生（款）其他专业公共卫生机构（项）。年初预</w:t>
      </w:r>
      <w:r>
        <w:rPr>
          <w:rFonts w:ascii="仿宋" w:eastAsia="仿宋" w:hAnsi="仿宋" w:cs="仿宋"/>
        </w:rPr>
        <w:lastRenderedPageBreak/>
        <w:t>算</w:t>
      </w:r>
      <w:r>
        <w:rPr>
          <w:rFonts w:ascii="仿宋" w:eastAsia="仿宋" w:hAnsi="仿宋" w:cs="仿宋"/>
        </w:rPr>
        <w:t>1,262.06</w:t>
      </w:r>
      <w:r>
        <w:rPr>
          <w:rFonts w:ascii="仿宋" w:eastAsia="仿宋" w:hAnsi="仿宋" w:cs="仿宋"/>
        </w:rPr>
        <w:t>万</w:t>
      </w:r>
      <w:r>
        <w:rPr>
          <w:rFonts w:ascii="仿宋" w:eastAsia="仿宋" w:hAnsi="仿宋" w:cs="仿宋"/>
        </w:rPr>
        <w:t>元，支出决算</w:t>
      </w:r>
      <w:r>
        <w:rPr>
          <w:rFonts w:ascii="仿宋" w:eastAsia="仿宋" w:hAnsi="仿宋" w:cs="仿宋"/>
        </w:rPr>
        <w:t>1,212.58</w:t>
      </w:r>
      <w:r>
        <w:rPr>
          <w:rFonts w:ascii="仿宋" w:eastAsia="仿宋" w:hAnsi="仿宋" w:cs="仿宋"/>
        </w:rPr>
        <w:t>万元，完成年初预算的</w:t>
      </w:r>
      <w:r>
        <w:rPr>
          <w:rFonts w:ascii="仿宋" w:eastAsia="仿宋" w:hAnsi="仿宋" w:cs="仿宋"/>
        </w:rPr>
        <w:t>96.08%</w:t>
      </w:r>
      <w:r>
        <w:rPr>
          <w:rFonts w:ascii="仿宋" w:eastAsia="仿宋" w:hAnsi="仿宋" w:cs="仿宋"/>
        </w:rPr>
        <w:t>。决算数与年初预算数的差异原因：根据文件要求，对部分经费进行压减。</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公共卫生（款）基本公共卫生服务（项）。年初预算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130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万元，无法计算完成比率）决算数与年初预算数的差异原因：基本公卫预算由江阴市卫生健康委统一编制，经费由</w:t>
      </w:r>
      <w:r w:rsidR="0059048A">
        <w:rPr>
          <w:rFonts w:ascii="仿宋" w:eastAsia="仿宋" w:hAnsi="仿宋" w:cs="仿宋"/>
        </w:rPr>
        <w:t>卫生健康委</w:t>
      </w:r>
      <w:r>
        <w:rPr>
          <w:rFonts w:ascii="仿宋" w:eastAsia="仿宋" w:hAnsi="仿宋" w:cs="仿宋"/>
        </w:rPr>
        <w:t>下拨至部门预算单位。本单位不做预算。</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中医药（款）中医（民族医）药专项（项）。年初预算</w:t>
      </w:r>
      <w:r>
        <w:rPr>
          <w:rFonts w:ascii="仿宋" w:eastAsia="仿宋" w:hAnsi="仿宋" w:cs="仿宋"/>
        </w:rPr>
        <w:t>0</w:t>
      </w:r>
      <w:r>
        <w:rPr>
          <w:rFonts w:ascii="仿宋" w:eastAsia="仿宋" w:hAnsi="仿宋" w:cs="仿宋"/>
        </w:rPr>
        <w:t>万元，支出决算</w:t>
      </w:r>
      <w:r>
        <w:rPr>
          <w:rFonts w:ascii="仿宋" w:eastAsia="仿宋" w:hAnsi="仿宋" w:cs="仿宋"/>
        </w:rPr>
        <w:t>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w:t>
      </w:r>
      <w:r>
        <w:rPr>
          <w:rFonts w:ascii="仿宋" w:eastAsia="仿宋" w:hAnsi="仿宋" w:cs="仿宋"/>
        </w:rPr>
        <w:t>该笔资金为市卫生健康委编制预算，临时下拨至本单位。</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（三）住房保障支出（类）</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115.02</w:t>
      </w:r>
      <w:r>
        <w:rPr>
          <w:rFonts w:ascii="仿宋" w:eastAsia="仿宋" w:hAnsi="仿宋" w:cs="仿宋"/>
        </w:rPr>
        <w:t>万元，支出决算</w:t>
      </w:r>
      <w:r>
        <w:rPr>
          <w:rFonts w:ascii="仿宋" w:eastAsia="仿宋" w:hAnsi="仿宋" w:cs="仿宋"/>
        </w:rPr>
        <w:t>111.86</w:t>
      </w:r>
      <w:r>
        <w:rPr>
          <w:rFonts w:ascii="仿宋" w:eastAsia="仿宋" w:hAnsi="仿宋" w:cs="仿宋"/>
        </w:rPr>
        <w:t>万元，完成年初预算的</w:t>
      </w:r>
      <w:r>
        <w:rPr>
          <w:rFonts w:ascii="仿宋" w:eastAsia="仿宋" w:hAnsi="仿宋" w:cs="仿宋"/>
        </w:rPr>
        <w:t>97.25%</w:t>
      </w:r>
      <w:r>
        <w:rPr>
          <w:rFonts w:ascii="仿宋" w:eastAsia="仿宋" w:hAnsi="仿宋" w:cs="仿宋"/>
        </w:rPr>
        <w:t>。决算数与年初预算数的差异原因：单位退休多名职工，基数大于新进职工。</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住房改革支出（款）提租补贴（项）。年初预算</w:t>
      </w:r>
      <w:r>
        <w:rPr>
          <w:rFonts w:ascii="仿宋" w:eastAsia="仿宋" w:hAnsi="仿宋" w:cs="仿宋"/>
        </w:rPr>
        <w:t>325.96</w:t>
      </w:r>
      <w:r>
        <w:rPr>
          <w:rFonts w:ascii="仿宋" w:eastAsia="仿宋" w:hAnsi="仿宋" w:cs="仿宋"/>
        </w:rPr>
        <w:t>万元，支出决算</w:t>
      </w:r>
      <w:r>
        <w:rPr>
          <w:rFonts w:ascii="仿宋" w:eastAsia="仿宋" w:hAnsi="仿宋" w:cs="仿宋"/>
        </w:rPr>
        <w:t>316.52</w:t>
      </w:r>
      <w:r>
        <w:rPr>
          <w:rFonts w:ascii="仿宋" w:eastAsia="仿宋" w:hAnsi="仿宋" w:cs="仿宋"/>
        </w:rPr>
        <w:t>万元，完成年初预算的</w:t>
      </w:r>
      <w:r>
        <w:rPr>
          <w:rFonts w:ascii="仿宋" w:eastAsia="仿宋" w:hAnsi="仿宋" w:cs="仿宋"/>
        </w:rPr>
        <w:t>97.1%</w:t>
      </w:r>
      <w:r>
        <w:rPr>
          <w:rFonts w:ascii="仿宋" w:eastAsia="仿宋" w:hAnsi="仿宋" w:cs="仿宋"/>
        </w:rPr>
        <w:t>。决算数与年初预算数的差异原因：单位退休多名职工。</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94.42</w:t>
      </w:r>
      <w:r>
        <w:rPr>
          <w:rFonts w:ascii="仿宋" w:eastAsia="仿宋" w:hAnsi="仿宋" w:cs="仿宋"/>
        </w:rPr>
        <w:t>万元，支出决算</w:t>
      </w:r>
      <w:r>
        <w:rPr>
          <w:rFonts w:ascii="仿宋" w:eastAsia="仿宋" w:hAnsi="仿宋" w:cs="仿宋"/>
        </w:rPr>
        <w:t>95.92</w:t>
      </w:r>
      <w:r>
        <w:rPr>
          <w:rFonts w:ascii="仿宋" w:eastAsia="仿宋" w:hAnsi="仿宋" w:cs="仿宋"/>
        </w:rPr>
        <w:t>万元，完成年初预算的</w:t>
      </w:r>
      <w:r>
        <w:rPr>
          <w:rFonts w:ascii="仿宋" w:eastAsia="仿宋" w:hAnsi="仿宋" w:cs="仿宋"/>
        </w:rPr>
        <w:t>101.59%</w:t>
      </w:r>
      <w:r>
        <w:rPr>
          <w:rFonts w:ascii="仿宋" w:eastAsia="仿宋" w:hAnsi="仿宋" w:cs="仿宋"/>
        </w:rPr>
        <w:t>。决算数与年初预算数的差异原因：单位有新进职工，故购房补贴有所增加。</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（四）其他支出（类）</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彩票公益金安排的支出（款）用于社会福利的彩票公益金支出（项）。年初预算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21.71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万元，无法计算完成比率）决算数与年初预算数的差异原因：该笔资金预算由市财政局预算科编制，再经主管局下拨至本单位。本单位不做预算。</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六、财政拨款基本支出决算情况说明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年度财政拨款基本支出决算</w:t>
      </w:r>
      <w:r>
        <w:rPr>
          <w:rFonts w:ascii="仿宋" w:eastAsia="仿宋" w:hAnsi="仿宋" w:cs="仿宋"/>
        </w:rPr>
        <w:t>1,892.68</w:t>
      </w:r>
      <w:r>
        <w:rPr>
          <w:rFonts w:ascii="仿宋" w:eastAsia="仿宋" w:hAnsi="仿宋" w:cs="仿宋"/>
        </w:rPr>
        <w:t>万元，其中：</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1,846.7</w:t>
      </w:r>
      <w:r>
        <w:rPr>
          <w:rFonts w:ascii="楷体" w:eastAsia="楷体" w:hAnsi="楷体" w:cs="楷体"/>
        </w:rPr>
        <w:t>万元。</w:t>
      </w:r>
      <w:r>
        <w:rPr>
          <w:rFonts w:ascii="仿宋" w:eastAsia="仿宋" w:hAnsi="仿宋" w:cs="仿宋"/>
        </w:rPr>
        <w:t>主要包括：基本工资、津贴补贴、伙食补助费、绩效工资、机关事业单位基本养老保险</w:t>
      </w:r>
      <w:r>
        <w:rPr>
          <w:rFonts w:ascii="仿宋" w:eastAsia="仿宋" w:hAnsi="仿宋" w:cs="仿宋"/>
        </w:rPr>
        <w:lastRenderedPageBreak/>
        <w:t>缴费、职业年金缴费、职工基本医疗保险缴费、公务员医疗补助缴费、其他社会保障缴费、住房公积金、医疗费、其他工资福利支出、离休费、退休费、抚恤金、生活补助、其他对个人和家庭的补助。</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45.98</w:t>
      </w:r>
      <w:r>
        <w:rPr>
          <w:rFonts w:ascii="楷体" w:eastAsia="楷体" w:hAnsi="楷体" w:cs="楷体"/>
        </w:rPr>
        <w:t>万元。</w:t>
      </w:r>
      <w:r>
        <w:rPr>
          <w:rFonts w:ascii="仿宋" w:eastAsia="仿宋" w:hAnsi="仿宋" w:cs="仿宋"/>
        </w:rPr>
        <w:t>主要包括：办公费、印刷费、邮电费、物业管理费、维修（护）费、租赁费、会议费、培训费、公务接待费、委托业务费、工会经费、公务用车运行维护费、其他商品和服务支出、办公设备购置。</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七、一般公共预算支出决算情况说明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年度一般公共预算财政拨款支出决算</w:t>
      </w:r>
      <w:r>
        <w:rPr>
          <w:rFonts w:ascii="仿宋" w:eastAsia="仿宋" w:hAnsi="仿宋" w:cs="仿宋"/>
        </w:rPr>
        <w:t>2,046.46</w:t>
      </w:r>
      <w:r>
        <w:rPr>
          <w:rFonts w:ascii="仿宋" w:eastAsia="仿宋" w:hAnsi="仿宋" w:cs="仿宋"/>
        </w:rPr>
        <w:t>万元。与上年相比，增加</w:t>
      </w:r>
      <w:r>
        <w:rPr>
          <w:rFonts w:ascii="仿宋" w:eastAsia="仿宋" w:hAnsi="仿宋" w:cs="仿宋"/>
        </w:rPr>
        <w:t>329.07</w:t>
      </w:r>
      <w:r>
        <w:rPr>
          <w:rFonts w:ascii="仿宋" w:eastAsia="仿宋" w:hAnsi="仿宋" w:cs="仿宋"/>
        </w:rPr>
        <w:t>万元，增长</w:t>
      </w:r>
      <w:r>
        <w:rPr>
          <w:rFonts w:ascii="仿宋" w:eastAsia="仿宋" w:hAnsi="仿宋" w:cs="仿宋"/>
        </w:rPr>
        <w:t>19.16%</w:t>
      </w:r>
      <w:r>
        <w:rPr>
          <w:rFonts w:ascii="仿宋" w:eastAsia="仿宋" w:hAnsi="仿宋" w:cs="仿宋"/>
        </w:rPr>
        <w:t>，变动原因：单位项目增加，故项目经费支出有所提高；且根据文件要求，部分人员经费发放提前至</w:t>
      </w:r>
      <w:r>
        <w:rPr>
          <w:rFonts w:ascii="仿宋" w:eastAsia="仿宋" w:hAnsi="仿宋" w:cs="仿宋"/>
        </w:rPr>
        <w:t>2022</w:t>
      </w:r>
      <w:r>
        <w:rPr>
          <w:rFonts w:ascii="仿宋" w:eastAsia="仿宋" w:hAnsi="仿宋" w:cs="仿宋"/>
        </w:rPr>
        <w:t>年底。</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八、一般公共预算基本支出决算情况说明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年度一般公共预算财政拨款基本支出决算</w:t>
      </w:r>
      <w:r>
        <w:rPr>
          <w:rFonts w:ascii="仿宋" w:eastAsia="仿宋" w:hAnsi="仿宋" w:cs="仿宋"/>
        </w:rPr>
        <w:t>1,892.68</w:t>
      </w:r>
      <w:r>
        <w:rPr>
          <w:rFonts w:ascii="仿宋" w:eastAsia="仿宋" w:hAnsi="仿宋" w:cs="仿宋"/>
        </w:rPr>
        <w:t>万元，其中：</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1,846.7</w:t>
      </w:r>
      <w:r>
        <w:rPr>
          <w:rFonts w:ascii="楷体" w:eastAsia="楷体" w:hAnsi="楷体" w:cs="楷体"/>
        </w:rPr>
        <w:t>万元。</w:t>
      </w:r>
      <w:r>
        <w:rPr>
          <w:rFonts w:ascii="仿宋" w:eastAsia="仿宋" w:hAnsi="仿宋" w:cs="仿宋"/>
        </w:rPr>
        <w:t>主要包括：基本工资、津</w:t>
      </w:r>
      <w:r>
        <w:rPr>
          <w:rFonts w:ascii="仿宋" w:eastAsia="仿宋" w:hAnsi="仿宋" w:cs="仿宋"/>
        </w:rPr>
        <w:lastRenderedPageBreak/>
        <w:t>贴补贴、伙食补助费、绩效工资、机关事业单位基本养老保险缴费、职业年金缴费、职工基本医疗保险缴费、公务员医疗补助缴费、其他社会保障</w:t>
      </w:r>
      <w:r>
        <w:rPr>
          <w:rFonts w:ascii="仿宋" w:eastAsia="仿宋" w:hAnsi="仿宋" w:cs="仿宋"/>
        </w:rPr>
        <w:t>缴费、住房公积金、医疗费、其他工资福利支出、离休费、退休费、抚恤金、生活补助、其他对个人和家庭的补助。</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45.98</w:t>
      </w:r>
      <w:r>
        <w:rPr>
          <w:rFonts w:ascii="楷体" w:eastAsia="楷体" w:hAnsi="楷体" w:cs="楷体"/>
        </w:rPr>
        <w:t>万元。</w:t>
      </w:r>
      <w:r>
        <w:rPr>
          <w:rFonts w:ascii="仿宋" w:eastAsia="仿宋" w:hAnsi="仿宋" w:cs="仿宋"/>
        </w:rPr>
        <w:t>主要包括：办公费、印刷费、邮电费、物业管理费、维修（护）费、租赁费、会议费、培训费、公务接待费、委托业务费、工会经费、公务用车运行维护费、其他商品和服务支出、办公设备购置。</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九、财政拨款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经费、会议费和培训费支出情况说明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26.69</w:t>
      </w:r>
      <w:r>
        <w:rPr>
          <w:rFonts w:ascii="仿宋" w:eastAsia="仿宋" w:hAnsi="仿宋" w:cs="仿宋"/>
        </w:rPr>
        <w:t>万元（其中：一般公共预算支出</w:t>
      </w:r>
      <w:r>
        <w:rPr>
          <w:rFonts w:ascii="仿宋" w:eastAsia="仿宋" w:hAnsi="仿宋" w:cs="仿宋"/>
        </w:rPr>
        <w:t>26.69</w:t>
      </w:r>
      <w:r>
        <w:rPr>
          <w:rFonts w:ascii="仿宋" w:eastAsia="仿宋" w:hAnsi="仿宋" w:cs="仿宋"/>
        </w:rPr>
        <w:t>万元；政府性基金</w:t>
      </w:r>
      <w:r>
        <w:rPr>
          <w:rFonts w:ascii="仿宋" w:eastAsia="仿宋" w:hAnsi="仿宋" w:cs="仿宋"/>
        </w:rPr>
        <w:t>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万元）。与上年相比，增加</w:t>
      </w:r>
      <w:r>
        <w:rPr>
          <w:rFonts w:ascii="仿宋" w:eastAsia="仿宋" w:hAnsi="仿宋" w:cs="仿宋"/>
        </w:rPr>
        <w:t>20.5</w:t>
      </w:r>
      <w:r>
        <w:rPr>
          <w:rFonts w:ascii="仿宋" w:eastAsia="仿宋" w:hAnsi="仿宋" w:cs="仿宋"/>
        </w:rPr>
        <w:t>万元，变动原因：单位新购一辆公务用车，故公务用车经费增加。其中，因公出国（境）费支出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lastRenderedPageBreak/>
        <w:t>0%</w:t>
      </w:r>
      <w:r>
        <w:rPr>
          <w:rFonts w:ascii="仿宋" w:eastAsia="仿宋" w:hAnsi="仿宋" w:cs="仿宋"/>
        </w:rPr>
        <w:t>；公务用车购置及运行维护费支出</w:t>
      </w:r>
      <w:r>
        <w:rPr>
          <w:rFonts w:ascii="仿宋" w:eastAsia="仿宋" w:hAnsi="仿宋" w:cs="仿宋"/>
        </w:rPr>
        <w:t>26.6</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99.66%</w:t>
      </w:r>
      <w:r>
        <w:rPr>
          <w:rFonts w:ascii="仿宋" w:eastAsia="仿宋" w:hAnsi="仿宋" w:cs="仿宋"/>
        </w:rPr>
        <w:t>；公务接待费支出</w:t>
      </w:r>
      <w:r>
        <w:rPr>
          <w:rFonts w:ascii="仿宋" w:eastAsia="仿宋" w:hAnsi="仿宋" w:cs="仿宋"/>
        </w:rPr>
        <w:t>0.09</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0.34%</w:t>
      </w:r>
      <w:r>
        <w:rPr>
          <w:rFonts w:ascii="仿宋" w:eastAsia="仿宋" w:hAnsi="仿宋" w:cs="仿宋"/>
        </w:rPr>
        <w:t>。</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万元（其中：一般公共</w:t>
      </w:r>
      <w:r>
        <w:rPr>
          <w:rFonts w:ascii="仿宋" w:eastAsia="仿宋" w:hAnsi="仿宋" w:cs="仿宋"/>
        </w:rPr>
        <w:t>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，决算数与预算数相同。全年使用财政拨款涉及的出国（境）团组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29.78</w:t>
      </w:r>
      <w:r>
        <w:rPr>
          <w:rFonts w:ascii="仿宋" w:eastAsia="仿宋" w:hAnsi="仿宋" w:cs="仿宋"/>
        </w:rPr>
        <w:t>万元（其中：一般公共预算支出</w:t>
      </w:r>
      <w:r>
        <w:rPr>
          <w:rFonts w:ascii="仿宋" w:eastAsia="仿宋" w:hAnsi="仿宋" w:cs="仿宋"/>
        </w:rPr>
        <w:t>29.78</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26.6</w:t>
      </w:r>
      <w:r>
        <w:rPr>
          <w:rFonts w:ascii="仿宋" w:eastAsia="仿宋" w:hAnsi="仿宋" w:cs="仿宋"/>
        </w:rPr>
        <w:t>万元（其中：一般公共预算支出</w:t>
      </w:r>
      <w:r>
        <w:rPr>
          <w:rFonts w:ascii="仿宋" w:eastAsia="仿宋" w:hAnsi="仿宋" w:cs="仿宋"/>
        </w:rPr>
        <w:t>26.6</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89.32%</w:t>
      </w:r>
      <w:r>
        <w:rPr>
          <w:rFonts w:ascii="仿宋" w:eastAsia="仿宋" w:hAnsi="仿宋" w:cs="仿宋"/>
        </w:rPr>
        <w:t>，决算数与预算数的差异原因：因疫情原因，单位下乡次</w:t>
      </w:r>
      <w:r>
        <w:rPr>
          <w:rFonts w:ascii="仿宋" w:eastAsia="仿宋" w:hAnsi="仿宋" w:cs="仿宋"/>
        </w:rPr>
        <w:t>数减少，故车辆运行费用中燃料费、过桥过路费减少。其</w:t>
      </w:r>
      <w:r>
        <w:rPr>
          <w:rFonts w:ascii="仿宋" w:eastAsia="仿宋" w:hAnsi="仿宋" w:cs="仿宋"/>
        </w:rPr>
        <w:lastRenderedPageBreak/>
        <w:t>中：</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17.98</w:t>
      </w:r>
      <w:r>
        <w:rPr>
          <w:rFonts w:ascii="仿宋" w:eastAsia="仿宋" w:hAnsi="仿宋" w:cs="仿宋"/>
        </w:rPr>
        <w:t>万元。本年度使用财政拨款购置公务用车</w:t>
      </w:r>
      <w:r>
        <w:rPr>
          <w:rFonts w:ascii="仿宋" w:eastAsia="仿宋" w:hAnsi="仿宋" w:cs="仿宋"/>
        </w:rPr>
        <w:t>1</w:t>
      </w:r>
      <w:r>
        <w:rPr>
          <w:rFonts w:ascii="仿宋" w:eastAsia="仿宋" w:hAnsi="仿宋" w:cs="仿宋"/>
        </w:rPr>
        <w:t>辆，开支内容：公务用车车辆的车价。</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8.62</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日，使用财政拨款开支的公务用车保有量为</w:t>
      </w:r>
      <w:r>
        <w:rPr>
          <w:rFonts w:ascii="仿宋" w:eastAsia="仿宋" w:hAnsi="仿宋" w:cs="仿宋"/>
        </w:rPr>
        <w:t>4</w:t>
      </w:r>
      <w:r>
        <w:rPr>
          <w:rFonts w:ascii="仿宋" w:eastAsia="仿宋" w:hAnsi="仿宋" w:cs="仿宋"/>
        </w:rPr>
        <w:t>辆。</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2</w:t>
      </w:r>
      <w:r>
        <w:rPr>
          <w:rFonts w:ascii="仿宋" w:eastAsia="仿宋" w:hAnsi="仿宋" w:cs="仿宋"/>
        </w:rPr>
        <w:t>万元（其中：一般公共预算支出</w:t>
      </w:r>
      <w:r>
        <w:rPr>
          <w:rFonts w:ascii="仿宋" w:eastAsia="仿宋" w:hAnsi="仿宋" w:cs="仿宋"/>
        </w:rPr>
        <w:t>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.09</w:t>
      </w:r>
      <w:r>
        <w:rPr>
          <w:rFonts w:ascii="仿宋" w:eastAsia="仿宋" w:hAnsi="仿宋" w:cs="仿宋"/>
        </w:rPr>
        <w:t>万元（其中：一般公共预算支出</w:t>
      </w:r>
      <w:r>
        <w:rPr>
          <w:rFonts w:ascii="仿宋" w:eastAsia="仿宋" w:hAnsi="仿宋" w:cs="仿宋"/>
        </w:rPr>
        <w:t>0.09</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4.5%</w:t>
      </w:r>
      <w:r>
        <w:rPr>
          <w:rFonts w:ascii="仿宋" w:eastAsia="仿宋" w:hAnsi="仿宋" w:cs="仿宋"/>
        </w:rPr>
        <w:t>，决算数与预算数的差异原因：编制预算时，没有考虑到疫情因素，后因疫情原因，业务活动交流大幅度减少。其中：国内公务接待支出</w:t>
      </w:r>
      <w:r>
        <w:rPr>
          <w:rFonts w:ascii="仿宋" w:eastAsia="仿宋" w:hAnsi="仿宋" w:cs="仿宋"/>
        </w:rPr>
        <w:t>0.09</w:t>
      </w:r>
      <w:r>
        <w:rPr>
          <w:rFonts w:ascii="仿宋" w:eastAsia="仿宋" w:hAnsi="仿宋" w:cs="仿宋"/>
        </w:rPr>
        <w:t>万元，接待</w:t>
      </w:r>
      <w:r>
        <w:rPr>
          <w:rFonts w:ascii="仿宋" w:eastAsia="仿宋" w:hAnsi="仿宋" w:cs="仿宋"/>
        </w:rPr>
        <w:t>1</w:t>
      </w:r>
      <w:r>
        <w:rPr>
          <w:rFonts w:ascii="仿宋" w:eastAsia="仿宋" w:hAnsi="仿宋" w:cs="仿宋"/>
        </w:rPr>
        <w:t>批次，</w:t>
      </w:r>
      <w:r>
        <w:rPr>
          <w:rFonts w:ascii="仿宋" w:eastAsia="仿宋" w:hAnsi="仿宋" w:cs="仿宋"/>
        </w:rPr>
        <w:t>5</w:t>
      </w:r>
      <w:r>
        <w:rPr>
          <w:rFonts w:ascii="仿宋" w:eastAsia="仿宋" w:hAnsi="仿宋" w:cs="仿宋"/>
        </w:rPr>
        <w:t>人次，开支内容：南京来函，来宾交流健康促进等工作，该笔款项用于支出餐费等；国（境）外公务接待支出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（三）财政拨款会议费支出决算情况说明。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年度财政拨款会议费支出预算</w:t>
      </w:r>
      <w:r>
        <w:rPr>
          <w:rFonts w:ascii="仿宋" w:eastAsia="仿宋" w:hAnsi="仿宋" w:cs="仿宋"/>
        </w:rPr>
        <w:t>2</w:t>
      </w:r>
      <w:r>
        <w:rPr>
          <w:rFonts w:ascii="仿宋" w:eastAsia="仿宋" w:hAnsi="仿宋" w:cs="仿宋"/>
        </w:rPr>
        <w:t>万元（其中：一般公共预算支出</w:t>
      </w:r>
      <w:r>
        <w:rPr>
          <w:rFonts w:ascii="仿宋" w:eastAsia="仿宋" w:hAnsi="仿宋" w:cs="仿宋"/>
        </w:rPr>
        <w:t>2</w:t>
      </w:r>
      <w:r>
        <w:rPr>
          <w:rFonts w:ascii="仿宋" w:eastAsia="仿宋" w:hAnsi="仿宋" w:cs="仿宋"/>
        </w:rPr>
        <w:t>万元；</w:t>
      </w:r>
      <w:r>
        <w:rPr>
          <w:rFonts w:ascii="仿宋" w:eastAsia="仿宋" w:hAnsi="仿宋" w:cs="仿宋"/>
        </w:rPr>
        <w:t>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0.42</w:t>
      </w:r>
      <w:r>
        <w:rPr>
          <w:rFonts w:ascii="仿宋" w:eastAsia="仿宋" w:hAnsi="仿宋" w:cs="仿宋"/>
        </w:rPr>
        <w:t>万元（其中：一般公共预算支出</w:t>
      </w:r>
      <w:r>
        <w:rPr>
          <w:rFonts w:ascii="仿宋" w:eastAsia="仿宋" w:hAnsi="仿宋" w:cs="仿宋"/>
        </w:rPr>
        <w:t>0.42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21%</w:t>
      </w:r>
      <w:r>
        <w:rPr>
          <w:rFonts w:ascii="仿宋" w:eastAsia="仿宋" w:hAnsi="仿宋" w:cs="仿宋"/>
        </w:rPr>
        <w:t>，决算数与预算数的差异原因：编制预算时，没有考虑到疫情因素，后因疫情原因，业务活动交流大幅度减少。</w:t>
      </w:r>
      <w:r>
        <w:rPr>
          <w:rFonts w:ascii="仿宋" w:eastAsia="仿宋" w:hAnsi="仿宋" w:cs="仿宋"/>
        </w:rPr>
        <w:t>2022</w:t>
      </w:r>
      <w:r>
        <w:rPr>
          <w:rFonts w:ascii="仿宋" w:eastAsia="仿宋" w:hAnsi="仿宋" w:cs="仿宋"/>
        </w:rPr>
        <w:t>年度全年召开会议</w:t>
      </w:r>
      <w:r>
        <w:rPr>
          <w:rFonts w:ascii="仿宋" w:eastAsia="仿宋" w:hAnsi="仿宋" w:cs="仿宋"/>
        </w:rPr>
        <w:t>5</w:t>
      </w:r>
      <w:r>
        <w:rPr>
          <w:rFonts w:ascii="仿宋" w:eastAsia="仿宋" w:hAnsi="仿宋" w:cs="仿宋"/>
        </w:rPr>
        <w:t>个，参加会议</w:t>
      </w:r>
      <w:r>
        <w:rPr>
          <w:rFonts w:ascii="仿宋" w:eastAsia="仿宋" w:hAnsi="仿宋" w:cs="仿宋"/>
        </w:rPr>
        <w:t>10</w:t>
      </w:r>
      <w:r>
        <w:rPr>
          <w:rFonts w:ascii="仿宋" w:eastAsia="仿宋" w:hAnsi="仿宋" w:cs="仿宋"/>
        </w:rPr>
        <w:t>人次，开支内容：用于会议会务费、伙食补贴等费用。</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（四）财政拨款培训费支出决算情况说明。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年度财政拨款培训费支出预算</w:t>
      </w:r>
      <w:r>
        <w:rPr>
          <w:rFonts w:ascii="仿宋" w:eastAsia="仿宋" w:hAnsi="仿宋" w:cs="仿宋"/>
        </w:rPr>
        <w:t>2</w:t>
      </w:r>
      <w:r>
        <w:rPr>
          <w:rFonts w:ascii="仿宋" w:eastAsia="仿宋" w:hAnsi="仿宋" w:cs="仿宋"/>
        </w:rPr>
        <w:t>万元（其中：一般公共预算支出</w:t>
      </w:r>
      <w:r>
        <w:rPr>
          <w:rFonts w:ascii="仿宋" w:eastAsia="仿宋" w:hAnsi="仿宋" w:cs="仿宋"/>
        </w:rPr>
        <w:t>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0.33</w:t>
      </w:r>
      <w:r>
        <w:rPr>
          <w:rFonts w:ascii="仿宋" w:eastAsia="仿宋" w:hAnsi="仿宋" w:cs="仿宋"/>
        </w:rPr>
        <w:t>万元（其中：一般公共预算支出</w:t>
      </w:r>
      <w:r>
        <w:rPr>
          <w:rFonts w:ascii="仿宋" w:eastAsia="仿宋" w:hAnsi="仿宋" w:cs="仿宋"/>
        </w:rPr>
        <w:t>0.33</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16.5%</w:t>
      </w:r>
      <w:r>
        <w:rPr>
          <w:rFonts w:ascii="仿宋" w:eastAsia="仿宋" w:hAnsi="仿宋" w:cs="仿宋"/>
        </w:rPr>
        <w:t>，决算数与预算数的差异原因：编制预算时，没有考虑到疫情因素，后因疫情</w:t>
      </w:r>
      <w:r>
        <w:rPr>
          <w:rFonts w:ascii="仿宋" w:eastAsia="仿宋" w:hAnsi="仿宋" w:cs="仿宋"/>
        </w:rPr>
        <w:lastRenderedPageBreak/>
        <w:t>原因，业务活动交流大幅度减少。</w:t>
      </w:r>
      <w:r>
        <w:rPr>
          <w:rFonts w:ascii="仿宋" w:eastAsia="仿宋" w:hAnsi="仿宋" w:cs="仿宋"/>
        </w:rPr>
        <w:t>2022</w:t>
      </w:r>
      <w:r>
        <w:rPr>
          <w:rFonts w:ascii="仿宋" w:eastAsia="仿宋" w:hAnsi="仿宋" w:cs="仿宋"/>
        </w:rPr>
        <w:t>年度全年组织培训</w:t>
      </w:r>
      <w:r>
        <w:rPr>
          <w:rFonts w:ascii="仿宋" w:eastAsia="仿宋" w:hAnsi="仿宋" w:cs="仿宋"/>
        </w:rPr>
        <w:t>3</w:t>
      </w:r>
      <w:r>
        <w:rPr>
          <w:rFonts w:ascii="仿宋" w:eastAsia="仿宋" w:hAnsi="仿宋" w:cs="仿宋"/>
        </w:rPr>
        <w:t>个，组织培训</w:t>
      </w:r>
      <w:r>
        <w:rPr>
          <w:rFonts w:ascii="仿宋" w:eastAsia="仿宋" w:hAnsi="仿宋" w:cs="仿宋"/>
        </w:rPr>
        <w:t>6</w:t>
      </w:r>
      <w:r>
        <w:rPr>
          <w:rFonts w:ascii="仿宋" w:eastAsia="仿宋" w:hAnsi="仿宋" w:cs="仿宋"/>
        </w:rPr>
        <w:t>人次，开支内容：用于支付餐费、培训费用等。</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十、政府性基金预算财政拨款支出决算情况说明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年度政府性基金预算财政拨款支出决算</w:t>
      </w:r>
      <w:r>
        <w:rPr>
          <w:rFonts w:ascii="仿宋" w:eastAsia="仿宋" w:hAnsi="仿宋" w:cs="仿宋"/>
        </w:rPr>
        <w:t>21.71</w:t>
      </w:r>
      <w:r>
        <w:rPr>
          <w:rFonts w:ascii="仿宋" w:eastAsia="仿宋" w:hAnsi="仿宋" w:cs="仿宋"/>
        </w:rPr>
        <w:t>万元。与上年相比，减少</w:t>
      </w:r>
      <w:r>
        <w:rPr>
          <w:rFonts w:ascii="仿宋" w:eastAsia="仿宋" w:hAnsi="仿宋" w:cs="仿宋"/>
        </w:rPr>
        <w:t>21.1</w:t>
      </w:r>
      <w:r>
        <w:rPr>
          <w:rFonts w:ascii="仿宋" w:eastAsia="仿宋" w:hAnsi="仿宋" w:cs="仿宋"/>
        </w:rPr>
        <w:t>万元，减少</w:t>
      </w:r>
      <w:r>
        <w:rPr>
          <w:rFonts w:ascii="仿宋" w:eastAsia="仿宋" w:hAnsi="仿宋" w:cs="仿宋"/>
        </w:rPr>
        <w:t>49.29%</w:t>
      </w:r>
      <w:r>
        <w:rPr>
          <w:rFonts w:ascii="仿宋" w:eastAsia="仿宋" w:hAnsi="仿宋" w:cs="仿宋"/>
        </w:rPr>
        <w:t>，变动原因：因疫情原因，老年协会业务活动减少。</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十一、国有资本经营预算财政拨款支出决算情况说明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十二、财政拨款机关运行经费支出决算情况说明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年度机关运行经费支出决算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万元）。与上年决算数相同。</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十三、政府采购支出决算情况说明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w:t>
      </w:r>
      <w:r>
        <w:rPr>
          <w:rFonts w:ascii="仿宋" w:eastAsia="仿宋" w:hAnsi="仿宋" w:cs="仿宋"/>
        </w:rPr>
        <w:t>购支出总额</w:t>
      </w:r>
      <w:r>
        <w:rPr>
          <w:rFonts w:ascii="仿宋" w:eastAsia="仿宋" w:hAnsi="仿宋" w:cs="仿宋"/>
        </w:rPr>
        <w:t>7.51</w:t>
      </w:r>
      <w:r>
        <w:rPr>
          <w:rFonts w:ascii="仿宋" w:eastAsia="仿宋" w:hAnsi="仿宋" w:cs="仿宋"/>
        </w:rPr>
        <w:t>万元，其中：政府采购货物支出</w:t>
      </w:r>
      <w:r>
        <w:rPr>
          <w:rFonts w:ascii="仿宋" w:eastAsia="仿宋" w:hAnsi="仿宋" w:cs="仿宋"/>
        </w:rPr>
        <w:t>7.51</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w:t>
      </w:r>
      <w:r>
        <w:rPr>
          <w:rFonts w:ascii="仿宋" w:eastAsia="仿宋" w:hAnsi="仿宋" w:cs="仿宋"/>
        </w:rPr>
        <w:lastRenderedPageBreak/>
        <w:t>支出</w:t>
      </w:r>
      <w:r>
        <w:rPr>
          <w:rFonts w:ascii="仿宋" w:eastAsia="仿宋" w:hAnsi="仿宋" w:cs="仿宋"/>
        </w:rPr>
        <w:t>0</w:t>
      </w:r>
      <w:r>
        <w:rPr>
          <w:rFonts w:ascii="仿宋" w:eastAsia="仿宋" w:hAnsi="仿宋" w:cs="仿宋"/>
        </w:rPr>
        <w:t>万元。政府采购授予中小企业合同金额</w:t>
      </w:r>
      <w:r>
        <w:rPr>
          <w:rFonts w:ascii="仿宋" w:eastAsia="仿宋" w:hAnsi="仿宋" w:cs="仿宋"/>
        </w:rPr>
        <w:t>7.51</w:t>
      </w:r>
      <w:r>
        <w:rPr>
          <w:rFonts w:ascii="仿宋" w:eastAsia="仿宋" w:hAnsi="仿宋" w:cs="仿宋"/>
        </w:rPr>
        <w:t>万元，占政府采购支出总额的</w:t>
      </w:r>
      <w:r>
        <w:rPr>
          <w:rFonts w:ascii="仿宋" w:eastAsia="仿宋" w:hAnsi="仿宋" w:cs="仿宋"/>
        </w:rPr>
        <w:t>100%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万元，占授予中小企业合同金额的</w:t>
      </w:r>
      <w:r>
        <w:rPr>
          <w:rFonts w:ascii="仿宋" w:eastAsia="仿宋" w:hAnsi="仿宋" w:cs="仿宋"/>
        </w:rPr>
        <w:t>0%</w:t>
      </w:r>
      <w:r>
        <w:rPr>
          <w:rFonts w:ascii="仿宋" w:eastAsia="仿宋" w:hAnsi="仿宋" w:cs="仿宋"/>
        </w:rPr>
        <w:t>。</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十四、国有资产占用情况说明</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4</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4</w:t>
      </w:r>
      <w:r>
        <w:rPr>
          <w:rFonts w:ascii="仿宋" w:eastAsia="仿宋" w:hAnsi="仿宋" w:cs="仿宋"/>
        </w:rPr>
        <w:t>辆；单价</w:t>
      </w:r>
      <w:r>
        <w:rPr>
          <w:rFonts w:ascii="仿宋" w:eastAsia="仿宋" w:hAnsi="仿宋" w:cs="仿宋"/>
        </w:rPr>
        <w:t>50</w:t>
      </w:r>
      <w:r>
        <w:rPr>
          <w:rFonts w:ascii="仿宋" w:eastAsia="仿宋" w:hAnsi="仿宋" w:cs="仿宋"/>
        </w:rPr>
        <w:t>万元（含）以</w:t>
      </w:r>
      <w:r>
        <w:rPr>
          <w:rFonts w:ascii="仿宋" w:eastAsia="仿宋" w:hAnsi="仿宋" w:cs="仿宋"/>
        </w:rPr>
        <w:t>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十五、预算绩效评价工作开展情况</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984123" w:rsidRDefault="005D101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1</w:t>
      </w:r>
      <w:r>
        <w:rPr>
          <w:rFonts w:ascii="仿宋" w:eastAsia="仿宋" w:hAnsi="仿宋" w:cs="仿宋"/>
        </w:rPr>
        <w:t>个项目开展了绩效自评价，涉及财政性资金合计</w:t>
      </w:r>
      <w:r>
        <w:rPr>
          <w:rFonts w:ascii="仿宋" w:eastAsia="仿宋" w:hAnsi="仿宋" w:cs="仿宋"/>
        </w:rPr>
        <w:t>1,638.58</w:t>
      </w:r>
      <w:r>
        <w:rPr>
          <w:rFonts w:ascii="仿宋" w:eastAsia="仿宋" w:hAnsi="仿宋" w:cs="仿宋"/>
        </w:rPr>
        <w:t>万元；本单位共开展</w:t>
      </w:r>
      <w:r>
        <w:rPr>
          <w:rFonts w:ascii="仿宋" w:eastAsia="仿宋" w:hAnsi="仿宋" w:cs="仿宋"/>
        </w:rPr>
        <w:t>1</w:t>
      </w:r>
      <w:r>
        <w:rPr>
          <w:rFonts w:ascii="仿宋" w:eastAsia="仿宋" w:hAnsi="仿宋" w:cs="仿宋"/>
        </w:rPr>
        <w:t>项单位整体支出绩效自评价，涉及财政性资金合计</w:t>
      </w:r>
      <w:r>
        <w:rPr>
          <w:rFonts w:ascii="仿宋" w:eastAsia="仿宋" w:hAnsi="仿宋" w:cs="仿宋"/>
        </w:rPr>
        <w:t>2,068.17</w:t>
      </w:r>
      <w:r>
        <w:rPr>
          <w:rFonts w:ascii="仿宋" w:eastAsia="仿宋" w:hAnsi="仿宋" w:cs="仿宋"/>
        </w:rPr>
        <w:t>万元。</w:t>
      </w:r>
    </w:p>
    <w:p w:rsidR="00984123" w:rsidRDefault="005D1016">
      <w:pPr>
        <w:pStyle w:val="4"/>
        <w:tabs>
          <w:tab w:val="left" w:pos="3077"/>
        </w:tabs>
        <w:spacing w:line="616" w:lineRule="exact"/>
        <w:rPr>
          <w:rFonts w:ascii="宋体" w:eastAsia="宋体" w:hAnsi="宋体" w:cs="宋体"/>
          <w:b/>
          <w:bCs/>
        </w:rPr>
      </w:pPr>
      <w:r>
        <w:rPr>
          <w:rFonts w:ascii="宋体" w:eastAsia="宋体" w:hAnsi="宋体" w:cs="宋体" w:hint="eastAsia"/>
          <w:b/>
          <w:bCs/>
        </w:rPr>
        <w:lastRenderedPageBreak/>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984123" w:rsidRDefault="00984123">
      <w:pPr>
        <w:pStyle w:val="a4"/>
        <w:tabs>
          <w:tab w:val="left" w:pos="3864"/>
          <w:tab w:val="left" w:pos="6248"/>
          <w:tab w:val="left" w:pos="7386"/>
        </w:tabs>
        <w:ind w:leftChars="200" w:left="440" w:firstLineChars="206" w:firstLine="659"/>
        <w:jc w:val="both"/>
        <w:rPr>
          <w:rFonts w:ascii="仿宋" w:eastAsia="仿宋" w:hAnsi="仿宋" w:cs="仿宋"/>
        </w:rPr>
      </w:pP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lastRenderedPageBreak/>
        <w:t>“上级补助收入”、“事业收入”、“经营收入”、“附属单位上缴收入”等以外的各项收入。</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w:t>
      </w:r>
      <w:r>
        <w:rPr>
          <w:rFonts w:ascii="仿宋" w:eastAsia="仿宋" w:hAnsi="仿宋" w:cs="仿宋" w:hint="eastAsia"/>
        </w:rPr>
        <w:t>年的基本支出结转、项目支出结转和结余、经营结余。</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指部门用财政拨款安</w:t>
      </w:r>
      <w:r>
        <w:rPr>
          <w:rFonts w:ascii="仿宋" w:eastAsia="仿宋" w:hAnsi="仿宋" w:cs="仿宋" w:hint="eastAsia"/>
        </w:rPr>
        <w:t>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w:t>
      </w:r>
      <w:r>
        <w:rPr>
          <w:rFonts w:ascii="仿宋" w:eastAsia="仿宋" w:hAnsi="仿宋" w:cs="仿宋" w:hint="eastAsia"/>
        </w:rPr>
        <w:lastRenderedPageBreak/>
        <w:t>及其他费用。</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其他专业公共卫生机构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反映上述专业公共卫生机构以外的其他专业公共卫生机构的支出。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基本公共卫生服务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反映基本公共卫生服务支出。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中医药</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中医（民族医）药专项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反映中医（民族医）</w:t>
      </w:r>
      <w:r>
        <w:rPr>
          <w:rFonts w:ascii="仿宋" w:eastAsia="仿宋" w:hAnsi="仿宋" w:cs="仿宋" w:hint="eastAsia"/>
        </w:rPr>
        <w:t>药方面的专项支出。</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二十五、住房保障支出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984123" w:rsidRDefault="005D1016" w:rsidP="0059048A">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984123" w:rsidRDefault="005D1016" w:rsidP="00984123">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二十八、其他支出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彩票公益金安排的支出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用于社会福利的彩票公益金支出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反映用于社会福利和社会救助的彩票公益金支出。</w:t>
      </w:r>
    </w:p>
    <w:sectPr w:rsidR="00984123" w:rsidSect="00984123">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16" w:rsidRDefault="005D1016" w:rsidP="00984123">
      <w:r>
        <w:separator/>
      </w:r>
    </w:p>
  </w:endnote>
  <w:endnote w:type="continuationSeparator" w:id="0">
    <w:p w:rsidR="005D1016" w:rsidRDefault="005D1016" w:rsidP="00984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华文中宋"/>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微软雅黑"/>
    <w:panose1 w:val="02010609060101010101"/>
    <w:charset w:val="86"/>
    <w:family w:val="auto"/>
    <w:pitch w:val="default"/>
    <w:sig w:usb0="00000000" w:usb1="38CF7CFA" w:usb2="00000016" w:usb3="00000000" w:csb0="00040001" w:csb1="00000000"/>
  </w:font>
  <w:font w:name="华文仿宋">
    <w:altName w:val="华文中宋"/>
    <w:panose1 w:val="02010600040101010101"/>
    <w:charset w:val="86"/>
    <w:family w:val="roman"/>
    <w:pitch w:val="default"/>
    <w:sig w:usb0="00000000" w:usb1="080F0000" w:usb2="00000000" w:usb3="00000000" w:csb0="0004009F" w:csb1="DFD70000"/>
  </w:font>
  <w:font w:name="黑体">
    <w:altName w:val="SimHei"/>
    <w:panose1 w:val="02010609060101010101"/>
    <w:charset w:val="86"/>
    <w:family w:val="auto"/>
    <w:pitch w:val="variable"/>
    <w:sig w:usb0="00000001" w:usb1="080E0000" w:usb2="00000010" w:usb3="00000000" w:csb0="00040000" w:csb1="00000000"/>
  </w:font>
  <w:font w:name="楷体">
    <w:altName w:val="微软雅黑"/>
    <w:panose1 w:val="02010609060101010101"/>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8A" w:rsidRDefault="0059048A">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- 20 -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- 24 -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- 25 -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- 29 -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- 30 -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- 32 -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- 41 -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8A" w:rsidRDefault="005904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8A" w:rsidRDefault="0059048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rPr>
        <w:rFonts w:ascii="黑体" w:eastAsia="黑体" w:hAnsi="黑体" w:cs="黑体"/>
      </w:rPr>
    </w:pPr>
    <w:r w:rsidRPr="00984123">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984123" w:rsidRDefault="00984123">
                <w:pPr>
                  <w:pStyle w:val="a5"/>
                  <w:rPr>
                    <w:rFonts w:ascii="黑体" w:eastAsia="黑体" w:hAnsi="黑体" w:cs="黑体"/>
                  </w:rPr>
                </w:pPr>
                <w:r>
                  <w:rPr>
                    <w:rFonts w:ascii="黑体" w:eastAsia="黑体" w:hAnsi="黑体" w:cs="黑体" w:hint="eastAsia"/>
                  </w:rPr>
                  <w:fldChar w:fldCharType="begin"/>
                </w:r>
                <w:r w:rsidR="005D1016">
                  <w:rPr>
                    <w:rFonts w:ascii="黑体" w:eastAsia="黑体" w:hAnsi="黑体" w:cs="黑体" w:hint="eastAsia"/>
                  </w:rPr>
                  <w:instrText xml:space="preserve"> PAGE  \* MERGEFORMAT </w:instrText>
                </w:r>
                <w:r>
                  <w:rPr>
                    <w:rFonts w:ascii="黑体" w:eastAsia="黑体" w:hAnsi="黑体" w:cs="黑体" w:hint="eastAsia"/>
                  </w:rPr>
                  <w:fldChar w:fldCharType="separate"/>
                </w:r>
                <w:r w:rsidR="0059048A">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rPr>
        <w:rFonts w:ascii="黑体" w:eastAsia="黑体" w:hAnsi="黑体" w:cs="黑体"/>
      </w:rPr>
    </w:pPr>
    <w:r w:rsidRPr="00984123">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984123" w:rsidRDefault="00984123">
                <w:pPr>
                  <w:pStyle w:val="a5"/>
                  <w:rPr>
                    <w:rFonts w:ascii="黑体" w:eastAsia="黑体" w:hAnsi="黑体" w:cs="黑体"/>
                  </w:rPr>
                </w:pPr>
                <w:r>
                  <w:rPr>
                    <w:rFonts w:ascii="黑体" w:eastAsia="黑体" w:hAnsi="黑体" w:cs="黑体" w:hint="eastAsia"/>
                  </w:rPr>
                  <w:fldChar w:fldCharType="begin"/>
                </w:r>
                <w:r w:rsidR="005D1016">
                  <w:rPr>
                    <w:rFonts w:ascii="黑体" w:eastAsia="黑体" w:hAnsi="黑体" w:cs="黑体" w:hint="eastAsia"/>
                  </w:rPr>
                  <w:instrText xml:space="preserve"> PAGE  \* MERGEFORMAT </w:instrText>
                </w:r>
                <w:r>
                  <w:rPr>
                    <w:rFonts w:ascii="黑体" w:eastAsia="黑体" w:hAnsi="黑体" w:cs="黑体" w:hint="eastAsia"/>
                  </w:rPr>
                  <w:fldChar w:fldCharType="separate"/>
                </w:r>
                <w:r w:rsidR="0059048A">
                  <w:rPr>
                    <w:rFonts w:ascii="黑体" w:eastAsia="黑体" w:hAnsi="黑体" w:cs="黑体"/>
                    <w:noProof/>
                  </w:rPr>
                  <w:t>- 9 -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- 12 -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- 14 -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- 16 -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5"/>
      <w:jc w:val="center"/>
    </w:pPr>
    <w:r w:rsidRPr="00984123">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984123" w:rsidRDefault="00984123">
                <w:pPr>
                  <w:pStyle w:val="a5"/>
                </w:pPr>
                <w:r>
                  <w:rPr>
                    <w:rFonts w:hint="eastAsia"/>
                  </w:rPr>
                  <w:fldChar w:fldCharType="begin"/>
                </w:r>
                <w:r w:rsidR="005D1016">
                  <w:rPr>
                    <w:rFonts w:hint="eastAsia"/>
                  </w:rPr>
                  <w:instrText xml:space="preserve"> PAGE  \* MERGEFORMAT </w:instrText>
                </w:r>
                <w:r>
                  <w:rPr>
                    <w:rFonts w:hint="eastAsia"/>
                  </w:rPr>
                  <w:fldChar w:fldCharType="separate"/>
                </w:r>
                <w:r w:rsidR="0059048A">
                  <w:rPr>
                    <w:noProof/>
                  </w:rPr>
                  <w:t>- 18 -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16" w:rsidRDefault="005D1016">
      <w:r>
        <w:separator/>
      </w:r>
    </w:p>
  </w:footnote>
  <w:footnote w:type="continuationSeparator" w:id="0">
    <w:p w:rsidR="005D1016" w:rsidRDefault="005D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8A" w:rsidRDefault="005904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5D1016">
    <w:pPr>
      <w:pStyle w:val="a6"/>
      <w:pBdr>
        <w:bottom w:val="single" w:sz="4" w:space="1" w:color="000000"/>
      </w:pBdr>
      <w:jc w:val="both"/>
      <w:rPr>
        <w:lang w:val="en-US"/>
      </w:rPr>
    </w:pPr>
    <w:r>
      <w:rPr>
        <w:rFonts w:hint="eastAsia"/>
        <w:lang w:val="en-US"/>
      </w:rPr>
      <w:t>江阴市卫生健康事业发展中心</w:t>
    </w:r>
    <w:r>
      <w:t>2022</w:t>
    </w:r>
    <w:r>
      <w:t>年度单位决算公开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3" w:rsidRDefault="00984123">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984123"/>
    <w:rsid w:val="DBEED555"/>
    <w:rsid w:val="00064984"/>
    <w:rsid w:val="00071789"/>
    <w:rsid w:val="000C024B"/>
    <w:rsid w:val="000F12AB"/>
    <w:rsid w:val="001C31F9"/>
    <w:rsid w:val="002E63B1"/>
    <w:rsid w:val="00407CA7"/>
    <w:rsid w:val="00413AD8"/>
    <w:rsid w:val="004C0647"/>
    <w:rsid w:val="0059048A"/>
    <w:rsid w:val="005D1016"/>
    <w:rsid w:val="00671ED7"/>
    <w:rsid w:val="00672164"/>
    <w:rsid w:val="006732F1"/>
    <w:rsid w:val="007C0F2D"/>
    <w:rsid w:val="008322BB"/>
    <w:rsid w:val="00867423"/>
    <w:rsid w:val="008B5B05"/>
    <w:rsid w:val="00984123"/>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84123"/>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984123"/>
    <w:pPr>
      <w:ind w:left="-40"/>
      <w:outlineLvl w:val="0"/>
    </w:pPr>
    <w:rPr>
      <w:sz w:val="52"/>
      <w:szCs w:val="52"/>
    </w:rPr>
  </w:style>
  <w:style w:type="paragraph" w:styleId="2">
    <w:name w:val="heading 2"/>
    <w:basedOn w:val="a"/>
    <w:next w:val="a"/>
    <w:uiPriority w:val="1"/>
    <w:qFormat/>
    <w:rsid w:val="00984123"/>
    <w:pPr>
      <w:ind w:right="18"/>
      <w:jc w:val="center"/>
      <w:outlineLvl w:val="1"/>
    </w:pPr>
    <w:rPr>
      <w:sz w:val="44"/>
      <w:szCs w:val="44"/>
    </w:rPr>
  </w:style>
  <w:style w:type="paragraph" w:styleId="3">
    <w:name w:val="heading 3"/>
    <w:basedOn w:val="a"/>
    <w:next w:val="a"/>
    <w:uiPriority w:val="1"/>
    <w:qFormat/>
    <w:rsid w:val="00984123"/>
    <w:pPr>
      <w:ind w:left="1"/>
      <w:jc w:val="center"/>
      <w:outlineLvl w:val="2"/>
    </w:pPr>
    <w:rPr>
      <w:sz w:val="40"/>
      <w:szCs w:val="40"/>
    </w:rPr>
  </w:style>
  <w:style w:type="paragraph" w:styleId="4">
    <w:name w:val="heading 4"/>
    <w:basedOn w:val="a"/>
    <w:next w:val="a"/>
    <w:uiPriority w:val="1"/>
    <w:qFormat/>
    <w:rsid w:val="00984123"/>
    <w:pPr>
      <w:jc w:val="center"/>
      <w:outlineLvl w:val="3"/>
    </w:pPr>
    <w:rPr>
      <w:sz w:val="36"/>
      <w:szCs w:val="36"/>
    </w:rPr>
  </w:style>
  <w:style w:type="paragraph" w:styleId="5">
    <w:name w:val="heading 5"/>
    <w:basedOn w:val="a"/>
    <w:next w:val="a"/>
    <w:uiPriority w:val="1"/>
    <w:qFormat/>
    <w:rsid w:val="00984123"/>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84123"/>
    <w:pPr>
      <w:suppressLineNumbers/>
      <w:spacing w:before="120" w:after="120"/>
    </w:pPr>
    <w:rPr>
      <w:i/>
      <w:iCs/>
      <w:sz w:val="24"/>
      <w:szCs w:val="24"/>
    </w:rPr>
  </w:style>
  <w:style w:type="paragraph" w:styleId="a4">
    <w:name w:val="Body Text"/>
    <w:basedOn w:val="a"/>
    <w:uiPriority w:val="1"/>
    <w:qFormat/>
    <w:rsid w:val="00984123"/>
    <w:rPr>
      <w:sz w:val="32"/>
      <w:szCs w:val="32"/>
    </w:rPr>
  </w:style>
  <w:style w:type="paragraph" w:styleId="a5">
    <w:name w:val="footer"/>
    <w:basedOn w:val="a"/>
    <w:qFormat/>
    <w:rsid w:val="00984123"/>
    <w:pPr>
      <w:tabs>
        <w:tab w:val="center" w:pos="4153"/>
        <w:tab w:val="right" w:pos="8306"/>
      </w:tabs>
      <w:snapToGrid w:val="0"/>
    </w:pPr>
    <w:rPr>
      <w:sz w:val="18"/>
      <w:szCs w:val="18"/>
    </w:rPr>
  </w:style>
  <w:style w:type="paragraph" w:styleId="a6">
    <w:name w:val="header"/>
    <w:basedOn w:val="a"/>
    <w:qFormat/>
    <w:rsid w:val="00984123"/>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984123"/>
  </w:style>
  <w:style w:type="table" w:styleId="a8">
    <w:name w:val="Table Grid"/>
    <w:basedOn w:val="a1"/>
    <w:qFormat/>
    <w:rsid w:val="009841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984123"/>
  </w:style>
  <w:style w:type="character" w:customStyle="1" w:styleId="aa">
    <w:name w:val="页眉 字符"/>
    <w:basedOn w:val="a0"/>
    <w:qFormat/>
    <w:rsid w:val="00984123"/>
    <w:rPr>
      <w:rFonts w:ascii="Arial Unicode MS" w:eastAsia="Arial Unicode MS" w:hAnsi="Arial Unicode MS" w:cs="Arial Unicode MS"/>
      <w:sz w:val="18"/>
      <w:szCs w:val="18"/>
      <w:lang w:val="zh-CN" w:bidi="zh-CN"/>
    </w:rPr>
  </w:style>
  <w:style w:type="character" w:customStyle="1" w:styleId="ab">
    <w:name w:val="页脚 字符"/>
    <w:basedOn w:val="a0"/>
    <w:qFormat/>
    <w:rsid w:val="00984123"/>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984123"/>
    <w:pPr>
      <w:keepNext/>
      <w:spacing w:before="240" w:after="120"/>
    </w:pPr>
    <w:rPr>
      <w:rFonts w:ascii="Liberation Sans" w:hAnsi="Liberation Sans"/>
      <w:sz w:val="28"/>
      <w:szCs w:val="28"/>
    </w:rPr>
  </w:style>
  <w:style w:type="paragraph" w:customStyle="1" w:styleId="ad">
    <w:name w:val="索引"/>
    <w:basedOn w:val="a"/>
    <w:qFormat/>
    <w:rsid w:val="00984123"/>
    <w:pPr>
      <w:suppressLineNumbers/>
    </w:pPr>
  </w:style>
  <w:style w:type="paragraph" w:customStyle="1" w:styleId="ae">
    <w:name w:val="页眉与页脚"/>
    <w:basedOn w:val="a"/>
    <w:qFormat/>
    <w:rsid w:val="00984123"/>
  </w:style>
  <w:style w:type="paragraph" w:customStyle="1" w:styleId="10">
    <w:name w:val="列出段落1"/>
    <w:basedOn w:val="a"/>
    <w:uiPriority w:val="1"/>
    <w:qFormat/>
    <w:rsid w:val="00984123"/>
    <w:pPr>
      <w:ind w:left="2039" w:hanging="782"/>
    </w:pPr>
  </w:style>
  <w:style w:type="paragraph" w:customStyle="1" w:styleId="TableParagraph">
    <w:name w:val="Table Paragraph"/>
    <w:basedOn w:val="a"/>
    <w:uiPriority w:val="1"/>
    <w:qFormat/>
    <w:rsid w:val="00984123"/>
    <w:rPr>
      <w:rFonts w:ascii="宋体" w:eastAsia="宋体" w:hAnsi="宋体" w:cs="宋体"/>
    </w:rPr>
  </w:style>
  <w:style w:type="paragraph" w:customStyle="1" w:styleId="af">
    <w:name w:val="表格内容"/>
    <w:basedOn w:val="a"/>
    <w:qFormat/>
    <w:rsid w:val="00984123"/>
    <w:pPr>
      <w:suppressLineNumbers/>
    </w:pPr>
  </w:style>
  <w:style w:type="paragraph" w:customStyle="1" w:styleId="af0">
    <w:name w:val="表格标题"/>
    <w:basedOn w:val="af"/>
    <w:qFormat/>
    <w:rsid w:val="00984123"/>
    <w:pPr>
      <w:jc w:val="center"/>
    </w:pPr>
    <w:rPr>
      <w:b/>
      <w:bCs/>
    </w:rPr>
  </w:style>
  <w:style w:type="paragraph" w:customStyle="1" w:styleId="af1">
    <w:name w:val="预格式化的文本"/>
    <w:basedOn w:val="a"/>
    <w:qFormat/>
    <w:rsid w:val="00984123"/>
    <w:rPr>
      <w:rFonts w:ascii="Liberation Mono" w:eastAsia="新宋体" w:hAnsi="Liberation Mono" w:cs="Liberation Mono"/>
      <w:sz w:val="20"/>
      <w:szCs w:val="20"/>
    </w:rPr>
  </w:style>
  <w:style w:type="table" w:customStyle="1" w:styleId="TableNormal">
    <w:name w:val="Table Normal"/>
    <w:uiPriority w:val="2"/>
    <w:unhideWhenUsed/>
    <w:qFormat/>
    <w:rsid w:val="0098412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3304</Words>
  <Characters>18838</Characters>
  <Application>Microsoft Office Word</Application>
  <DocSecurity>0</DocSecurity>
  <Lines>156</Lines>
  <Paragraphs>44</Paragraphs>
  <ScaleCrop>false</ScaleCrop>
  <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176</cp:revision>
  <dcterms:created xsi:type="dcterms:W3CDTF">2021-04-16T03:22:00Z</dcterms:created>
  <dcterms:modified xsi:type="dcterms:W3CDTF">2023-11-08T07:40:00Z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