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2023年江阴市功能性服装产品</w:t>
      </w:r>
      <w:r>
        <w:rPr>
          <w:rFonts w:ascii="方正小标宋简体" w:hAnsi="方正小标宋简体" w:eastAsia="方正小标宋简体"/>
          <w:sz w:val="44"/>
          <w:szCs w:val="44"/>
        </w:rPr>
        <w:t>质量</w:t>
      </w:r>
      <w:bookmarkStart w:id="0" w:name="_GoBack"/>
      <w:bookmarkEnd w:id="0"/>
      <w:r>
        <w:rPr>
          <w:rFonts w:ascii="方正小标宋简体" w:hAnsi="方正小标宋简体" w:eastAsia="方正小标宋简体"/>
          <w:sz w:val="44"/>
          <w:szCs w:val="44"/>
        </w:rPr>
        <w:t>监督抽查实施细则</w:t>
      </w:r>
    </w:p>
    <w:p>
      <w:pPr>
        <w:snapToGrid w:val="0"/>
        <w:spacing w:line="580" w:lineRule="exact"/>
        <w:jc w:val="center"/>
        <w:rPr>
          <w:rFonts w:ascii="方正小标宋简体" w:hAnsi="方正小标宋简体" w:eastAsia="方正小标宋简体"/>
          <w:sz w:val="44"/>
          <w:szCs w:val="44"/>
        </w:rPr>
      </w:pPr>
    </w:p>
    <w:p>
      <w:pPr>
        <w:snapToGrid w:val="0"/>
        <w:spacing w:line="580" w:lineRule="exact"/>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   </w:t>
      </w:r>
      <w:r>
        <w:rPr>
          <w:rFonts w:ascii="黑体" w:hAnsi="黑体" w:eastAsia="黑体"/>
          <w:bCs/>
          <w:sz w:val="32"/>
          <w:szCs w:val="32"/>
        </w:rPr>
        <w:t>1.范围</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本细则适用于</w:t>
      </w:r>
      <w:r>
        <w:rPr>
          <w:rFonts w:hint="eastAsia" w:ascii="仿宋" w:hAnsi="仿宋" w:eastAsia="仿宋"/>
          <w:sz w:val="32"/>
          <w:szCs w:val="32"/>
        </w:rPr>
        <w:t>江阴市市场监管局组织的功能性服装</w:t>
      </w:r>
      <w:r>
        <w:rPr>
          <w:rFonts w:ascii="仿宋" w:hAnsi="仿宋" w:eastAsia="仿宋"/>
          <w:sz w:val="32"/>
          <w:szCs w:val="32"/>
        </w:rPr>
        <w:t>产品质量专项监督抽查，专项监督抽查产品范围包括</w:t>
      </w:r>
      <w:r>
        <w:rPr>
          <w:rFonts w:hint="eastAsia" w:ascii="仿宋" w:hAnsi="仿宋" w:eastAsia="仿宋"/>
          <w:sz w:val="32"/>
          <w:szCs w:val="32"/>
        </w:rPr>
        <w:t>速干服装、防晒服装、防风服装、防水服装</w:t>
      </w:r>
      <w:r>
        <w:rPr>
          <w:rFonts w:ascii="仿宋" w:hAnsi="仿宋" w:eastAsia="仿宋"/>
          <w:bCs/>
          <w:sz w:val="32"/>
          <w:szCs w:val="32"/>
        </w:rPr>
        <w:t>等。本细则规定了此产品的抽样</w:t>
      </w:r>
      <w:r>
        <w:rPr>
          <w:rFonts w:ascii="仿宋" w:hAnsi="仿宋" w:eastAsia="仿宋"/>
          <w:sz w:val="32"/>
          <w:szCs w:val="32"/>
        </w:rPr>
        <w:t>方法、检验依据、检验项目、检验方法、判定原则、异议处理及复检。</w:t>
      </w:r>
    </w:p>
    <w:p>
      <w:pPr>
        <w:spacing w:line="600" w:lineRule="exact"/>
        <w:ind w:firstLine="640" w:firstLineChars="200"/>
        <w:rPr>
          <w:rFonts w:ascii="黑体" w:hAnsi="黑体" w:eastAsia="黑体"/>
          <w:bCs/>
          <w:sz w:val="32"/>
          <w:szCs w:val="32"/>
        </w:rPr>
      </w:pPr>
      <w:r>
        <w:rPr>
          <w:rFonts w:ascii="黑体" w:hAnsi="黑体" w:eastAsia="黑体"/>
          <w:bCs/>
          <w:sz w:val="32"/>
          <w:szCs w:val="32"/>
        </w:rPr>
        <w:t>2.抽样方法</w:t>
      </w:r>
    </w:p>
    <w:p>
      <w:pPr>
        <w:spacing w:line="580" w:lineRule="exact"/>
        <w:ind w:firstLine="640" w:firstLineChars="200"/>
        <w:rPr>
          <w:rFonts w:hAnsi="方正仿宋_GBK" w:eastAsia="方正仿宋_GBK"/>
          <w:sz w:val="32"/>
          <w:szCs w:val="32"/>
        </w:rPr>
      </w:pPr>
      <w:r>
        <w:rPr>
          <w:rFonts w:hint="eastAsia" w:hAnsi="方正仿宋_GBK" w:eastAsia="方正仿宋_GBK"/>
          <w:sz w:val="32"/>
          <w:szCs w:val="32"/>
        </w:rPr>
        <w:t>按照《江苏省产品质量监督抽查工作规范》关于监督抽查抽样要求，确定和实施抽样方案。此次监督抽查主要在市场销售、电商平台、生产企业三大领域进行。</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2.1生产企业/实体店抽样</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在受检企业的成品仓库或其确认场所，随机抽取有产品质量检验合格证明或者以其他形式表明合格的、近期生产的产品（特殊情况除外）。抽样方法应根据被抽查企业产品的堆放形式、批量大小而定。一般按照GB/T 10111规定的程序,采用简单随机抽样方法，利用随机数表、骰子或扑克牌产生随机数进行抽样。挂放的产品也可采用系统抽样的方法，堆垛装箱的产品也可采用分层随机抽样的方法。抽样过程均需拍照留证。如需购买样品，索取发票留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抽样数量：3件/条/套（含2件/条/套检测样和1件/条/套备份样）；如果样品太小，或有局部印花可能会影响试验取样时，可适当增加检验用样品量。抽样基数需满足抽样数量即可。</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2.2电商平台采样</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抽样人员以承检机构或消费者名义购买样品，索取并保留有效的购物发票或者凭证。将购买过程中与商户交流、产品信息等截图（包括商标、厂名厂址、产品外观、型号规格等信息），作为证明材料。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抽样数量为同一型号：3件/条/套（含2件/条/套检测样和1件/条/套备份样）；如果样品太小，或有局部印花可能会影响试验取样时，可适当增加检验用样品量。抽样基数需满足抽样数量即可。</w:t>
      </w:r>
    </w:p>
    <w:p>
      <w:pPr>
        <w:spacing w:line="600" w:lineRule="exact"/>
        <w:ind w:firstLine="640" w:firstLineChars="200"/>
        <w:rPr>
          <w:rFonts w:ascii="黑体" w:hAnsi="黑体" w:eastAsia="黑体"/>
          <w:bCs/>
          <w:sz w:val="32"/>
          <w:szCs w:val="32"/>
        </w:rPr>
      </w:pPr>
      <w:r>
        <w:rPr>
          <w:rFonts w:ascii="黑体" w:hAnsi="黑体" w:eastAsia="黑体"/>
          <w:bCs/>
          <w:sz w:val="32"/>
          <w:szCs w:val="32"/>
        </w:rPr>
        <w:t>3.检验要求</w:t>
      </w:r>
    </w:p>
    <w:tbl>
      <w:tblPr>
        <w:tblStyle w:val="6"/>
        <w:tblW w:w="5331" w:type="pct"/>
        <w:tblInd w:w="-5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54"/>
        <w:gridCol w:w="1290"/>
        <w:gridCol w:w="2650"/>
        <w:gridCol w:w="2399"/>
        <w:gridCol w:w="17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3" w:hRule="atLeast"/>
          <w:tblHeader/>
        </w:trPr>
        <w:tc>
          <w:tcPr>
            <w:tcW w:w="420" w:type="pc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b/>
              </w:rPr>
            </w:pPr>
            <w:r>
              <w:rPr>
                <w:rFonts w:hint="eastAsia" w:ascii="仿宋" w:hAnsi="仿宋" w:eastAsia="仿宋" w:cs="宋体"/>
                <w:b/>
              </w:rPr>
              <w:t>序号</w:t>
            </w:r>
          </w:p>
        </w:tc>
        <w:tc>
          <w:tcPr>
            <w:tcW w:w="2218" w:type="pct"/>
            <w:gridSpan w:val="2"/>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b/>
              </w:rPr>
            </w:pPr>
            <w:r>
              <w:rPr>
                <w:rFonts w:hint="eastAsia" w:ascii="仿宋" w:hAnsi="仿宋" w:eastAsia="仿宋" w:cs="宋体"/>
                <w:b/>
              </w:rPr>
              <w:t>检验项目</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b/>
              </w:rPr>
            </w:pPr>
            <w:r>
              <w:rPr>
                <w:rFonts w:hint="eastAsia" w:ascii="仿宋" w:hAnsi="仿宋" w:eastAsia="仿宋" w:cs="宋体"/>
                <w:b/>
              </w:rPr>
              <w:t>检验依据</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b/>
              </w:rPr>
            </w:pPr>
            <w:r>
              <w:rPr>
                <w:rFonts w:hint="eastAsia" w:ascii="仿宋" w:hAnsi="仿宋" w:eastAsia="仿宋" w:cs="宋体"/>
                <w:b/>
              </w:rPr>
              <w:t>检测方法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restar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1</w:t>
            </w:r>
          </w:p>
        </w:tc>
        <w:tc>
          <w:tcPr>
            <w:tcW w:w="724" w:type="pct"/>
            <w:vMerge w:val="restar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cs="宋体"/>
              </w:rPr>
              <w:t>常规项目</w:t>
            </w: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甲醛含量</w:t>
            </w:r>
          </w:p>
        </w:tc>
        <w:tc>
          <w:tcPr>
            <w:tcW w:w="1352" w:type="pct"/>
            <w:vMerge w:val="restar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 18401-2010</w:t>
            </w:r>
          </w:p>
          <w:p>
            <w:pPr>
              <w:pStyle w:val="5"/>
              <w:widowControl/>
              <w:spacing w:beforeAutospacing="0" w:afterAutospacing="0"/>
              <w:jc w:val="center"/>
              <w:rPr>
                <w:rFonts w:ascii="仿宋" w:hAnsi="仿宋" w:eastAsia="仿宋"/>
              </w:rPr>
            </w:pPr>
            <w:r>
              <w:rPr>
                <w:rFonts w:hint="eastAsia" w:ascii="仿宋" w:hAnsi="仿宋" w:eastAsia="仿宋" w:cs="宋体"/>
              </w:rPr>
              <w:t>相应产品标准</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2912.1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ascii="仿宋" w:hAnsi="仿宋" w:eastAsia="仿宋"/>
              </w:rPr>
              <w:t>pH</w:t>
            </w:r>
            <w:r>
              <w:rPr>
                <w:rFonts w:hint="eastAsia" w:ascii="仿宋" w:hAnsi="仿宋" w:eastAsia="仿宋" w:cs="宋体"/>
              </w:rPr>
              <w:t>值</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7573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可分解致癌芳香胺染料</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17591</w:t>
            </w:r>
          </w:p>
          <w:p>
            <w:pPr>
              <w:pStyle w:val="5"/>
              <w:widowControl/>
              <w:spacing w:beforeAutospacing="0" w:afterAutospacing="0"/>
              <w:jc w:val="center"/>
              <w:rPr>
                <w:rFonts w:ascii="仿宋" w:hAnsi="仿宋" w:eastAsia="仿宋"/>
              </w:rPr>
            </w:pPr>
            <w:r>
              <w:rPr>
                <w:rFonts w:ascii="仿宋" w:hAnsi="仿宋" w:eastAsia="仿宋"/>
              </w:rPr>
              <w:t>GB/T 23344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耐水色牢度</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5713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耐汗渍色牢度</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耐干摩擦色牢度</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ind w:firstLine="113"/>
              <w:rPr>
                <w:rFonts w:ascii="仿宋" w:hAnsi="仿宋" w:eastAsia="仿宋"/>
              </w:rPr>
            </w:pPr>
            <w:r>
              <w:rPr>
                <w:rFonts w:hint="eastAsia" w:ascii="仿宋" w:hAnsi="仿宋" w:eastAsia="仿宋" w:cs="宋体"/>
              </w:rPr>
              <w:t>纤维含量</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29862-2013</w:t>
            </w:r>
          </w:p>
          <w:p>
            <w:pPr>
              <w:pStyle w:val="5"/>
              <w:widowControl/>
              <w:spacing w:beforeAutospacing="0" w:afterAutospacing="0"/>
              <w:jc w:val="center"/>
              <w:rPr>
                <w:rFonts w:ascii="仿宋" w:hAnsi="仿宋" w:eastAsia="仿宋"/>
              </w:rPr>
            </w:pPr>
            <w:r>
              <w:rPr>
                <w:rFonts w:hint="eastAsia" w:ascii="仿宋" w:hAnsi="仿宋" w:eastAsia="仿宋" w:cs="宋体"/>
              </w:rPr>
              <w:t>相应产品标准</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2910</w:t>
            </w:r>
          </w:p>
          <w:p>
            <w:pPr>
              <w:pStyle w:val="5"/>
              <w:widowControl/>
              <w:spacing w:beforeAutospacing="0" w:afterAutospacing="0"/>
              <w:jc w:val="center"/>
              <w:rPr>
                <w:rFonts w:ascii="仿宋" w:hAnsi="仿宋" w:eastAsia="仿宋"/>
              </w:rPr>
            </w:pPr>
            <w:r>
              <w:rPr>
                <w:rFonts w:ascii="仿宋" w:hAnsi="仿宋" w:eastAsia="仿宋"/>
              </w:rPr>
              <w:t>FZ/T 01057</w:t>
            </w:r>
            <w:r>
              <w:rPr>
                <w:rFonts w:hint="eastAsia" w:ascii="仿宋" w:hAnsi="仿宋" w:eastAsia="仿宋" w:cs="宋体"/>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耐湿摩擦色牢度</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cs="宋体"/>
              </w:rPr>
              <w:t>相应产品标准</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2</w:t>
            </w:r>
          </w:p>
        </w:tc>
        <w:tc>
          <w:tcPr>
            <w:tcW w:w="724"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cs="宋体"/>
              </w:rPr>
              <w:t>防风性</w:t>
            </w: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透气率</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29869-2013</w:t>
            </w:r>
            <w:r>
              <w:rPr>
                <w:rFonts w:hint="eastAsia" w:ascii="仿宋" w:hAnsi="仿宋" w:eastAsia="仿宋" w:cs="宋体"/>
              </w:rPr>
              <w:t>等</w:t>
            </w:r>
          </w:p>
          <w:p>
            <w:pPr>
              <w:pStyle w:val="5"/>
              <w:widowControl/>
              <w:spacing w:beforeAutospacing="0" w:afterAutospacing="0"/>
              <w:jc w:val="center"/>
              <w:rPr>
                <w:rFonts w:ascii="仿宋" w:hAnsi="仿宋" w:eastAsia="仿宋"/>
              </w:rPr>
            </w:pPr>
            <w:r>
              <w:rPr>
                <w:rFonts w:hint="eastAsia" w:ascii="仿宋" w:hAnsi="仿宋" w:eastAsia="仿宋" w:cs="宋体"/>
              </w:rPr>
              <w:t>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5453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3</w:t>
            </w:r>
          </w:p>
        </w:tc>
        <w:tc>
          <w:tcPr>
            <w:tcW w:w="724"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cs="宋体"/>
              </w:rPr>
              <w:t>透湿性</w:t>
            </w: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透湿率</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32614-2016</w:t>
            </w:r>
            <w:r>
              <w:rPr>
                <w:rFonts w:hint="eastAsia" w:ascii="仿宋" w:hAnsi="仿宋" w:eastAsia="仿宋" w:cs="宋体"/>
              </w:rPr>
              <w:t>、</w:t>
            </w:r>
            <w:r>
              <w:rPr>
                <w:rFonts w:ascii="仿宋" w:hAnsi="仿宋" w:eastAsia="仿宋"/>
              </w:rPr>
              <w:t>GB/T 29869-2013</w:t>
            </w:r>
            <w:r>
              <w:rPr>
                <w:rFonts w:hint="eastAsia" w:ascii="仿宋" w:hAnsi="仿宋" w:eastAsia="仿宋" w:cs="宋体"/>
              </w:rPr>
              <w:t>、</w:t>
            </w:r>
            <w:r>
              <w:rPr>
                <w:rFonts w:ascii="仿宋" w:hAnsi="仿宋" w:eastAsia="仿宋"/>
              </w:rPr>
              <w:t>GB/T 21295-2014</w:t>
            </w:r>
            <w:r>
              <w:rPr>
                <w:rFonts w:hint="eastAsia" w:ascii="仿宋" w:hAnsi="仿宋" w:eastAsia="仿宋" w:cs="宋体"/>
              </w:rPr>
              <w:t>等</w:t>
            </w:r>
          </w:p>
          <w:p>
            <w:pPr>
              <w:pStyle w:val="5"/>
              <w:widowControl/>
              <w:spacing w:beforeAutospacing="0" w:afterAutospacing="0"/>
              <w:jc w:val="center"/>
              <w:rPr>
                <w:rFonts w:ascii="仿宋" w:hAnsi="仿宋" w:eastAsia="仿宋"/>
              </w:rPr>
            </w:pPr>
            <w:r>
              <w:rPr>
                <w:rFonts w:hint="eastAsia" w:ascii="仿宋" w:hAnsi="仿宋" w:eastAsia="仿宋" w:cs="宋体"/>
              </w:rPr>
              <w:t>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12704.1</w:t>
            </w:r>
          </w:p>
          <w:p>
            <w:pPr>
              <w:pStyle w:val="5"/>
              <w:widowControl/>
              <w:spacing w:beforeAutospacing="0" w:afterAutospacing="0"/>
              <w:jc w:val="center"/>
              <w:rPr>
                <w:rFonts w:ascii="仿宋" w:hAnsi="仿宋" w:eastAsia="仿宋"/>
              </w:rPr>
            </w:pPr>
            <w:r>
              <w:rPr>
                <w:rFonts w:ascii="仿宋" w:hAnsi="仿宋" w:eastAsia="仿宋"/>
              </w:rPr>
              <w:t>GB/T 12704.2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restar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4</w:t>
            </w:r>
          </w:p>
        </w:tc>
        <w:tc>
          <w:tcPr>
            <w:tcW w:w="724" w:type="pct"/>
            <w:vMerge w:val="restar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cs="宋体"/>
              </w:rPr>
            </w:pPr>
            <w:r>
              <w:rPr>
                <w:rFonts w:hint="eastAsia" w:ascii="仿宋" w:hAnsi="仿宋" w:eastAsia="仿宋" w:cs="宋体"/>
              </w:rPr>
              <w:t>拒水性</w:t>
            </w:r>
          </w:p>
          <w:p>
            <w:pPr>
              <w:pStyle w:val="5"/>
              <w:widowControl/>
              <w:spacing w:beforeAutospacing="0" w:afterAutospacing="0"/>
              <w:jc w:val="center"/>
              <w:rPr>
                <w:rFonts w:ascii="仿宋" w:hAnsi="仿宋" w:eastAsia="仿宋"/>
              </w:rPr>
            </w:pPr>
            <w:r>
              <w:rPr>
                <w:rFonts w:hint="eastAsia" w:ascii="仿宋" w:hAnsi="仿宋" w:eastAsia="仿宋" w:cs="宋体"/>
              </w:rPr>
              <w:t>防水性</w:t>
            </w: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表面抗沾湿</w:t>
            </w:r>
          </w:p>
        </w:tc>
        <w:tc>
          <w:tcPr>
            <w:tcW w:w="1352" w:type="pct"/>
            <w:vMerge w:val="restar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32614-2016</w:t>
            </w:r>
            <w:r>
              <w:rPr>
                <w:rFonts w:hint="eastAsia" w:ascii="仿宋" w:hAnsi="仿宋" w:eastAsia="仿宋" w:cs="宋体"/>
              </w:rPr>
              <w:t>、</w:t>
            </w:r>
            <w:r>
              <w:rPr>
                <w:rFonts w:ascii="仿宋" w:hAnsi="仿宋" w:eastAsia="仿宋"/>
              </w:rPr>
              <w:t>GB/T 29869-2013</w:t>
            </w:r>
            <w:r>
              <w:rPr>
                <w:rFonts w:hint="eastAsia" w:ascii="仿宋" w:hAnsi="仿宋" w:eastAsia="仿宋" w:cs="宋体"/>
              </w:rPr>
              <w:t>等</w:t>
            </w:r>
          </w:p>
          <w:p>
            <w:pPr>
              <w:pStyle w:val="5"/>
              <w:widowControl/>
              <w:spacing w:beforeAutospacing="0" w:afterAutospacing="0"/>
              <w:jc w:val="center"/>
              <w:rPr>
                <w:rFonts w:ascii="仿宋" w:hAnsi="仿宋" w:eastAsia="仿宋"/>
              </w:rPr>
            </w:pPr>
            <w:r>
              <w:rPr>
                <w:rFonts w:hint="eastAsia" w:ascii="仿宋" w:hAnsi="仿宋" w:eastAsia="仿宋" w:cs="宋体"/>
              </w:rPr>
              <w:t>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4745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ascii="仿宋" w:hAnsi="仿宋" w:eastAsia="仿宋"/>
              </w:rPr>
              <w:t>抗渗水性</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4744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restar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5</w:t>
            </w:r>
          </w:p>
        </w:tc>
        <w:tc>
          <w:tcPr>
            <w:tcW w:w="724" w:type="pct"/>
            <w:vMerge w:val="restar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cs="宋体"/>
              </w:rPr>
              <w:t>吸湿速干性</w:t>
            </w: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吸水率</w:t>
            </w:r>
          </w:p>
        </w:tc>
        <w:tc>
          <w:tcPr>
            <w:tcW w:w="1352" w:type="pct"/>
            <w:vMerge w:val="restar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21655.1-2008</w:t>
            </w:r>
            <w:r>
              <w:rPr>
                <w:rFonts w:hint="eastAsia" w:ascii="仿宋" w:hAnsi="仿宋" w:eastAsia="仿宋" w:cs="宋体"/>
              </w:rPr>
              <w:t>、</w:t>
            </w:r>
            <w:r>
              <w:rPr>
                <w:rFonts w:ascii="仿宋" w:hAnsi="仿宋" w:eastAsia="仿宋"/>
              </w:rPr>
              <w:t>GB/T 29869-2013</w:t>
            </w:r>
            <w:r>
              <w:rPr>
                <w:rFonts w:hint="eastAsia" w:ascii="仿宋" w:hAnsi="仿宋" w:eastAsia="仿宋" w:cs="宋体"/>
              </w:rPr>
              <w:t>、</w:t>
            </w:r>
            <w:r>
              <w:rPr>
                <w:rFonts w:ascii="仿宋" w:hAnsi="仿宋" w:eastAsia="仿宋"/>
              </w:rPr>
              <w:t>GB/T 21295-2014</w:t>
            </w:r>
            <w:r>
              <w:rPr>
                <w:rFonts w:hint="eastAsia" w:ascii="仿宋" w:hAnsi="仿宋" w:eastAsia="仿宋" w:cs="宋体"/>
              </w:rPr>
              <w:t>、</w:t>
            </w:r>
            <w:r>
              <w:rPr>
                <w:rFonts w:ascii="仿宋" w:hAnsi="仿宋" w:eastAsia="仿宋"/>
              </w:rPr>
              <w:t>GB/T 22853-2019</w:t>
            </w:r>
            <w:r>
              <w:rPr>
                <w:rFonts w:hint="eastAsia" w:ascii="仿宋" w:hAnsi="仿宋" w:eastAsia="仿宋" w:cs="宋体"/>
              </w:rPr>
              <w:t>等</w:t>
            </w:r>
          </w:p>
          <w:p>
            <w:pPr>
              <w:pStyle w:val="5"/>
              <w:widowControl/>
              <w:spacing w:beforeAutospacing="0" w:afterAutospacing="0"/>
              <w:jc w:val="center"/>
              <w:rPr>
                <w:rFonts w:ascii="仿宋" w:hAnsi="仿宋" w:eastAsia="仿宋"/>
              </w:rPr>
            </w:pPr>
            <w:r>
              <w:rPr>
                <w:rFonts w:hint="eastAsia" w:ascii="仿宋" w:hAnsi="仿宋" w:eastAsia="仿宋" w:cs="宋体"/>
              </w:rPr>
              <w:t>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滴水扩散时间</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蒸发速率</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芯吸高度</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FZ/T 01071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透湿率（透湿量）</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12704.1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浸湿时间</w:t>
            </w:r>
          </w:p>
        </w:tc>
        <w:tc>
          <w:tcPr>
            <w:tcW w:w="1352" w:type="pct"/>
            <w:vMerge w:val="restar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21655.2-20</w:t>
            </w:r>
            <w:r>
              <w:rPr>
                <w:rFonts w:hint="eastAsia" w:ascii="仿宋" w:hAnsi="仿宋" w:eastAsia="仿宋"/>
              </w:rPr>
              <w:t>1</w:t>
            </w:r>
            <w:r>
              <w:rPr>
                <w:rFonts w:ascii="仿宋" w:hAnsi="仿宋" w:eastAsia="仿宋"/>
              </w:rPr>
              <w:t>9</w:t>
            </w:r>
            <w:r>
              <w:rPr>
                <w:rFonts w:hint="eastAsia" w:ascii="仿宋" w:hAnsi="仿宋" w:eastAsia="仿宋" w:cs="宋体"/>
              </w:rPr>
              <w:t>等样品功能性宣称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吸水速率</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渗透面最大浸湿半径</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vMerge w:val="continue"/>
            <w:shd w:val="clear" w:color="auto" w:fill="auto"/>
            <w:noWrap/>
            <w:tcMar>
              <w:top w:w="15" w:type="dxa"/>
              <w:left w:w="15" w:type="dxa"/>
              <w:right w:w="15" w:type="dxa"/>
            </w:tcMar>
            <w:vAlign w:val="center"/>
          </w:tcPr>
          <w:p>
            <w:pPr>
              <w:jc w:val="left"/>
              <w:rPr>
                <w:rFonts w:ascii="仿宋" w:hAnsi="仿宋" w:eastAsia="仿宋" w:cs="微软雅黑"/>
                <w:sz w:val="24"/>
              </w:rPr>
            </w:pPr>
          </w:p>
        </w:tc>
        <w:tc>
          <w:tcPr>
            <w:tcW w:w="724"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494" w:type="pct"/>
            <w:shd w:val="clear" w:color="auto" w:fill="auto"/>
            <w:tcMar>
              <w:top w:w="15" w:type="dxa"/>
              <w:left w:w="15" w:type="dxa"/>
              <w:right w:w="15" w:type="dxa"/>
            </w:tcMar>
            <w:vAlign w:val="center"/>
          </w:tcPr>
          <w:p>
            <w:pPr>
              <w:pStyle w:val="5"/>
              <w:widowControl/>
              <w:spacing w:beforeAutospacing="0" w:afterAutospacing="0"/>
              <w:rPr>
                <w:rFonts w:ascii="仿宋" w:hAnsi="仿宋" w:eastAsia="仿宋"/>
              </w:rPr>
            </w:pPr>
            <w:r>
              <w:rPr>
                <w:rFonts w:hint="eastAsia" w:ascii="仿宋" w:hAnsi="仿宋" w:eastAsia="仿宋" w:cs="宋体"/>
              </w:rPr>
              <w:t>渗透面液态水扩散速度</w:t>
            </w:r>
          </w:p>
        </w:tc>
        <w:tc>
          <w:tcPr>
            <w:tcW w:w="1352" w:type="pct"/>
            <w:vMerge w:val="continue"/>
            <w:shd w:val="clear" w:color="auto" w:fill="auto"/>
            <w:tcMar>
              <w:top w:w="15" w:type="dxa"/>
              <w:left w:w="15" w:type="dxa"/>
              <w:right w:w="15" w:type="dxa"/>
            </w:tcMar>
            <w:vAlign w:val="center"/>
          </w:tcPr>
          <w:p>
            <w:pPr>
              <w:jc w:val="left"/>
              <w:rPr>
                <w:rFonts w:ascii="仿宋" w:hAnsi="仿宋" w:eastAsia="仿宋" w:cs="微软雅黑"/>
                <w:sz w:val="24"/>
              </w:rPr>
            </w:pP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21655.2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6</w:t>
            </w:r>
          </w:p>
        </w:tc>
        <w:tc>
          <w:tcPr>
            <w:tcW w:w="724"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cs="宋体"/>
              </w:rPr>
              <w:t>防晒</w:t>
            </w:r>
          </w:p>
        </w:tc>
        <w:tc>
          <w:tcPr>
            <w:tcW w:w="1494" w:type="pct"/>
            <w:shd w:val="clear" w:color="auto" w:fill="auto"/>
            <w:tcMar>
              <w:top w:w="15" w:type="dxa"/>
              <w:left w:w="15" w:type="dxa"/>
              <w:right w:w="15" w:type="dxa"/>
            </w:tcMar>
            <w:vAlign w:val="center"/>
          </w:tcPr>
          <w:p>
            <w:pPr>
              <w:pStyle w:val="5"/>
              <w:widowControl/>
              <w:spacing w:beforeAutospacing="0" w:afterAutospacing="0"/>
              <w:textAlignment w:val="center"/>
              <w:rPr>
                <w:rFonts w:ascii="仿宋" w:hAnsi="仿宋" w:eastAsia="仿宋"/>
              </w:rPr>
            </w:pPr>
            <w:r>
              <w:rPr>
                <w:rFonts w:hint="eastAsia" w:ascii="仿宋" w:hAnsi="仿宋" w:eastAsia="仿宋" w:cs="宋体"/>
              </w:rPr>
              <w:t>防紫外线性能</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18830-2009</w:t>
            </w:r>
            <w:r>
              <w:rPr>
                <w:rFonts w:hint="eastAsia" w:ascii="仿宋" w:hAnsi="仿宋" w:eastAsia="仿宋" w:cs="宋体"/>
              </w:rPr>
              <w:t>等样品功能性宣称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18830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rPr>
              <w:t>7</w:t>
            </w:r>
          </w:p>
        </w:tc>
        <w:tc>
          <w:tcPr>
            <w:tcW w:w="724"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cs="宋体"/>
              </w:rPr>
            </w:pPr>
            <w:r>
              <w:rPr>
                <w:rFonts w:hint="eastAsia" w:ascii="仿宋" w:hAnsi="仿宋" w:eastAsia="仿宋" w:cs="宋体"/>
              </w:rPr>
              <w:t>保温性</w:t>
            </w:r>
          </w:p>
        </w:tc>
        <w:tc>
          <w:tcPr>
            <w:tcW w:w="1494" w:type="pct"/>
            <w:shd w:val="clear" w:color="auto" w:fill="auto"/>
            <w:tcMar>
              <w:top w:w="15" w:type="dxa"/>
              <w:left w:w="15" w:type="dxa"/>
              <w:right w:w="15" w:type="dxa"/>
            </w:tcMar>
            <w:vAlign w:val="center"/>
          </w:tcPr>
          <w:p>
            <w:pPr>
              <w:pStyle w:val="5"/>
              <w:widowControl/>
              <w:spacing w:beforeAutospacing="0" w:afterAutospacing="0"/>
              <w:textAlignment w:val="center"/>
              <w:rPr>
                <w:rFonts w:ascii="仿宋" w:hAnsi="仿宋" w:eastAsia="仿宋" w:cs="宋体"/>
              </w:rPr>
            </w:pPr>
            <w:r>
              <w:rPr>
                <w:rFonts w:hint="eastAsia" w:ascii="仿宋" w:hAnsi="仿宋" w:eastAsia="仿宋" w:cs="宋体"/>
              </w:rPr>
              <w:t>保温率</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FZ/T 73022-2019</w:t>
            </w:r>
            <w:r>
              <w:rPr>
                <w:rFonts w:hint="eastAsia" w:ascii="仿宋" w:hAnsi="仿宋" w:eastAsia="仿宋" w:cs="宋体"/>
              </w:rPr>
              <w:t>等样品功能性宣称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11048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rPr>
              <w:t>8</w:t>
            </w:r>
          </w:p>
        </w:tc>
        <w:tc>
          <w:tcPr>
            <w:tcW w:w="724"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cs="宋体"/>
              </w:rPr>
            </w:pPr>
            <w:r>
              <w:rPr>
                <w:rFonts w:hint="eastAsia" w:ascii="仿宋" w:hAnsi="仿宋" w:eastAsia="仿宋" w:cs="宋体"/>
              </w:rPr>
              <w:t>吸湿发热性</w:t>
            </w:r>
          </w:p>
        </w:tc>
        <w:tc>
          <w:tcPr>
            <w:tcW w:w="1494" w:type="pct"/>
            <w:shd w:val="clear" w:color="auto" w:fill="auto"/>
            <w:tcMar>
              <w:top w:w="15" w:type="dxa"/>
              <w:left w:w="15" w:type="dxa"/>
              <w:right w:w="15" w:type="dxa"/>
            </w:tcMar>
            <w:vAlign w:val="center"/>
          </w:tcPr>
          <w:p>
            <w:pPr>
              <w:pStyle w:val="5"/>
              <w:widowControl/>
              <w:spacing w:beforeAutospacing="0" w:afterAutospacing="0"/>
              <w:textAlignment w:val="center"/>
              <w:rPr>
                <w:rFonts w:ascii="仿宋" w:hAnsi="仿宋" w:eastAsia="仿宋" w:cs="宋体"/>
              </w:rPr>
            </w:pPr>
            <w:r>
              <w:rPr>
                <w:rFonts w:hint="eastAsia" w:ascii="仿宋" w:hAnsi="仿宋" w:eastAsia="仿宋" w:cs="宋体"/>
              </w:rPr>
              <w:t>最高升温值</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FZ/T 73036-2010</w:t>
            </w:r>
            <w:r>
              <w:rPr>
                <w:rFonts w:hint="eastAsia" w:ascii="仿宋" w:hAnsi="仿宋" w:eastAsia="仿宋" w:cs="宋体"/>
              </w:rPr>
              <w:t>等样品功能性宣称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FZ/T 73036附录</w:t>
            </w:r>
            <w:r>
              <w:rPr>
                <w:rFonts w:hint="eastAsia" w:ascii="仿宋" w:hAnsi="仿宋" w:eastAsia="仿宋"/>
              </w:rPr>
              <w: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trPr>
        <w:tc>
          <w:tcPr>
            <w:tcW w:w="420" w:type="pct"/>
            <w:shd w:val="clear" w:color="auto" w:fill="auto"/>
            <w:noWrap/>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hint="eastAsia" w:ascii="仿宋" w:hAnsi="仿宋" w:eastAsia="仿宋"/>
              </w:rPr>
              <w:t>9</w:t>
            </w:r>
          </w:p>
        </w:tc>
        <w:tc>
          <w:tcPr>
            <w:tcW w:w="724"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cs="宋体"/>
              </w:rPr>
            </w:pPr>
            <w:r>
              <w:rPr>
                <w:rFonts w:hint="eastAsia" w:ascii="仿宋" w:hAnsi="仿宋" w:eastAsia="仿宋" w:cs="宋体"/>
              </w:rPr>
              <w:t>免烫性能</w:t>
            </w:r>
          </w:p>
        </w:tc>
        <w:tc>
          <w:tcPr>
            <w:tcW w:w="1494" w:type="pct"/>
            <w:shd w:val="clear" w:color="auto" w:fill="auto"/>
            <w:tcMar>
              <w:top w:w="15" w:type="dxa"/>
              <w:left w:w="15" w:type="dxa"/>
              <w:right w:w="15" w:type="dxa"/>
            </w:tcMar>
            <w:vAlign w:val="center"/>
          </w:tcPr>
          <w:p>
            <w:pPr>
              <w:pStyle w:val="5"/>
              <w:widowControl/>
              <w:spacing w:beforeAutospacing="0" w:afterAutospacing="0"/>
              <w:textAlignment w:val="center"/>
              <w:rPr>
                <w:rFonts w:ascii="仿宋" w:hAnsi="仿宋" w:eastAsia="仿宋" w:cs="宋体"/>
              </w:rPr>
            </w:pPr>
            <w:r>
              <w:rPr>
                <w:rFonts w:hint="eastAsia" w:ascii="仿宋" w:hAnsi="仿宋" w:eastAsia="仿宋" w:cs="宋体"/>
              </w:rPr>
              <w:t>洗涤干燥后外观平整度</w:t>
            </w:r>
          </w:p>
        </w:tc>
        <w:tc>
          <w:tcPr>
            <w:tcW w:w="1352"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cs="宋体"/>
              </w:rPr>
              <w:t>GB/T 18863-2002</w:t>
            </w:r>
            <w:r>
              <w:rPr>
                <w:rFonts w:hint="eastAsia" w:ascii="仿宋" w:hAnsi="仿宋" w:eastAsia="仿宋" w:cs="宋体"/>
              </w:rPr>
              <w:t>等样品功能性宣称</w:t>
            </w:r>
          </w:p>
        </w:tc>
        <w:tc>
          <w:tcPr>
            <w:tcW w:w="1010" w:type="pct"/>
            <w:shd w:val="clear" w:color="auto" w:fill="auto"/>
            <w:tcMar>
              <w:top w:w="15" w:type="dxa"/>
              <w:left w:w="15" w:type="dxa"/>
              <w:right w:w="15" w:type="dxa"/>
            </w:tcMar>
            <w:vAlign w:val="center"/>
          </w:tcPr>
          <w:p>
            <w:pPr>
              <w:pStyle w:val="5"/>
              <w:widowControl/>
              <w:spacing w:beforeAutospacing="0" w:afterAutospacing="0"/>
              <w:jc w:val="center"/>
              <w:rPr>
                <w:rFonts w:ascii="仿宋" w:hAnsi="仿宋" w:eastAsia="仿宋"/>
              </w:rPr>
            </w:pPr>
            <w:r>
              <w:rPr>
                <w:rFonts w:ascii="仿宋" w:hAnsi="仿宋" w:eastAsia="仿宋"/>
              </w:rPr>
              <w:t>GB/T 13769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15" w:hRule="atLeast"/>
        </w:trPr>
        <w:tc>
          <w:tcPr>
            <w:tcW w:w="5000" w:type="pct"/>
            <w:gridSpan w:val="5"/>
            <w:shd w:val="clear" w:color="auto" w:fill="auto"/>
            <w:noWrap/>
            <w:tcMar>
              <w:top w:w="15" w:type="dxa"/>
              <w:left w:w="15" w:type="dxa"/>
              <w:right w:w="15" w:type="dxa"/>
            </w:tcMar>
            <w:vAlign w:val="center"/>
          </w:tcPr>
          <w:p>
            <w:pPr>
              <w:pStyle w:val="5"/>
              <w:widowControl/>
              <w:spacing w:beforeAutospacing="0" w:afterAutospacing="0" w:line="320" w:lineRule="exact"/>
              <w:rPr>
                <w:rFonts w:ascii="仿宋" w:hAnsi="仿宋" w:eastAsia="仿宋"/>
                <w:b/>
                <w:sz w:val="21"/>
                <w:szCs w:val="21"/>
              </w:rPr>
            </w:pPr>
            <w:r>
              <w:rPr>
                <w:rFonts w:hint="eastAsia" w:ascii="仿宋" w:hAnsi="仿宋" w:eastAsia="仿宋"/>
                <w:b/>
                <w:sz w:val="21"/>
                <w:szCs w:val="21"/>
              </w:rPr>
              <w:t>注：透湿性、拒水性、防水性、吸湿速干性等功能性项目仅考核洗后指标，标准规定仅考核洗前或企业规定特殊洗涤方法导致无法测试洗后指标时，考核洗前指标。</w:t>
            </w:r>
          </w:p>
        </w:tc>
      </w:tr>
    </w:tbl>
    <w:p>
      <w:pPr>
        <w:spacing w:line="600" w:lineRule="exact"/>
        <w:ind w:firstLine="640" w:firstLineChars="200"/>
        <w:rPr>
          <w:rFonts w:ascii="黑体" w:hAnsi="黑体" w:eastAsia="黑体"/>
          <w:bCs/>
          <w:sz w:val="32"/>
          <w:szCs w:val="32"/>
        </w:rPr>
      </w:pPr>
      <w:r>
        <w:rPr>
          <w:rFonts w:ascii="黑体" w:hAnsi="黑体" w:eastAsia="黑体"/>
          <w:bCs/>
          <w:sz w:val="32"/>
          <w:szCs w:val="32"/>
        </w:rPr>
        <w:t>4.判定规则</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.1依据</w:t>
      </w:r>
      <w:r>
        <w:rPr>
          <w:rFonts w:hint="eastAsia" w:ascii="仿宋" w:hAnsi="仿宋" w:eastAsia="仿宋"/>
          <w:b/>
          <w:sz w:val="32"/>
          <w:szCs w:val="32"/>
        </w:rPr>
        <w:t>标准</w:t>
      </w:r>
    </w:p>
    <w:p>
      <w:pPr>
        <w:spacing w:line="560" w:lineRule="exact"/>
        <w:ind w:firstLine="640" w:firstLineChars="200"/>
        <w:rPr>
          <w:rFonts w:ascii="仿宋" w:hAnsi="仿宋" w:eastAsia="仿宋"/>
          <w:sz w:val="32"/>
          <w:szCs w:val="32"/>
        </w:rPr>
      </w:pPr>
      <w:r>
        <w:rPr>
          <w:rFonts w:ascii="仿宋" w:hAnsi="仿宋" w:eastAsia="仿宋"/>
          <w:sz w:val="32"/>
          <w:szCs w:val="32"/>
        </w:rPr>
        <w:t>GB   18401-2010</w:t>
      </w:r>
      <w:r>
        <w:rPr>
          <w:rFonts w:hint="eastAsia" w:ascii="仿宋" w:hAnsi="仿宋" w:eastAsia="仿宋"/>
          <w:sz w:val="32"/>
          <w:szCs w:val="32"/>
        </w:rPr>
        <w:t>《国家纺织产品基本安全技术规范》</w:t>
      </w:r>
    </w:p>
    <w:p>
      <w:pPr>
        <w:spacing w:line="560" w:lineRule="exact"/>
        <w:ind w:firstLine="640" w:firstLineChars="200"/>
        <w:rPr>
          <w:rFonts w:ascii="仿宋" w:hAnsi="仿宋" w:eastAsia="仿宋"/>
          <w:spacing w:val="-10"/>
          <w:sz w:val="32"/>
          <w:szCs w:val="32"/>
        </w:rPr>
      </w:pPr>
      <w:r>
        <w:rPr>
          <w:rFonts w:ascii="仿宋" w:hAnsi="仿宋" w:eastAsia="仿宋"/>
          <w:sz w:val="32"/>
          <w:szCs w:val="32"/>
        </w:rPr>
        <w:t xml:space="preserve">GB </w:t>
      </w:r>
      <w:r>
        <w:rPr>
          <w:rFonts w:hint="eastAsia" w:ascii="仿宋" w:hAnsi="仿宋" w:eastAsia="仿宋"/>
          <w:sz w:val="32"/>
          <w:szCs w:val="32"/>
        </w:rPr>
        <w:t xml:space="preserve">  </w:t>
      </w:r>
      <w:r>
        <w:rPr>
          <w:rFonts w:ascii="仿宋" w:hAnsi="仿宋" w:eastAsia="仿宋"/>
          <w:sz w:val="32"/>
          <w:szCs w:val="32"/>
        </w:rPr>
        <w:t>31701-2015</w:t>
      </w:r>
      <w:r>
        <w:rPr>
          <w:rFonts w:ascii="仿宋" w:hAnsi="仿宋" w:eastAsia="仿宋"/>
          <w:spacing w:val="-10"/>
          <w:sz w:val="32"/>
          <w:szCs w:val="32"/>
        </w:rPr>
        <w:t>《</w:t>
      </w:r>
      <w:r>
        <w:rPr>
          <w:rFonts w:hint="eastAsia" w:ascii="仿宋" w:hAnsi="仿宋" w:eastAsia="仿宋"/>
          <w:spacing w:val="-10"/>
          <w:sz w:val="32"/>
          <w:szCs w:val="32"/>
        </w:rPr>
        <w:t>婴幼儿及儿童纺织产品安全技术规范</w:t>
      </w:r>
      <w:r>
        <w:rPr>
          <w:rFonts w:ascii="仿宋" w:hAnsi="仿宋" w:eastAsia="仿宋"/>
          <w:spacing w:val="-10"/>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GB/T 29862-2013</w:t>
      </w:r>
      <w:r>
        <w:rPr>
          <w:rFonts w:hint="eastAsia" w:ascii="仿宋" w:hAnsi="仿宋" w:eastAsia="仿宋"/>
          <w:sz w:val="32"/>
          <w:szCs w:val="32"/>
        </w:rPr>
        <w:t>《纺织品</w:t>
      </w:r>
      <w:r>
        <w:rPr>
          <w:rFonts w:ascii="仿宋" w:hAnsi="仿宋" w:eastAsia="仿宋"/>
          <w:sz w:val="32"/>
          <w:szCs w:val="32"/>
        </w:rPr>
        <w:t xml:space="preserve"> </w:t>
      </w:r>
      <w:r>
        <w:rPr>
          <w:rFonts w:hint="eastAsia" w:ascii="仿宋" w:hAnsi="仿宋" w:eastAsia="仿宋"/>
          <w:sz w:val="32"/>
          <w:szCs w:val="32"/>
        </w:rPr>
        <w:t>纤维含量的标识》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73022-2019《针织保暖内衣》</w:t>
      </w:r>
    </w:p>
    <w:p>
      <w:pPr>
        <w:spacing w:line="560" w:lineRule="exact"/>
        <w:ind w:firstLine="640" w:firstLineChars="200"/>
        <w:rPr>
          <w:rFonts w:ascii="仿宋" w:hAnsi="仿宋" w:eastAsia="仿宋"/>
          <w:sz w:val="32"/>
          <w:szCs w:val="32"/>
        </w:rPr>
      </w:pPr>
      <w:r>
        <w:rPr>
          <w:rFonts w:ascii="仿宋" w:hAnsi="仿宋" w:eastAsia="仿宋"/>
          <w:sz w:val="32"/>
          <w:szCs w:val="32"/>
        </w:rPr>
        <w:t>FZ/T 73036-2010《</w:t>
      </w:r>
      <w:r>
        <w:rPr>
          <w:rFonts w:hint="eastAsia" w:ascii="仿宋" w:hAnsi="仿宋" w:eastAsia="仿宋"/>
          <w:sz w:val="32"/>
          <w:szCs w:val="32"/>
        </w:rPr>
        <w:t>吸湿发热针织内衣</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74007-2019《户外防晒皮肤衣》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81010-2018《风衣》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81023-2019《防水透湿服装》</w:t>
      </w:r>
    </w:p>
    <w:p>
      <w:pPr>
        <w:spacing w:line="560" w:lineRule="exact"/>
        <w:ind w:firstLine="640" w:firstLineChars="200"/>
        <w:rPr>
          <w:rFonts w:ascii="仿宋" w:hAnsi="仿宋" w:eastAsia="仿宋"/>
          <w:sz w:val="32"/>
          <w:szCs w:val="32"/>
        </w:rPr>
      </w:pPr>
      <w:r>
        <w:rPr>
          <w:rFonts w:ascii="仿宋" w:hAnsi="仿宋" w:eastAsia="仿宋"/>
          <w:sz w:val="32"/>
          <w:szCs w:val="32"/>
        </w:rPr>
        <w:t>GB/T 18863-2002《</w:t>
      </w:r>
      <w:r>
        <w:rPr>
          <w:rFonts w:hint="eastAsia" w:ascii="仿宋" w:hAnsi="仿宋" w:eastAsia="仿宋"/>
          <w:sz w:val="32"/>
          <w:szCs w:val="32"/>
        </w:rPr>
        <w:t>免烫纺织品</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GB/T 21295-2014《服装理化性能的技术要求》</w:t>
      </w:r>
    </w:p>
    <w:p>
      <w:pPr>
        <w:spacing w:line="560" w:lineRule="exact"/>
        <w:ind w:firstLine="640" w:firstLineChars="200"/>
        <w:rPr>
          <w:rFonts w:ascii="仿宋" w:hAnsi="仿宋" w:eastAsia="仿宋"/>
          <w:sz w:val="32"/>
          <w:szCs w:val="32"/>
        </w:rPr>
      </w:pPr>
      <w:r>
        <w:rPr>
          <w:rFonts w:ascii="仿宋" w:hAnsi="仿宋" w:eastAsia="仿宋"/>
          <w:sz w:val="32"/>
          <w:szCs w:val="32"/>
        </w:rPr>
        <w:t>GB/T 22853-2019《</w:t>
      </w:r>
      <w:r>
        <w:rPr>
          <w:rFonts w:hint="eastAsia" w:ascii="仿宋" w:hAnsi="仿宋" w:eastAsia="仿宋"/>
          <w:sz w:val="32"/>
          <w:szCs w:val="32"/>
        </w:rPr>
        <w:t>针织运动服</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GB/T 29869-2013《</w:t>
      </w:r>
      <w:r>
        <w:rPr>
          <w:rFonts w:hint="eastAsia" w:ascii="仿宋" w:hAnsi="仿宋" w:eastAsia="仿宋"/>
          <w:sz w:val="32"/>
          <w:szCs w:val="32"/>
        </w:rPr>
        <w:t>针织专业运动服装通用技术要求</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GB/T 32614-2016《户外运动服装 冲锋衣》</w:t>
      </w:r>
    </w:p>
    <w:p>
      <w:pPr>
        <w:spacing w:line="560" w:lineRule="exact"/>
        <w:ind w:firstLine="640" w:firstLineChars="200"/>
        <w:rPr>
          <w:rFonts w:ascii="仿宋" w:hAnsi="仿宋" w:eastAsia="仿宋"/>
          <w:sz w:val="32"/>
          <w:szCs w:val="32"/>
        </w:rPr>
      </w:pPr>
      <w:r>
        <w:rPr>
          <w:rFonts w:ascii="仿宋" w:hAnsi="仿宋" w:eastAsia="仿宋"/>
          <w:sz w:val="32"/>
          <w:szCs w:val="32"/>
        </w:rPr>
        <w:t>GB/T 21655.1-2008《</w:t>
      </w:r>
      <w:r>
        <w:rPr>
          <w:rFonts w:hint="eastAsia" w:ascii="仿宋" w:hAnsi="仿宋" w:eastAsia="仿宋"/>
          <w:sz w:val="32"/>
          <w:szCs w:val="32"/>
        </w:rPr>
        <w:t>纺织品吸湿速干性的评定 第1部分：单项组合试验法</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GB/T 21655.2-2019《</w:t>
      </w:r>
      <w:r>
        <w:rPr>
          <w:rFonts w:hint="eastAsia" w:ascii="仿宋" w:hAnsi="仿宋" w:eastAsia="仿宋"/>
          <w:sz w:val="32"/>
          <w:szCs w:val="32"/>
        </w:rPr>
        <w:t>纺织品 吸湿速干性的评定 第2部分：动态水分传递法</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GB/T 18830-2009《</w:t>
      </w:r>
      <w:r>
        <w:rPr>
          <w:rFonts w:hint="eastAsia" w:ascii="仿宋" w:hAnsi="仿宋" w:eastAsia="仿宋"/>
          <w:sz w:val="32"/>
          <w:szCs w:val="32"/>
        </w:rPr>
        <w:t>纺织品 防紫外线性能的评定</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等相关的法律法规、部门规章和规范</w:t>
      </w:r>
    </w:p>
    <w:p>
      <w:pPr>
        <w:spacing w:line="560" w:lineRule="exact"/>
        <w:ind w:firstLine="640" w:firstLineChars="200"/>
        <w:rPr>
          <w:rFonts w:ascii="仿宋" w:hAnsi="仿宋" w:eastAsia="仿宋"/>
          <w:sz w:val="32"/>
          <w:szCs w:val="32"/>
        </w:rPr>
      </w:pPr>
      <w:r>
        <w:rPr>
          <w:rFonts w:ascii="仿宋" w:hAnsi="仿宋" w:eastAsia="仿宋"/>
          <w:sz w:val="32"/>
          <w:szCs w:val="32"/>
        </w:rPr>
        <w:t>经备案现行有效的企业标准及产品明示质量要求</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4.2判定原则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经抽样检验，检验项目全部合格，判定为未发现不合格；检验项目出现不合格时，应依据标准判定规则判定为不合格</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检验检测报告结论用语见《江苏省省级产品质量监督抽查工作规范》附件12.2。</w:t>
      </w:r>
    </w:p>
    <w:p>
      <w:pPr>
        <w:spacing w:line="580" w:lineRule="exact"/>
        <w:rPr>
          <w:rFonts w:ascii="仿宋" w:hAnsi="仿宋" w:eastAsia="仿宋" w:cs="方正仿宋_GBK"/>
          <w:sz w:val="32"/>
          <w:szCs w:val="32"/>
        </w:rPr>
      </w:pPr>
      <w:r>
        <w:rPr>
          <w:rFonts w:hint="eastAsia" w:ascii="仿宋" w:hAnsi="仿宋" w:eastAsia="仿宋" w:cs="方正仿宋_GBK"/>
          <w:sz w:val="32"/>
          <w:szCs w:val="32"/>
        </w:rPr>
        <w:t xml:space="preserve">    若被检产品明示的质量要求高于本细则中检验项目依据的标准要求时，应按被检产品明示的质量要求判定。</w:t>
      </w:r>
    </w:p>
    <w:p>
      <w:pPr>
        <w:spacing w:line="580" w:lineRule="exact"/>
        <w:rPr>
          <w:rFonts w:ascii="仿宋" w:hAnsi="仿宋" w:eastAsia="仿宋" w:cs="方正仿宋_GBK"/>
          <w:sz w:val="32"/>
          <w:szCs w:val="32"/>
        </w:rPr>
      </w:pPr>
      <w:r>
        <w:rPr>
          <w:rFonts w:hint="eastAsia" w:ascii="仿宋" w:hAnsi="仿宋" w:eastAsia="仿宋" w:cs="方正仿宋_GBK"/>
          <w:sz w:val="32"/>
          <w:szCs w:val="32"/>
        </w:rPr>
        <w:t xml:space="preserve">    若被检产品明示的质量要求低于本细则中检验项目依据的强制性标准要求时，应按照强制性标准要求判定。</w:t>
      </w:r>
    </w:p>
    <w:p>
      <w:pPr>
        <w:spacing w:line="580" w:lineRule="exact"/>
        <w:rPr>
          <w:rFonts w:ascii="仿宋" w:hAnsi="仿宋" w:eastAsia="仿宋" w:cs="方正仿宋_GBK"/>
          <w:sz w:val="32"/>
          <w:szCs w:val="32"/>
        </w:rPr>
      </w:pPr>
      <w:r>
        <w:rPr>
          <w:rFonts w:hint="eastAsia" w:ascii="仿宋" w:hAnsi="仿宋" w:eastAsia="仿宋" w:cs="方正仿宋_GBK"/>
          <w:sz w:val="32"/>
          <w:szCs w:val="32"/>
        </w:rPr>
        <w:t xml:space="preserve">    若被检产品明示的质量要求低于或包含细则中检验项目依据的推荐性标准要求时，应以被检产品明示的质量要求判定，但应在检验报告备注中进行说明。</w:t>
      </w:r>
    </w:p>
    <w:p>
      <w:pPr>
        <w:spacing w:line="580" w:lineRule="exact"/>
        <w:rPr>
          <w:rFonts w:ascii="仿宋" w:hAnsi="仿宋" w:eastAsia="仿宋" w:cs="方正仿宋_GBK"/>
          <w:sz w:val="32"/>
          <w:szCs w:val="32"/>
        </w:rPr>
      </w:pPr>
      <w:r>
        <w:rPr>
          <w:rFonts w:hint="eastAsia" w:ascii="仿宋" w:hAnsi="仿宋" w:eastAsia="仿宋" w:cs="方正仿宋_GBK"/>
          <w:sz w:val="32"/>
          <w:szCs w:val="32"/>
        </w:rPr>
        <w:t xml:space="preserve">    若被检产品明示的质量要求缺少本细则中检验项目依据的强制性标准要求时，应按照强制性标准要求判定。</w:t>
      </w:r>
    </w:p>
    <w:p>
      <w:pPr>
        <w:spacing w:line="580" w:lineRule="exact"/>
        <w:rPr>
          <w:rFonts w:ascii="仿宋" w:hAnsi="仿宋" w:eastAsia="仿宋" w:cs="方正仿宋_GBK"/>
          <w:sz w:val="32"/>
          <w:szCs w:val="32"/>
        </w:rPr>
      </w:pPr>
      <w:r>
        <w:rPr>
          <w:rFonts w:hint="eastAsia" w:ascii="仿宋" w:hAnsi="仿宋" w:eastAsia="仿宋" w:cs="方正仿宋_GBK"/>
          <w:sz w:val="32"/>
          <w:szCs w:val="32"/>
        </w:rPr>
        <w:t xml:space="preserve">    若被检产品明示的质量要求缺少本细则中检验项目依据的推荐性标准要求时，该项目不参与判定，但应在检验报告备注中进行说明。</w:t>
      </w:r>
    </w:p>
    <w:p>
      <w:pPr>
        <w:spacing w:line="600" w:lineRule="exact"/>
        <w:ind w:firstLine="640" w:firstLineChars="200"/>
        <w:rPr>
          <w:rFonts w:ascii="黑体" w:hAnsi="黑体" w:eastAsia="黑体"/>
          <w:bCs/>
          <w:sz w:val="32"/>
          <w:szCs w:val="32"/>
        </w:rPr>
      </w:pPr>
      <w:r>
        <w:rPr>
          <w:rFonts w:ascii="黑体" w:hAnsi="黑体" w:eastAsia="黑体"/>
          <w:bCs/>
          <w:sz w:val="32"/>
          <w:szCs w:val="32"/>
        </w:rPr>
        <w:t>5.异议处理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5.1</w:t>
      </w:r>
      <w:r>
        <w:rPr>
          <w:rFonts w:ascii="仿宋" w:hAnsi="仿宋" w:eastAsia="仿宋"/>
          <w:sz w:val="32"/>
          <w:szCs w:val="32"/>
        </w:rPr>
        <w:t>对监督抽查程序有异议的，由任务下达部门核查相关证据后维持或者撤销原检验结果</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5.2</w:t>
      </w:r>
      <w:r>
        <w:rPr>
          <w:rFonts w:ascii="仿宋" w:hAnsi="仿宋" w:eastAsia="仿宋"/>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5.3</w:t>
      </w:r>
      <w:r>
        <w:rPr>
          <w:rFonts w:ascii="仿宋" w:hAnsi="仿宋" w:eastAsia="仿宋"/>
          <w:sz w:val="32"/>
          <w:szCs w:val="32"/>
        </w:rPr>
        <w:t>对样品信息有异议的，任务下达部门核查样品确认情况和生产企业提交证明材料后，维持或者撤销原检验结果。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F3031"/>
    <w:multiLevelType w:val="multilevel"/>
    <w:tmpl w:val="4B5F3031"/>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I0NWRhODhmNmE3YmJhMWU5ZTNiOGJkNDllN2RmYTUifQ=="/>
  </w:docVars>
  <w:rsids>
    <w:rsidRoot w:val="00F67F61"/>
    <w:rsid w:val="00050E9C"/>
    <w:rsid w:val="00051F13"/>
    <w:rsid w:val="00060D14"/>
    <w:rsid w:val="00062E16"/>
    <w:rsid w:val="00067147"/>
    <w:rsid w:val="00067D13"/>
    <w:rsid w:val="0008570B"/>
    <w:rsid w:val="00090AB4"/>
    <w:rsid w:val="000A21E2"/>
    <w:rsid w:val="000B01EB"/>
    <w:rsid w:val="000B1114"/>
    <w:rsid w:val="000B2D03"/>
    <w:rsid w:val="000B4231"/>
    <w:rsid w:val="000B7E71"/>
    <w:rsid w:val="000F7F80"/>
    <w:rsid w:val="0010679B"/>
    <w:rsid w:val="001211B0"/>
    <w:rsid w:val="00122415"/>
    <w:rsid w:val="001300EE"/>
    <w:rsid w:val="0014311C"/>
    <w:rsid w:val="00152F69"/>
    <w:rsid w:val="00196C72"/>
    <w:rsid w:val="001B71C8"/>
    <w:rsid w:val="001C5B05"/>
    <w:rsid w:val="001D54DC"/>
    <w:rsid w:val="001F0F47"/>
    <w:rsid w:val="002442DC"/>
    <w:rsid w:val="00244782"/>
    <w:rsid w:val="00255DAC"/>
    <w:rsid w:val="002658E7"/>
    <w:rsid w:val="00285ABE"/>
    <w:rsid w:val="00290DD2"/>
    <w:rsid w:val="002A38F4"/>
    <w:rsid w:val="002C0170"/>
    <w:rsid w:val="002C15DE"/>
    <w:rsid w:val="002E7AED"/>
    <w:rsid w:val="00300964"/>
    <w:rsid w:val="00316761"/>
    <w:rsid w:val="00332599"/>
    <w:rsid w:val="0034395B"/>
    <w:rsid w:val="0037518D"/>
    <w:rsid w:val="00383A58"/>
    <w:rsid w:val="00393C4C"/>
    <w:rsid w:val="003D13DC"/>
    <w:rsid w:val="0040087C"/>
    <w:rsid w:val="004023CD"/>
    <w:rsid w:val="00412797"/>
    <w:rsid w:val="004204E9"/>
    <w:rsid w:val="00427A05"/>
    <w:rsid w:val="00452AAA"/>
    <w:rsid w:val="004936F0"/>
    <w:rsid w:val="004959C3"/>
    <w:rsid w:val="004D392C"/>
    <w:rsid w:val="004F4F91"/>
    <w:rsid w:val="00503094"/>
    <w:rsid w:val="00531B2E"/>
    <w:rsid w:val="0053300A"/>
    <w:rsid w:val="0054587D"/>
    <w:rsid w:val="005538EB"/>
    <w:rsid w:val="00554578"/>
    <w:rsid w:val="00580763"/>
    <w:rsid w:val="005825CA"/>
    <w:rsid w:val="005A0315"/>
    <w:rsid w:val="005A35DE"/>
    <w:rsid w:val="005B1E16"/>
    <w:rsid w:val="005D086F"/>
    <w:rsid w:val="005D7B17"/>
    <w:rsid w:val="006014A4"/>
    <w:rsid w:val="00611131"/>
    <w:rsid w:val="00614543"/>
    <w:rsid w:val="00633BBE"/>
    <w:rsid w:val="00653322"/>
    <w:rsid w:val="00664E0F"/>
    <w:rsid w:val="0068343E"/>
    <w:rsid w:val="006C687C"/>
    <w:rsid w:val="006E7388"/>
    <w:rsid w:val="00726A68"/>
    <w:rsid w:val="00740DDD"/>
    <w:rsid w:val="007419E5"/>
    <w:rsid w:val="00752195"/>
    <w:rsid w:val="007624C3"/>
    <w:rsid w:val="007817D5"/>
    <w:rsid w:val="00783E60"/>
    <w:rsid w:val="00796345"/>
    <w:rsid w:val="007A11E0"/>
    <w:rsid w:val="007A2817"/>
    <w:rsid w:val="007A6038"/>
    <w:rsid w:val="007B358D"/>
    <w:rsid w:val="007C0383"/>
    <w:rsid w:val="008060DD"/>
    <w:rsid w:val="0081621D"/>
    <w:rsid w:val="008313C2"/>
    <w:rsid w:val="00863FD6"/>
    <w:rsid w:val="008C00DB"/>
    <w:rsid w:val="008C0163"/>
    <w:rsid w:val="008D724C"/>
    <w:rsid w:val="008E21DF"/>
    <w:rsid w:val="009221AD"/>
    <w:rsid w:val="009362F5"/>
    <w:rsid w:val="00947524"/>
    <w:rsid w:val="00954759"/>
    <w:rsid w:val="009679A9"/>
    <w:rsid w:val="00971633"/>
    <w:rsid w:val="00986065"/>
    <w:rsid w:val="009909C5"/>
    <w:rsid w:val="009F2BAA"/>
    <w:rsid w:val="009F5DBA"/>
    <w:rsid w:val="00A2516E"/>
    <w:rsid w:val="00A32931"/>
    <w:rsid w:val="00A45799"/>
    <w:rsid w:val="00A542D9"/>
    <w:rsid w:val="00A66ED6"/>
    <w:rsid w:val="00A86CE9"/>
    <w:rsid w:val="00AA59C7"/>
    <w:rsid w:val="00AB5608"/>
    <w:rsid w:val="00AB5FB8"/>
    <w:rsid w:val="00B04B37"/>
    <w:rsid w:val="00B04E1D"/>
    <w:rsid w:val="00B1101A"/>
    <w:rsid w:val="00B4264D"/>
    <w:rsid w:val="00B47D50"/>
    <w:rsid w:val="00B7054D"/>
    <w:rsid w:val="00B971BD"/>
    <w:rsid w:val="00BB6A06"/>
    <w:rsid w:val="00BB7F4D"/>
    <w:rsid w:val="00BD20AD"/>
    <w:rsid w:val="00C22BE2"/>
    <w:rsid w:val="00C51128"/>
    <w:rsid w:val="00C8197D"/>
    <w:rsid w:val="00C865A7"/>
    <w:rsid w:val="00CD0A47"/>
    <w:rsid w:val="00CD447A"/>
    <w:rsid w:val="00D0503F"/>
    <w:rsid w:val="00D215E1"/>
    <w:rsid w:val="00D70CDA"/>
    <w:rsid w:val="00D91827"/>
    <w:rsid w:val="00DB51B0"/>
    <w:rsid w:val="00DF09CB"/>
    <w:rsid w:val="00E00075"/>
    <w:rsid w:val="00E04673"/>
    <w:rsid w:val="00E24167"/>
    <w:rsid w:val="00E46580"/>
    <w:rsid w:val="00E46923"/>
    <w:rsid w:val="00E46DC8"/>
    <w:rsid w:val="00E8332F"/>
    <w:rsid w:val="00EA14DF"/>
    <w:rsid w:val="00EB4323"/>
    <w:rsid w:val="00F0052E"/>
    <w:rsid w:val="00F11C3D"/>
    <w:rsid w:val="00F235A7"/>
    <w:rsid w:val="00F56EFF"/>
    <w:rsid w:val="00F67F61"/>
    <w:rsid w:val="00FC2E46"/>
    <w:rsid w:val="00FC5FB4"/>
    <w:rsid w:val="00FD0896"/>
    <w:rsid w:val="00FD3AF1"/>
    <w:rsid w:val="00FE2DD4"/>
    <w:rsid w:val="00FE3A89"/>
    <w:rsid w:val="00FE7B58"/>
    <w:rsid w:val="0F572D8B"/>
    <w:rsid w:val="191C681F"/>
    <w:rsid w:val="2BE723B5"/>
    <w:rsid w:val="2C955706"/>
    <w:rsid w:val="33150C85"/>
    <w:rsid w:val="367D170A"/>
    <w:rsid w:val="4F4B5352"/>
    <w:rsid w:val="6DA5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b/>
      <w:sz w:val="20"/>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Autospacing="1" w:afterAutospacing="1"/>
      <w:jc w:val="left"/>
    </w:pPr>
    <w:rPr>
      <w:kern w:val="0"/>
      <w:sz w:val="24"/>
    </w:rPr>
  </w:style>
  <w:style w:type="character" w:customStyle="1" w:styleId="8">
    <w:name w:val="段 Char"/>
    <w:link w:val="9"/>
    <w:qFormat/>
    <w:uiPriority w:val="0"/>
    <w:rPr>
      <w:rFonts w:ascii="宋体"/>
    </w:rPr>
  </w:style>
  <w:style w:type="paragraph" w:customStyle="1" w:styleId="9">
    <w:name w:val="段"/>
    <w:link w:val="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0">
    <w:name w:val="附录标识"/>
    <w:basedOn w:val="1"/>
    <w:next w:val="9"/>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黑体" w:eastAsia="黑体"/>
      <w:kern w:val="0"/>
      <w:szCs w:val="20"/>
    </w:r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437</Words>
  <Characters>2493</Characters>
  <Lines>20</Lines>
  <Paragraphs>5</Paragraphs>
  <TotalTime>3</TotalTime>
  <ScaleCrop>false</ScaleCrop>
  <LinksUpToDate>false</LinksUpToDate>
  <CharactersWithSpaces>2925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2023-09-13T04:10:00Z</dcterms:created>
  <dc:creator>刘浩</dc:creator>
  <cp:lastModifiedBy>三千四百七十八</cp:lastModifiedBy>
  <cp:lastPrinted>2021-08-23T01:01:00Z</cp:lastPrinted>
  <dcterms:modified xsi:type="dcterms:W3CDTF">2023-09-21T06:33:49Z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8E060F8F10D341ED8D71B848DE978D5F_12</vt:lpwstr>
  </property>
</Properties>
</file>