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50" w:rsidRDefault="000F1950" w:rsidP="00A62ECE">
      <w:pPr>
        <w:spacing w:beforeLines="30" w:line="0" w:lineRule="atLeast"/>
        <w:rPr>
          <w:rFonts w:eastAsia="方正小标宋_GBK" w:cs="宋体"/>
          <w:bCs/>
          <w:color w:val="000000"/>
          <w:szCs w:val="32"/>
        </w:rPr>
      </w:pPr>
    </w:p>
    <w:p w:rsidR="000F1950" w:rsidRDefault="00D73CBA">
      <w:pPr>
        <w:spacing w:line="0" w:lineRule="atLeast"/>
        <w:jc w:val="center"/>
        <w:rPr>
          <w:rFonts w:eastAsia="方正小标宋_GBK" w:cs="宋体"/>
          <w:bCs/>
          <w:color w:val="000000"/>
          <w:sz w:val="44"/>
          <w:szCs w:val="44"/>
        </w:rPr>
      </w:pPr>
      <w:r>
        <w:rPr>
          <w:rFonts w:eastAsia="方正小标宋_GBK" w:cs="宋体" w:hint="eastAsia"/>
          <w:bCs/>
          <w:color w:val="000000"/>
          <w:sz w:val="44"/>
          <w:szCs w:val="44"/>
        </w:rPr>
        <w:t>市政府关于划定江阴市高排放</w:t>
      </w:r>
    </w:p>
    <w:p w:rsidR="000F1950" w:rsidRDefault="00D73CBA">
      <w:pPr>
        <w:spacing w:line="0" w:lineRule="atLeast"/>
        <w:jc w:val="center"/>
        <w:rPr>
          <w:rFonts w:eastAsia="方正小标宋_GBK" w:cs="宋体"/>
          <w:bCs/>
          <w:color w:val="000000"/>
          <w:sz w:val="44"/>
          <w:szCs w:val="44"/>
        </w:rPr>
      </w:pPr>
      <w:r>
        <w:rPr>
          <w:rFonts w:eastAsia="方正小标宋_GBK" w:cs="宋体" w:hint="eastAsia"/>
          <w:bCs/>
          <w:color w:val="000000"/>
          <w:sz w:val="44"/>
          <w:szCs w:val="44"/>
        </w:rPr>
        <w:t>机动车限行区域的通告</w:t>
      </w:r>
    </w:p>
    <w:p w:rsidR="000F1950" w:rsidRDefault="000F1950">
      <w:pPr>
        <w:overflowPunct w:val="0"/>
        <w:spacing w:line="500" w:lineRule="exact"/>
        <w:jc w:val="left"/>
        <w:textAlignment w:val="baseline"/>
        <w:rPr>
          <w:rFonts w:cs="Arial"/>
          <w:color w:val="000000"/>
          <w:szCs w:val="21"/>
        </w:rPr>
      </w:pPr>
    </w:p>
    <w:p w:rsidR="000F1950" w:rsidRDefault="00D73CBA">
      <w:pPr>
        <w:overflowPunct w:val="0"/>
        <w:rPr>
          <w:rFonts w:cs="仿宋"/>
          <w:color w:val="FF0000"/>
          <w:szCs w:val="32"/>
        </w:rPr>
      </w:pPr>
      <w:r>
        <w:rPr>
          <w:rFonts w:cs="仿宋_GB2312" w:hint="eastAsia"/>
          <w:szCs w:val="32"/>
        </w:rPr>
        <w:t>各镇人民政府，各街道办事处，各开发区管委会，市各委办局，市各直属单位：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为保护和改善大气环境，防治大气污染，保障公众健康，推进生态文明建设，促进城市经济和社会可持续发展，根据《中华人民共和国大气污染防治法》《中华人民共和国道路交通安全法》《江苏省大气污染防治条例》</w:t>
      </w:r>
      <w:bookmarkStart w:id="0" w:name="_GoBack"/>
      <w:bookmarkEnd w:id="0"/>
      <w:r>
        <w:rPr>
          <w:rFonts w:cs="仿宋" w:hint="eastAsia"/>
          <w:color w:val="000000"/>
          <w:szCs w:val="32"/>
        </w:rPr>
        <w:t>等相关法律法规规定，结合本市实际，决定划定江阴市高排放机动车限行区域，现将相关事宜通告如下：</w:t>
      </w:r>
    </w:p>
    <w:p w:rsidR="000F1950" w:rsidRDefault="00D73CBA">
      <w:pPr>
        <w:overflowPunct w:val="0"/>
        <w:ind w:firstLineChars="200" w:firstLine="632"/>
        <w:rPr>
          <w:rFonts w:cs="仿宋"/>
          <w:bCs/>
          <w:color w:val="000000"/>
          <w:szCs w:val="32"/>
        </w:rPr>
      </w:pPr>
      <w:r>
        <w:rPr>
          <w:rFonts w:cs="仿宋" w:hint="eastAsia"/>
          <w:bCs/>
          <w:color w:val="000000"/>
          <w:szCs w:val="32"/>
        </w:rPr>
        <w:t>一、限制通行车辆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（一）</w:t>
      </w:r>
      <w:r>
        <w:rPr>
          <w:rFonts w:cs="仿宋" w:hint="eastAsia"/>
          <w:color w:val="000000"/>
          <w:szCs w:val="32"/>
        </w:rPr>
        <w:t>2005</w:t>
      </w:r>
      <w:r>
        <w:rPr>
          <w:rFonts w:cs="仿宋" w:hint="eastAsia"/>
          <w:color w:val="000000"/>
          <w:szCs w:val="32"/>
        </w:rPr>
        <w:t>年</w:t>
      </w:r>
      <w:r>
        <w:rPr>
          <w:rFonts w:cs="仿宋" w:hint="eastAsia"/>
          <w:color w:val="000000"/>
          <w:szCs w:val="32"/>
        </w:rPr>
        <w:t>12</w:t>
      </w:r>
      <w:r>
        <w:rPr>
          <w:rFonts w:cs="仿宋" w:hint="eastAsia"/>
          <w:color w:val="000000"/>
          <w:szCs w:val="32"/>
        </w:rPr>
        <w:t>月</w:t>
      </w:r>
      <w:r>
        <w:rPr>
          <w:rFonts w:cs="仿宋" w:hint="eastAsia"/>
          <w:color w:val="000000"/>
          <w:szCs w:val="32"/>
        </w:rPr>
        <w:t>31</w:t>
      </w:r>
      <w:r>
        <w:rPr>
          <w:rFonts w:cs="仿宋" w:hint="eastAsia"/>
          <w:color w:val="000000"/>
          <w:szCs w:val="32"/>
        </w:rPr>
        <w:t>日（含）前登记注册的汽油车。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（二）</w:t>
      </w:r>
      <w:r>
        <w:rPr>
          <w:rFonts w:cs="仿宋" w:hint="eastAsia"/>
          <w:color w:val="000000"/>
          <w:szCs w:val="32"/>
        </w:rPr>
        <w:t>2012</w:t>
      </w:r>
      <w:r>
        <w:rPr>
          <w:rFonts w:cs="仿宋" w:hint="eastAsia"/>
          <w:color w:val="000000"/>
          <w:szCs w:val="32"/>
        </w:rPr>
        <w:t>年</w:t>
      </w:r>
      <w:r>
        <w:rPr>
          <w:rFonts w:cs="仿宋" w:hint="eastAsia"/>
          <w:color w:val="000000"/>
          <w:szCs w:val="32"/>
        </w:rPr>
        <w:t>12</w:t>
      </w:r>
      <w:r>
        <w:rPr>
          <w:rFonts w:cs="仿宋" w:hint="eastAsia"/>
          <w:color w:val="000000"/>
          <w:szCs w:val="32"/>
        </w:rPr>
        <w:t>月</w:t>
      </w:r>
      <w:r>
        <w:rPr>
          <w:rFonts w:cs="仿宋" w:hint="eastAsia"/>
          <w:color w:val="000000"/>
          <w:szCs w:val="32"/>
        </w:rPr>
        <w:t>31</w:t>
      </w:r>
      <w:r>
        <w:rPr>
          <w:rFonts w:cs="仿宋" w:hint="eastAsia"/>
          <w:color w:val="000000"/>
          <w:szCs w:val="32"/>
        </w:rPr>
        <w:t>日（含）前登记注册的柴油车（符合国Ⅳ及以上排放标准的除外）。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上述车辆不包括三轮汽车、低速载货汽车和摩托车。</w:t>
      </w:r>
    </w:p>
    <w:p w:rsidR="000F1950" w:rsidRDefault="00D73CBA">
      <w:pPr>
        <w:overflowPunct w:val="0"/>
        <w:ind w:firstLineChars="200" w:firstLine="632"/>
        <w:rPr>
          <w:rFonts w:cs="仿宋"/>
          <w:bCs/>
          <w:color w:val="000000"/>
          <w:szCs w:val="32"/>
        </w:rPr>
      </w:pPr>
      <w:r>
        <w:rPr>
          <w:rFonts w:cs="仿宋" w:hint="eastAsia"/>
          <w:bCs/>
          <w:color w:val="000000"/>
          <w:szCs w:val="32"/>
        </w:rPr>
        <w:t>二、限制通行区域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长江边、衡山路、滨江西路、夏东路、芙蓉大道、锡澄路、云南路、徐霞客大道、江阴大道、长山大道、滨江东路、滨江东路北侧南北</w:t>
      </w:r>
      <w:proofErr w:type="gramStart"/>
      <w:r>
        <w:rPr>
          <w:rFonts w:cs="仿宋" w:hint="eastAsia"/>
          <w:color w:val="000000"/>
          <w:szCs w:val="32"/>
        </w:rPr>
        <w:t>方向澄塞河</w:t>
      </w:r>
      <w:proofErr w:type="gramEnd"/>
      <w:r>
        <w:rPr>
          <w:rFonts w:cs="仿宋" w:hint="eastAsia"/>
          <w:color w:val="000000"/>
          <w:szCs w:val="32"/>
        </w:rPr>
        <w:t>至长江边等构成的环线以内道路。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注：上述构成环线的道路，除云南路外其余均不包括在内；</w:t>
      </w:r>
      <w:r>
        <w:rPr>
          <w:rFonts w:cs="仿宋" w:hint="eastAsia"/>
          <w:color w:val="000000"/>
          <w:szCs w:val="32"/>
        </w:rPr>
        <w:lastRenderedPageBreak/>
        <w:t>环线以内的滨江西路（衡山路至西外环路）、西外环路（滨江西路至芙蓉大道辅道）、梅园大街（芙蓉大道辅道至云南路）、芙蓉大道辅道（夏东路至梅园大街、东外环路至长山大道）、东外环路（芙蓉大道</w:t>
      </w:r>
      <w:proofErr w:type="gramStart"/>
      <w:r>
        <w:rPr>
          <w:rFonts w:cs="仿宋" w:hint="eastAsia"/>
          <w:color w:val="000000"/>
          <w:szCs w:val="32"/>
        </w:rPr>
        <w:t>至澄杨</w:t>
      </w:r>
      <w:proofErr w:type="gramEnd"/>
      <w:r>
        <w:rPr>
          <w:rFonts w:cs="仿宋" w:hint="eastAsia"/>
          <w:color w:val="000000"/>
          <w:szCs w:val="32"/>
        </w:rPr>
        <w:t>路）、</w:t>
      </w:r>
      <w:proofErr w:type="gramStart"/>
      <w:r>
        <w:rPr>
          <w:rFonts w:cs="仿宋" w:hint="eastAsia"/>
          <w:color w:val="000000"/>
          <w:szCs w:val="32"/>
        </w:rPr>
        <w:t>澄杨路</w:t>
      </w:r>
      <w:proofErr w:type="gramEnd"/>
      <w:r>
        <w:rPr>
          <w:rFonts w:cs="仿宋" w:hint="eastAsia"/>
          <w:color w:val="000000"/>
          <w:szCs w:val="32"/>
        </w:rPr>
        <w:t>（</w:t>
      </w:r>
      <w:proofErr w:type="gramStart"/>
      <w:r>
        <w:rPr>
          <w:rFonts w:cs="仿宋" w:hint="eastAsia"/>
          <w:color w:val="000000"/>
          <w:szCs w:val="32"/>
        </w:rPr>
        <w:t>澄张公路</w:t>
      </w:r>
      <w:proofErr w:type="gramEnd"/>
      <w:r>
        <w:rPr>
          <w:rFonts w:cs="仿宋" w:hint="eastAsia"/>
          <w:color w:val="000000"/>
          <w:szCs w:val="32"/>
        </w:rPr>
        <w:t>至长山大道）、</w:t>
      </w:r>
      <w:proofErr w:type="gramStart"/>
      <w:r>
        <w:rPr>
          <w:rFonts w:cs="仿宋" w:hint="eastAsia"/>
          <w:color w:val="000000"/>
          <w:szCs w:val="32"/>
        </w:rPr>
        <w:t>澄张公路</w:t>
      </w:r>
      <w:proofErr w:type="gramEnd"/>
      <w:r>
        <w:rPr>
          <w:rFonts w:cs="仿宋" w:hint="eastAsia"/>
          <w:color w:val="000000"/>
          <w:szCs w:val="32"/>
        </w:rPr>
        <w:t>、滨江东路（东外环路口以东）均不包含在内。</w:t>
      </w:r>
    </w:p>
    <w:p w:rsidR="000F1950" w:rsidRDefault="00D73CBA">
      <w:pPr>
        <w:overflowPunct w:val="0"/>
        <w:ind w:firstLineChars="200" w:firstLine="632"/>
        <w:rPr>
          <w:rFonts w:cs="仿宋"/>
          <w:bCs/>
          <w:color w:val="000000"/>
          <w:szCs w:val="32"/>
        </w:rPr>
      </w:pPr>
      <w:r>
        <w:rPr>
          <w:rFonts w:cs="仿宋" w:hint="eastAsia"/>
          <w:bCs/>
          <w:color w:val="000000"/>
          <w:szCs w:val="32"/>
        </w:rPr>
        <w:t>三、限制通行时间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每日</w:t>
      </w:r>
      <w:r>
        <w:rPr>
          <w:rFonts w:cs="仿宋" w:hint="eastAsia"/>
          <w:color w:val="000000"/>
          <w:szCs w:val="32"/>
        </w:rPr>
        <w:t>7</w:t>
      </w:r>
      <w:r>
        <w:rPr>
          <w:rFonts w:cs="仿宋" w:hint="eastAsia"/>
          <w:color w:val="000000"/>
          <w:szCs w:val="32"/>
        </w:rPr>
        <w:t>时至</w:t>
      </w:r>
      <w:r>
        <w:rPr>
          <w:rFonts w:cs="仿宋" w:hint="eastAsia"/>
          <w:color w:val="000000"/>
          <w:szCs w:val="32"/>
        </w:rPr>
        <w:t>21</w:t>
      </w:r>
      <w:r>
        <w:rPr>
          <w:rFonts w:cs="仿宋" w:hint="eastAsia"/>
          <w:color w:val="000000"/>
          <w:szCs w:val="32"/>
        </w:rPr>
        <w:t>时。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四、违反上述规定在禁止行驶的区域、时段行驶的，由公安机关交通管理部门按照违反禁令标志依法予以处罚。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五、本通告自</w:t>
      </w:r>
      <w:r>
        <w:rPr>
          <w:rFonts w:cs="仿宋" w:hint="eastAsia"/>
          <w:color w:val="000000"/>
          <w:szCs w:val="32"/>
        </w:rPr>
        <w:t>20</w:t>
      </w:r>
      <w:r>
        <w:rPr>
          <w:rFonts w:cs="仿宋"/>
          <w:color w:val="000000"/>
          <w:szCs w:val="32"/>
        </w:rPr>
        <w:t>23</w:t>
      </w:r>
      <w:r>
        <w:rPr>
          <w:rFonts w:cs="仿宋" w:hint="eastAsia"/>
          <w:color w:val="000000"/>
          <w:szCs w:val="32"/>
        </w:rPr>
        <w:t>年</w:t>
      </w:r>
      <w:r>
        <w:rPr>
          <w:rFonts w:cs="仿宋" w:hint="eastAsia"/>
          <w:color w:val="000000"/>
          <w:szCs w:val="32"/>
        </w:rPr>
        <w:t>10</w:t>
      </w:r>
      <w:r>
        <w:rPr>
          <w:rFonts w:cs="仿宋" w:hint="eastAsia"/>
          <w:color w:val="000000"/>
          <w:szCs w:val="32"/>
        </w:rPr>
        <w:t>月</w:t>
      </w:r>
      <w:r>
        <w:rPr>
          <w:rFonts w:cs="仿宋" w:hint="eastAsia"/>
          <w:color w:val="000000"/>
          <w:szCs w:val="32"/>
        </w:rPr>
        <w:t>1</w:t>
      </w:r>
      <w:r>
        <w:rPr>
          <w:rFonts w:cs="仿宋" w:hint="eastAsia"/>
          <w:color w:val="000000"/>
          <w:szCs w:val="32"/>
        </w:rPr>
        <w:t>日起施行，有效期至</w:t>
      </w:r>
      <w:r>
        <w:rPr>
          <w:rFonts w:cs="仿宋" w:hint="eastAsia"/>
          <w:color w:val="000000"/>
          <w:szCs w:val="32"/>
        </w:rPr>
        <w:t>20</w:t>
      </w:r>
      <w:r>
        <w:rPr>
          <w:rFonts w:cs="仿宋"/>
          <w:color w:val="000000"/>
          <w:szCs w:val="32"/>
        </w:rPr>
        <w:t>28</w:t>
      </w:r>
      <w:r>
        <w:rPr>
          <w:rFonts w:cs="仿宋" w:hint="eastAsia"/>
          <w:color w:val="000000"/>
          <w:szCs w:val="32"/>
        </w:rPr>
        <w:t>年</w:t>
      </w:r>
      <w:r>
        <w:rPr>
          <w:rFonts w:cs="仿宋" w:hint="eastAsia"/>
          <w:color w:val="000000"/>
          <w:szCs w:val="32"/>
        </w:rPr>
        <w:t>9</w:t>
      </w:r>
      <w:r>
        <w:rPr>
          <w:rFonts w:cs="仿宋" w:hint="eastAsia"/>
          <w:color w:val="000000"/>
          <w:szCs w:val="32"/>
        </w:rPr>
        <w:t>月</w:t>
      </w:r>
      <w:r>
        <w:rPr>
          <w:rFonts w:cs="仿宋" w:hint="eastAsia"/>
          <w:color w:val="000000"/>
          <w:szCs w:val="32"/>
        </w:rPr>
        <w:t>30</w:t>
      </w:r>
      <w:r>
        <w:rPr>
          <w:rFonts w:cs="仿宋" w:hint="eastAsia"/>
          <w:color w:val="000000"/>
          <w:szCs w:val="32"/>
        </w:rPr>
        <w:t>日止。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特此通告。</w:t>
      </w:r>
    </w:p>
    <w:p w:rsidR="000F1950" w:rsidRDefault="000F1950">
      <w:pPr>
        <w:overflowPunct w:val="0"/>
        <w:jc w:val="left"/>
        <w:textAlignment w:val="baseline"/>
        <w:rPr>
          <w:rFonts w:cs="Arial"/>
          <w:color w:val="000000"/>
          <w:szCs w:val="21"/>
        </w:rPr>
      </w:pP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附件：江阴市高排放机动车限制通行区域示意图</w:t>
      </w:r>
    </w:p>
    <w:p w:rsidR="000F1950" w:rsidRDefault="000F1950">
      <w:pPr>
        <w:overflowPunct w:val="0"/>
        <w:ind w:firstLineChars="200" w:firstLine="632"/>
        <w:textAlignment w:val="baseline"/>
        <w:rPr>
          <w:rFonts w:cs="Arial"/>
          <w:color w:val="000000"/>
          <w:szCs w:val="21"/>
        </w:rPr>
      </w:pPr>
    </w:p>
    <w:p w:rsidR="000F1950" w:rsidRDefault="000F1950">
      <w:pPr>
        <w:overflowPunct w:val="0"/>
        <w:ind w:firstLineChars="200" w:firstLine="632"/>
        <w:textAlignment w:val="baseline"/>
        <w:rPr>
          <w:rFonts w:cs="Arial"/>
          <w:color w:val="000000"/>
          <w:szCs w:val="21"/>
        </w:rPr>
      </w:pPr>
    </w:p>
    <w:p w:rsidR="000F1950" w:rsidRDefault="000F1950">
      <w:pPr>
        <w:overflowPunct w:val="0"/>
        <w:ind w:firstLineChars="200" w:firstLine="632"/>
        <w:textAlignment w:val="baseline"/>
        <w:rPr>
          <w:rFonts w:cs="Arial"/>
          <w:color w:val="000000"/>
          <w:szCs w:val="21"/>
        </w:rPr>
      </w:pPr>
    </w:p>
    <w:p w:rsidR="000F1950" w:rsidRDefault="00D73CBA" w:rsidP="00AF0CBA">
      <w:pPr>
        <w:wordWrap w:val="0"/>
        <w:overflowPunct w:val="0"/>
        <w:ind w:right="851" w:firstLineChars="1390" w:firstLine="4390"/>
        <w:jc w:val="right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江</w:t>
      </w:r>
      <w:r>
        <w:rPr>
          <w:rFonts w:cs="仿宋" w:hint="eastAsia"/>
          <w:color w:val="000000"/>
          <w:szCs w:val="32"/>
        </w:rPr>
        <w:t xml:space="preserve"> </w:t>
      </w:r>
      <w:r>
        <w:rPr>
          <w:rFonts w:cs="仿宋" w:hint="eastAsia"/>
          <w:color w:val="000000"/>
          <w:szCs w:val="32"/>
        </w:rPr>
        <w:t>阴</w:t>
      </w:r>
      <w:r>
        <w:rPr>
          <w:rFonts w:cs="仿宋" w:hint="eastAsia"/>
          <w:color w:val="000000"/>
          <w:szCs w:val="32"/>
        </w:rPr>
        <w:t xml:space="preserve">  </w:t>
      </w:r>
      <w:r>
        <w:rPr>
          <w:rFonts w:cs="仿宋" w:hint="eastAsia"/>
          <w:color w:val="000000"/>
          <w:szCs w:val="32"/>
        </w:rPr>
        <w:t>市</w:t>
      </w:r>
      <w:r>
        <w:rPr>
          <w:rFonts w:cs="仿宋" w:hint="eastAsia"/>
          <w:color w:val="000000"/>
          <w:szCs w:val="32"/>
        </w:rPr>
        <w:t xml:space="preserve"> </w:t>
      </w:r>
      <w:r>
        <w:rPr>
          <w:rFonts w:cs="仿宋" w:hint="eastAsia"/>
          <w:color w:val="000000"/>
          <w:szCs w:val="32"/>
        </w:rPr>
        <w:t>人</w:t>
      </w:r>
      <w:r>
        <w:rPr>
          <w:rFonts w:cs="仿宋" w:hint="eastAsia"/>
          <w:color w:val="000000"/>
          <w:szCs w:val="32"/>
        </w:rPr>
        <w:t xml:space="preserve"> </w:t>
      </w:r>
      <w:r>
        <w:rPr>
          <w:rFonts w:cs="仿宋" w:hint="eastAsia"/>
          <w:color w:val="000000"/>
          <w:szCs w:val="32"/>
        </w:rPr>
        <w:t>民</w:t>
      </w:r>
      <w:r>
        <w:rPr>
          <w:rFonts w:cs="仿宋" w:hint="eastAsia"/>
          <w:color w:val="000000"/>
          <w:szCs w:val="32"/>
        </w:rPr>
        <w:t xml:space="preserve"> </w:t>
      </w:r>
      <w:r>
        <w:rPr>
          <w:rFonts w:cs="仿宋" w:hint="eastAsia"/>
          <w:color w:val="000000"/>
          <w:szCs w:val="32"/>
        </w:rPr>
        <w:t>政</w:t>
      </w:r>
      <w:r>
        <w:rPr>
          <w:rFonts w:cs="仿宋" w:hint="eastAsia"/>
          <w:color w:val="000000"/>
          <w:szCs w:val="32"/>
        </w:rPr>
        <w:t xml:space="preserve"> </w:t>
      </w:r>
      <w:r>
        <w:rPr>
          <w:rFonts w:cs="仿宋" w:hint="eastAsia"/>
          <w:color w:val="000000"/>
          <w:szCs w:val="32"/>
        </w:rPr>
        <w:t>府</w:t>
      </w:r>
    </w:p>
    <w:p w:rsidR="000F1950" w:rsidRDefault="00D73CBA" w:rsidP="00AF0CBA">
      <w:pPr>
        <w:overflowPunct w:val="0"/>
        <w:ind w:rightChars="400" w:right="1263" w:firstLineChars="985" w:firstLine="3111"/>
        <w:jc w:val="right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202</w:t>
      </w:r>
      <w:r>
        <w:rPr>
          <w:rFonts w:cs="仿宋"/>
          <w:color w:val="000000"/>
          <w:szCs w:val="32"/>
        </w:rPr>
        <w:t>3</w:t>
      </w:r>
      <w:r>
        <w:rPr>
          <w:rFonts w:cs="仿宋" w:hint="eastAsia"/>
          <w:color w:val="000000"/>
          <w:szCs w:val="32"/>
        </w:rPr>
        <w:t>年</w:t>
      </w:r>
      <w:r>
        <w:rPr>
          <w:rFonts w:cs="仿宋" w:hint="eastAsia"/>
          <w:color w:val="000000"/>
          <w:szCs w:val="32"/>
        </w:rPr>
        <w:t>8</w:t>
      </w:r>
      <w:r>
        <w:rPr>
          <w:rFonts w:cs="仿宋" w:hint="eastAsia"/>
          <w:color w:val="000000"/>
          <w:szCs w:val="32"/>
        </w:rPr>
        <w:t>月</w:t>
      </w:r>
      <w:r>
        <w:rPr>
          <w:rFonts w:cs="仿宋" w:hint="eastAsia"/>
          <w:color w:val="000000"/>
          <w:szCs w:val="32"/>
        </w:rPr>
        <w:t>17</w:t>
      </w:r>
      <w:r>
        <w:rPr>
          <w:rFonts w:cs="仿宋" w:hint="eastAsia"/>
          <w:color w:val="000000"/>
          <w:szCs w:val="32"/>
        </w:rPr>
        <w:t>日</w:t>
      </w:r>
    </w:p>
    <w:p w:rsidR="000F1950" w:rsidRDefault="00D73CBA">
      <w:pPr>
        <w:overflowPunct w:val="0"/>
        <w:ind w:firstLineChars="200" w:firstLine="632"/>
        <w:rPr>
          <w:rFonts w:cs="仿宋"/>
          <w:color w:val="000000"/>
          <w:szCs w:val="32"/>
        </w:rPr>
      </w:pPr>
      <w:r>
        <w:rPr>
          <w:rFonts w:cs="仿宋" w:hint="eastAsia"/>
          <w:color w:val="000000"/>
          <w:szCs w:val="32"/>
        </w:rPr>
        <w:t>（此件公开发布）</w:t>
      </w:r>
    </w:p>
    <w:p w:rsidR="000F1950" w:rsidRDefault="000F1950">
      <w:pPr>
        <w:widowControl/>
        <w:jc w:val="left"/>
        <w:rPr>
          <w:rFonts w:eastAsia="方正黑体_GBK" w:cs="Times New Roman"/>
          <w:color w:val="36363D"/>
          <w:szCs w:val="32"/>
        </w:rPr>
      </w:pPr>
    </w:p>
    <w:p w:rsidR="000F1950" w:rsidRDefault="000F1950">
      <w:pPr>
        <w:widowControl/>
        <w:jc w:val="left"/>
        <w:rPr>
          <w:rFonts w:eastAsia="方正黑体_GBK" w:cs="Times New Roman"/>
          <w:color w:val="36363D"/>
          <w:szCs w:val="32"/>
        </w:rPr>
      </w:pPr>
    </w:p>
    <w:p w:rsidR="000F1950" w:rsidRDefault="000F1950">
      <w:pPr>
        <w:widowControl/>
        <w:jc w:val="left"/>
        <w:rPr>
          <w:rFonts w:eastAsia="方正黑体_GBK" w:cs="Times New Roman"/>
          <w:color w:val="36363D"/>
          <w:szCs w:val="32"/>
        </w:rPr>
      </w:pPr>
    </w:p>
    <w:p w:rsidR="000F1950" w:rsidRDefault="000F1950">
      <w:pPr>
        <w:widowControl/>
        <w:jc w:val="left"/>
        <w:rPr>
          <w:rFonts w:eastAsia="方正黑体_GBK" w:cs="Times New Roman"/>
          <w:color w:val="36363D"/>
          <w:szCs w:val="32"/>
        </w:rPr>
      </w:pPr>
    </w:p>
    <w:p w:rsidR="000F1950" w:rsidRDefault="00D73CBA">
      <w:pPr>
        <w:widowControl/>
        <w:jc w:val="left"/>
        <w:rPr>
          <w:rFonts w:eastAsia="方正黑体_GBK" w:cs="Times New Roman"/>
          <w:color w:val="36363D"/>
          <w:szCs w:val="32"/>
        </w:rPr>
      </w:pPr>
      <w:r>
        <w:rPr>
          <w:rFonts w:eastAsia="方正黑体_GBK" w:cs="Times New Roman"/>
          <w:color w:val="36363D"/>
          <w:szCs w:val="32"/>
        </w:rPr>
        <w:br w:type="page"/>
      </w:r>
    </w:p>
    <w:p w:rsidR="000F1950" w:rsidRDefault="00D73CBA">
      <w:pPr>
        <w:widowControl/>
        <w:rPr>
          <w:rFonts w:eastAsia="方正黑体_GBK" w:cs="Times New Roman"/>
          <w:color w:val="36363D"/>
          <w:szCs w:val="32"/>
        </w:rPr>
      </w:pPr>
      <w:r>
        <w:rPr>
          <w:rFonts w:eastAsia="方正黑体_GBK" w:cs="Times New Roman" w:hint="eastAsia"/>
          <w:color w:val="36363D"/>
          <w:szCs w:val="32"/>
        </w:rPr>
        <w:lastRenderedPageBreak/>
        <w:t>附件</w:t>
      </w:r>
    </w:p>
    <w:p w:rsidR="000F1950" w:rsidRDefault="00D73CBA">
      <w:pPr>
        <w:widowControl/>
        <w:jc w:val="center"/>
        <w:rPr>
          <w:rFonts w:eastAsia="方正黑体_GBK" w:cs="Times New Roman"/>
          <w:color w:val="36363D"/>
          <w:szCs w:val="32"/>
        </w:rPr>
      </w:pPr>
      <w:r>
        <w:rPr>
          <w:rFonts w:eastAsia="方正黑体_GBK" w:cs="Times New Roman" w:hint="eastAsia"/>
          <w:noProof/>
          <w:color w:val="36363D"/>
          <w:szCs w:val="32"/>
        </w:rPr>
        <w:drawing>
          <wp:inline distT="0" distB="0" distL="0" distR="0">
            <wp:extent cx="4628515" cy="6118860"/>
            <wp:effectExtent l="19050" t="0" r="169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t="4359"/>
                    <a:stretch>
                      <a:fillRect/>
                    </a:stretch>
                  </pic:blipFill>
                  <pic:spPr>
                    <a:xfrm>
                      <a:off x="0" y="0"/>
                      <a:ext cx="4632968" cy="61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950" w:rsidRDefault="000F1950">
      <w:pPr>
        <w:widowControl/>
        <w:ind w:leftChars="100" w:left="316" w:rightChars="100" w:right="316"/>
        <w:rPr>
          <w:rFonts w:cs="Times New Roman"/>
          <w:color w:val="000000" w:themeColor="text1"/>
          <w:sz w:val="28"/>
          <w:szCs w:val="28"/>
        </w:rPr>
      </w:pPr>
    </w:p>
    <w:sectPr w:rsidR="000F1950" w:rsidSect="000F1950">
      <w:footerReference w:type="even" r:id="rId9"/>
      <w:footerReference w:type="default" r:id="rId10"/>
      <w:pgSz w:w="11906" w:h="16838"/>
      <w:pgMar w:top="2098" w:right="1474" w:bottom="1985" w:left="1588" w:header="851" w:footer="1474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D47" w:rsidRDefault="00EF4D47" w:rsidP="000F1950">
      <w:r>
        <w:separator/>
      </w:r>
    </w:p>
  </w:endnote>
  <w:endnote w:type="continuationSeparator" w:id="0">
    <w:p w:rsidR="00EF4D47" w:rsidRDefault="00EF4D47" w:rsidP="000F1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91231"/>
    </w:sdtPr>
    <w:sdtContent>
      <w:p w:rsidR="000F1950" w:rsidRDefault="00D73CBA">
        <w:pPr>
          <w:pStyle w:val="a4"/>
          <w:ind w:leftChars="100" w:left="320" w:rightChars="100" w:right="320"/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9750D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9750D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62ECE" w:rsidRPr="00A62EC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9750D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59779"/>
    </w:sdtPr>
    <w:sdtContent>
      <w:p w:rsidR="000F1950" w:rsidRDefault="00D73CBA">
        <w:pPr>
          <w:pStyle w:val="a4"/>
          <w:ind w:leftChars="100" w:left="320" w:rightChars="100" w:right="320"/>
          <w:jc w:val="right"/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9750D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9750D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62ECE" w:rsidRPr="00A62EC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9750D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D47" w:rsidRDefault="00EF4D47" w:rsidP="000F1950">
      <w:r>
        <w:separator/>
      </w:r>
    </w:p>
  </w:footnote>
  <w:footnote w:type="continuationSeparator" w:id="0">
    <w:p w:rsidR="00EF4D47" w:rsidRDefault="00EF4D47" w:rsidP="000F1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M0ODcwY2YwZTFhY2NhNmIwNjA2NWI0MDJmZjY1YTMifQ=="/>
  </w:docVars>
  <w:rsids>
    <w:rsidRoot w:val="0640338E"/>
    <w:rsid w:val="0003692D"/>
    <w:rsid w:val="00044256"/>
    <w:rsid w:val="00046CA0"/>
    <w:rsid w:val="000561A6"/>
    <w:rsid w:val="000947FF"/>
    <w:rsid w:val="000A00AC"/>
    <w:rsid w:val="000A0A0A"/>
    <w:rsid w:val="000E6146"/>
    <w:rsid w:val="000F1950"/>
    <w:rsid w:val="000F1DC1"/>
    <w:rsid w:val="000F6535"/>
    <w:rsid w:val="00102A08"/>
    <w:rsid w:val="00120350"/>
    <w:rsid w:val="001413F0"/>
    <w:rsid w:val="00186B00"/>
    <w:rsid w:val="00197D95"/>
    <w:rsid w:val="001B6DCC"/>
    <w:rsid w:val="001E58B2"/>
    <w:rsid w:val="001F1009"/>
    <w:rsid w:val="00212440"/>
    <w:rsid w:val="002468FE"/>
    <w:rsid w:val="00267218"/>
    <w:rsid w:val="002750D3"/>
    <w:rsid w:val="00287D1A"/>
    <w:rsid w:val="002B1C5C"/>
    <w:rsid w:val="002D4E77"/>
    <w:rsid w:val="00321DD5"/>
    <w:rsid w:val="00327A45"/>
    <w:rsid w:val="00336158"/>
    <w:rsid w:val="00345C1E"/>
    <w:rsid w:val="003931E8"/>
    <w:rsid w:val="003A0F40"/>
    <w:rsid w:val="003C1E48"/>
    <w:rsid w:val="0042145B"/>
    <w:rsid w:val="00486664"/>
    <w:rsid w:val="00490454"/>
    <w:rsid w:val="0049076A"/>
    <w:rsid w:val="00493547"/>
    <w:rsid w:val="0049536D"/>
    <w:rsid w:val="004A09D1"/>
    <w:rsid w:val="004D73DE"/>
    <w:rsid w:val="004F0C11"/>
    <w:rsid w:val="00547EC6"/>
    <w:rsid w:val="005718C1"/>
    <w:rsid w:val="0057325B"/>
    <w:rsid w:val="005B0A1B"/>
    <w:rsid w:val="005E61D4"/>
    <w:rsid w:val="0061464C"/>
    <w:rsid w:val="00617A0B"/>
    <w:rsid w:val="006201FD"/>
    <w:rsid w:val="0062332B"/>
    <w:rsid w:val="0064122B"/>
    <w:rsid w:val="00680DED"/>
    <w:rsid w:val="006B5205"/>
    <w:rsid w:val="006C3FA1"/>
    <w:rsid w:val="006F31EA"/>
    <w:rsid w:val="00703502"/>
    <w:rsid w:val="0071291C"/>
    <w:rsid w:val="0072698E"/>
    <w:rsid w:val="00727767"/>
    <w:rsid w:val="00770253"/>
    <w:rsid w:val="00793B51"/>
    <w:rsid w:val="007A26EB"/>
    <w:rsid w:val="007C2406"/>
    <w:rsid w:val="007C5481"/>
    <w:rsid w:val="007E1A18"/>
    <w:rsid w:val="00804F62"/>
    <w:rsid w:val="00823405"/>
    <w:rsid w:val="008A6A66"/>
    <w:rsid w:val="008E3C10"/>
    <w:rsid w:val="00946742"/>
    <w:rsid w:val="009750DE"/>
    <w:rsid w:val="00992598"/>
    <w:rsid w:val="009D3B00"/>
    <w:rsid w:val="009E63C5"/>
    <w:rsid w:val="009E7860"/>
    <w:rsid w:val="00A4705F"/>
    <w:rsid w:val="00A523A6"/>
    <w:rsid w:val="00A56ABA"/>
    <w:rsid w:val="00A62ECE"/>
    <w:rsid w:val="00A94554"/>
    <w:rsid w:val="00AB4FD0"/>
    <w:rsid w:val="00AE58D5"/>
    <w:rsid w:val="00AF0CBA"/>
    <w:rsid w:val="00BB3D9A"/>
    <w:rsid w:val="00BF2315"/>
    <w:rsid w:val="00C04C01"/>
    <w:rsid w:val="00C17B43"/>
    <w:rsid w:val="00C95929"/>
    <w:rsid w:val="00CA55C3"/>
    <w:rsid w:val="00CC401A"/>
    <w:rsid w:val="00CD1508"/>
    <w:rsid w:val="00CD68D4"/>
    <w:rsid w:val="00CD7E3E"/>
    <w:rsid w:val="00CE292F"/>
    <w:rsid w:val="00CE63AF"/>
    <w:rsid w:val="00CF2998"/>
    <w:rsid w:val="00D35C76"/>
    <w:rsid w:val="00D40A39"/>
    <w:rsid w:val="00D73CBA"/>
    <w:rsid w:val="00D77E3E"/>
    <w:rsid w:val="00DC002E"/>
    <w:rsid w:val="00E07327"/>
    <w:rsid w:val="00E136EA"/>
    <w:rsid w:val="00E14A68"/>
    <w:rsid w:val="00E224C9"/>
    <w:rsid w:val="00E7230D"/>
    <w:rsid w:val="00E91A44"/>
    <w:rsid w:val="00E92090"/>
    <w:rsid w:val="00ED38A5"/>
    <w:rsid w:val="00EF4D47"/>
    <w:rsid w:val="00F031C1"/>
    <w:rsid w:val="00F069D1"/>
    <w:rsid w:val="00F36567"/>
    <w:rsid w:val="00FF2A33"/>
    <w:rsid w:val="01BF37C7"/>
    <w:rsid w:val="02203507"/>
    <w:rsid w:val="0220586E"/>
    <w:rsid w:val="02996E8D"/>
    <w:rsid w:val="06152C7C"/>
    <w:rsid w:val="0640338E"/>
    <w:rsid w:val="06CE1DB6"/>
    <w:rsid w:val="074F739B"/>
    <w:rsid w:val="0AC91212"/>
    <w:rsid w:val="0ED7095E"/>
    <w:rsid w:val="100B7BD7"/>
    <w:rsid w:val="15657D89"/>
    <w:rsid w:val="15BD7BC5"/>
    <w:rsid w:val="18003D99"/>
    <w:rsid w:val="1F36708A"/>
    <w:rsid w:val="26353DEF"/>
    <w:rsid w:val="278A1AE3"/>
    <w:rsid w:val="29253EF7"/>
    <w:rsid w:val="2A816FBC"/>
    <w:rsid w:val="2B870602"/>
    <w:rsid w:val="2E051CB2"/>
    <w:rsid w:val="32076789"/>
    <w:rsid w:val="336E20A7"/>
    <w:rsid w:val="346D235F"/>
    <w:rsid w:val="3A907460"/>
    <w:rsid w:val="40112738"/>
    <w:rsid w:val="424E557E"/>
    <w:rsid w:val="4269484E"/>
    <w:rsid w:val="46E96293"/>
    <w:rsid w:val="4C2B0858"/>
    <w:rsid w:val="520A470F"/>
    <w:rsid w:val="53B4545D"/>
    <w:rsid w:val="58DC7930"/>
    <w:rsid w:val="59AC7302"/>
    <w:rsid w:val="5A1E5C1E"/>
    <w:rsid w:val="5C24122F"/>
    <w:rsid w:val="608C09CC"/>
    <w:rsid w:val="624F37FF"/>
    <w:rsid w:val="625B3673"/>
    <w:rsid w:val="64487C27"/>
    <w:rsid w:val="6878315F"/>
    <w:rsid w:val="6ED50C51"/>
    <w:rsid w:val="76726D86"/>
    <w:rsid w:val="780660FE"/>
    <w:rsid w:val="78D02FC1"/>
    <w:rsid w:val="7B5B24DE"/>
    <w:rsid w:val="7EC62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950"/>
    <w:pPr>
      <w:widowControl w:val="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F1950"/>
    <w:rPr>
      <w:sz w:val="18"/>
      <w:szCs w:val="18"/>
    </w:rPr>
  </w:style>
  <w:style w:type="paragraph" w:styleId="a4">
    <w:name w:val="footer"/>
    <w:link w:val="Char0"/>
    <w:uiPriority w:val="99"/>
    <w:qFormat/>
    <w:rsid w:val="000F1950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header"/>
    <w:qFormat/>
    <w:rsid w:val="000F195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Normal (Web)"/>
    <w:uiPriority w:val="99"/>
    <w:unhideWhenUsed/>
    <w:qFormat/>
    <w:rsid w:val="000F195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qFormat/>
    <w:rsid w:val="000F19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  <w:rsid w:val="000F1950"/>
  </w:style>
  <w:style w:type="paragraph" w:customStyle="1" w:styleId="p0">
    <w:name w:val="p0"/>
    <w:rsid w:val="000F1950"/>
    <w:pPr>
      <w:jc w:val="both"/>
    </w:pPr>
    <w:rPr>
      <w:rFonts w:ascii="Times New Roman" w:eastAsia="宋体" w:hAnsi="Times New Roman" w:cs="Times New Roman"/>
      <w:sz w:val="32"/>
      <w:szCs w:val="32"/>
    </w:rPr>
  </w:style>
  <w:style w:type="paragraph" w:customStyle="1" w:styleId="p15">
    <w:name w:val="p15"/>
    <w:qFormat/>
    <w:rsid w:val="000F1950"/>
    <w:pPr>
      <w:jc w:val="both"/>
    </w:pPr>
    <w:rPr>
      <w:rFonts w:ascii="Times New Roman" w:eastAsia="宋体" w:hAnsi="Times New Roman" w:cs="Times New Roman"/>
      <w:sz w:val="21"/>
      <w:szCs w:val="21"/>
    </w:rPr>
  </w:style>
  <w:style w:type="character" w:customStyle="1" w:styleId="Char">
    <w:name w:val="批注框文本 Char"/>
    <w:basedOn w:val="a0"/>
    <w:link w:val="a3"/>
    <w:qFormat/>
    <w:rsid w:val="000F195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195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A113E-84C4-47EF-8759-98B93862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</Words>
  <Characters>638</Characters>
  <Application>Microsoft Office Word</Application>
  <DocSecurity>0</DocSecurity>
  <Lines>5</Lines>
  <Paragraphs>1</Paragraphs>
  <ScaleCrop>false</ScaleCrop>
  <Company>Micorosoft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西瓜瓜瓜瓜瓜！！</dc:creator>
  <cp:lastModifiedBy>LDPY</cp:lastModifiedBy>
  <cp:revision>2</cp:revision>
  <dcterms:created xsi:type="dcterms:W3CDTF">2023-08-29T09:05:00Z</dcterms:created>
  <dcterms:modified xsi:type="dcterms:W3CDTF">2023-08-29T09:05:00Z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40CA5E6D1A1644B1A052553D3D09C557_13</vt:lpwstr>
  </property>
</Properties>
</file>