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E9" w:rsidRDefault="00D66BE9" w:rsidP="00D66BE9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《关于深入推进落后产能退出工作的实施意见》文件解读</w:t>
      </w:r>
    </w:p>
    <w:p w:rsidR="00D66BE9" w:rsidRPr="00D66BE9" w:rsidRDefault="00D66BE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</w:p>
    <w:p w:rsidR="00D66BE9" w:rsidRDefault="00FB21C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一、出台背景</w:t>
      </w:r>
    </w:p>
    <w:p w:rsidR="00D66BE9" w:rsidRDefault="00FB21C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加快淘汰落后产能即是国家转变经济发展方式、调整经济结构、提高经济增长质量和效益的重大举措，也是实现工业高质量发展的迫切需要。</w:t>
      </w:r>
      <w:r w:rsidR="00AD60CD" w:rsidRPr="00AD60CD">
        <w:rPr>
          <w:rFonts w:ascii="Calibri" w:eastAsia="方正仿宋_GBK" w:hAnsi="Calibri" w:cs="Arial" w:hint="eastAsia"/>
          <w:bCs/>
          <w:sz w:val="32"/>
          <w:szCs w:val="16"/>
        </w:rPr>
        <w:t>围绕我市“产业更高端、创新更澎湃”的目标要求，为持续深入推进我市落后产能的退出，加快新旧动能转换和产业转型升级，进一步加大我市化工、铸造、热电、印染等重点行业的整治和低端落后产能退出力度，促进相关产业高质量发展，结合我市实际，特制定</w:t>
      </w:r>
      <w:r w:rsidR="00796637" w:rsidRPr="00796637">
        <w:rPr>
          <w:rFonts w:ascii="Calibri" w:eastAsia="方正仿宋_GBK" w:hAnsi="Calibri" w:cs="Arial" w:hint="eastAsia"/>
          <w:bCs/>
          <w:sz w:val="32"/>
          <w:szCs w:val="16"/>
        </w:rPr>
        <w:t>《关于深入推进落后产能退出工作的实施意见》</w:t>
      </w:r>
      <w:r w:rsidR="00AD60CD" w:rsidRPr="00AD60CD">
        <w:rPr>
          <w:rFonts w:ascii="Calibri" w:eastAsia="方正仿宋_GBK" w:hAnsi="Calibri" w:cs="Arial" w:hint="eastAsia"/>
          <w:bCs/>
          <w:sz w:val="32"/>
          <w:szCs w:val="16"/>
        </w:rPr>
        <w:t>。</w:t>
      </w:r>
    </w:p>
    <w:p w:rsidR="00D66BE9" w:rsidRDefault="00FB21C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二、政策依据</w:t>
      </w:r>
    </w:p>
    <w:p w:rsidR="00D66BE9" w:rsidRDefault="00FB21C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主要依据国务院《关于进一步加强淘汰落后产能工作的通知》</w:t>
      </w:r>
      <w:r w:rsidR="0046241A">
        <w:rPr>
          <w:rFonts w:ascii="Calibri" w:eastAsia="方正仿宋_GBK" w:hAnsi="Calibri" w:cs="Arial" w:hint="eastAsia"/>
          <w:bCs/>
          <w:sz w:val="32"/>
          <w:szCs w:val="16"/>
        </w:rPr>
        <w:t>（</w:t>
      </w:r>
      <w:r w:rsidR="0046241A" w:rsidRPr="00D66BE9">
        <w:rPr>
          <w:rFonts w:ascii="Calibri" w:eastAsia="方正仿宋_GBK" w:hAnsi="Calibri" w:cs="Arial" w:hint="eastAsia"/>
          <w:bCs/>
          <w:sz w:val="32"/>
          <w:szCs w:val="16"/>
        </w:rPr>
        <w:t>国发〔</w:t>
      </w:r>
      <w:r w:rsidR="0046241A" w:rsidRPr="00D66BE9">
        <w:rPr>
          <w:rFonts w:ascii="Calibri" w:eastAsia="方正仿宋_GBK" w:hAnsi="Calibri" w:cs="Arial" w:hint="eastAsia"/>
          <w:bCs/>
          <w:sz w:val="32"/>
          <w:szCs w:val="16"/>
        </w:rPr>
        <w:t>2010</w:t>
      </w:r>
      <w:r w:rsidR="0046241A" w:rsidRPr="00D66BE9">
        <w:rPr>
          <w:rFonts w:ascii="Calibri" w:eastAsia="方正仿宋_GBK" w:hAnsi="Calibri" w:cs="Arial" w:hint="eastAsia"/>
          <w:bCs/>
          <w:sz w:val="32"/>
          <w:szCs w:val="16"/>
        </w:rPr>
        <w:t>〕</w:t>
      </w:r>
      <w:r w:rsidR="0046241A" w:rsidRPr="00D66BE9">
        <w:rPr>
          <w:rFonts w:ascii="Calibri" w:eastAsia="方正仿宋_GBK" w:hAnsi="Calibri" w:cs="Arial" w:hint="eastAsia"/>
          <w:bCs/>
          <w:sz w:val="32"/>
          <w:szCs w:val="16"/>
        </w:rPr>
        <w:t>7</w:t>
      </w:r>
      <w:r w:rsidR="0046241A" w:rsidRPr="00D66BE9">
        <w:rPr>
          <w:rFonts w:ascii="Calibri" w:eastAsia="方正仿宋_GBK" w:hAnsi="Calibri" w:cs="Arial" w:hint="eastAsia"/>
          <w:bCs/>
          <w:sz w:val="32"/>
          <w:szCs w:val="16"/>
        </w:rPr>
        <w:t>号</w:t>
      </w:r>
      <w:r w:rsidR="0046241A">
        <w:rPr>
          <w:rFonts w:ascii="Calibri" w:eastAsia="方正仿宋_GBK" w:hAnsi="Calibri" w:cs="Arial" w:hint="eastAsia"/>
          <w:bCs/>
          <w:sz w:val="32"/>
          <w:szCs w:val="16"/>
        </w:rPr>
        <w:t>）</w:t>
      </w: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和</w:t>
      </w:r>
      <w:r w:rsidRPr="00520235">
        <w:rPr>
          <w:rFonts w:ascii="Calibri" w:eastAsia="方正仿宋_GBK" w:hAnsi="Calibri" w:cs="Arial" w:hint="eastAsia"/>
          <w:bCs/>
          <w:sz w:val="32"/>
          <w:szCs w:val="16"/>
        </w:rPr>
        <w:t>国家工信部等十六部委《关于利用综合标准依法依规推动落后产能退出的指导意见》</w:t>
      </w:r>
      <w:r w:rsidR="0046241A" w:rsidRPr="00520235">
        <w:rPr>
          <w:rFonts w:ascii="Calibri" w:eastAsia="方正仿宋_GBK" w:hAnsi="Calibri" w:cs="Arial" w:hint="eastAsia"/>
          <w:bCs/>
          <w:sz w:val="32"/>
          <w:szCs w:val="16"/>
        </w:rPr>
        <w:t>（工信部联产业〔</w:t>
      </w:r>
      <w:r w:rsidR="0046241A" w:rsidRPr="00520235">
        <w:rPr>
          <w:rFonts w:ascii="Calibri" w:eastAsia="方正仿宋_GBK" w:hAnsi="Calibri" w:cs="Arial" w:hint="eastAsia"/>
          <w:bCs/>
          <w:sz w:val="32"/>
          <w:szCs w:val="16"/>
        </w:rPr>
        <w:t>2017</w:t>
      </w:r>
      <w:r w:rsidR="0046241A" w:rsidRPr="00520235">
        <w:rPr>
          <w:rFonts w:ascii="Calibri" w:eastAsia="方正仿宋_GBK" w:hAnsi="Calibri" w:cs="Arial" w:hint="eastAsia"/>
          <w:bCs/>
          <w:sz w:val="32"/>
          <w:szCs w:val="16"/>
        </w:rPr>
        <w:t>〕</w:t>
      </w:r>
      <w:r w:rsidR="0046241A" w:rsidRPr="00520235">
        <w:rPr>
          <w:rFonts w:ascii="Calibri" w:eastAsia="方正仿宋_GBK" w:hAnsi="Calibri" w:cs="Arial" w:hint="eastAsia"/>
          <w:bCs/>
          <w:sz w:val="32"/>
          <w:szCs w:val="16"/>
        </w:rPr>
        <w:t>30</w:t>
      </w:r>
      <w:r w:rsidR="0046241A" w:rsidRPr="00520235">
        <w:rPr>
          <w:rFonts w:ascii="Calibri" w:eastAsia="方正仿宋_GBK" w:hAnsi="Calibri" w:cs="Arial" w:hint="eastAsia"/>
          <w:bCs/>
          <w:sz w:val="32"/>
          <w:szCs w:val="16"/>
        </w:rPr>
        <w:t>号）</w:t>
      </w: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文件精神。</w:t>
      </w:r>
    </w:p>
    <w:p w:rsidR="00D66BE9" w:rsidRDefault="00FB21C9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三、主要内容</w:t>
      </w:r>
    </w:p>
    <w:p w:rsidR="00D66BE9" w:rsidRDefault="00680133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>
        <w:rPr>
          <w:rFonts w:ascii="Calibri" w:eastAsia="方正仿宋_GBK" w:hAnsi="Calibri" w:cs="Arial" w:hint="eastAsia"/>
          <w:bCs/>
          <w:sz w:val="32"/>
          <w:szCs w:val="16"/>
        </w:rPr>
        <w:t>（一）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重点行业范围</w:t>
      </w:r>
      <w:r w:rsidR="00734364">
        <w:rPr>
          <w:rFonts w:ascii="Calibri" w:eastAsia="方正仿宋_GBK" w:hAnsi="Calibri" w:cs="Arial" w:hint="eastAsia"/>
          <w:bCs/>
          <w:sz w:val="32"/>
          <w:szCs w:val="16"/>
        </w:rPr>
        <w:t>：</w:t>
      </w:r>
      <w:r w:rsidR="00520235" w:rsidRPr="00520235">
        <w:rPr>
          <w:rFonts w:ascii="Calibri" w:eastAsia="方正仿宋_GBK" w:hAnsi="Calibri" w:cs="Arial" w:hint="eastAsia"/>
          <w:bCs/>
          <w:sz w:val="32"/>
          <w:szCs w:val="16"/>
        </w:rPr>
        <w:t>重点围绕化工、铸造、热电、印染等行业，深入开展安全环保整治提升，加大落后产能退出力度，全面完成整治提升目标任务，促进相关重点行业的转型升级。</w:t>
      </w:r>
    </w:p>
    <w:p w:rsidR="00F32CF5" w:rsidRPr="00F32CF5" w:rsidRDefault="00734364" w:rsidP="00F32CF5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>
        <w:rPr>
          <w:rFonts w:ascii="Calibri" w:eastAsia="方正仿宋_GBK" w:hAnsi="Calibri" w:cs="Arial" w:hint="eastAsia"/>
          <w:bCs/>
          <w:sz w:val="32"/>
          <w:szCs w:val="16"/>
        </w:rPr>
        <w:lastRenderedPageBreak/>
        <w:t>（</w:t>
      </w: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二</w:t>
      </w:r>
      <w:r>
        <w:rPr>
          <w:rFonts w:ascii="Calibri" w:eastAsia="方正仿宋_GBK" w:hAnsi="Calibri" w:cs="Arial" w:hint="eastAsia"/>
          <w:bCs/>
          <w:sz w:val="32"/>
          <w:szCs w:val="16"/>
        </w:rPr>
        <w:t>）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重点</w:t>
      </w:r>
      <w:r>
        <w:rPr>
          <w:rFonts w:ascii="Calibri" w:eastAsia="方正仿宋_GBK" w:hAnsi="Calibri" w:cs="Arial" w:hint="eastAsia"/>
          <w:bCs/>
          <w:sz w:val="32"/>
          <w:szCs w:val="16"/>
        </w:rPr>
        <w:t>企业：</w:t>
      </w:r>
      <w:r w:rsidR="00F32CF5" w:rsidRPr="00F32CF5">
        <w:rPr>
          <w:rFonts w:ascii="Calibri" w:eastAsia="方正仿宋_GBK" w:hAnsi="Calibri" w:cs="Arial" w:hint="eastAsia"/>
          <w:bCs/>
          <w:sz w:val="32"/>
          <w:szCs w:val="16"/>
        </w:rPr>
        <w:t>使用国家产业政策明令淘汰的生产装备及工艺的企业；生产国家已明令淘汰的落后产品的企业；未达到国家行业准入条件（规范）的企业；发生较大影响的安全、环保、消防等事故的企业；环保、安全、质量、卫生防护、耗能、排放等不达标、群众反响大、投诉多的企业；存在重大隐患，限期整改不到位的企业。</w:t>
      </w:r>
    </w:p>
    <w:p w:rsidR="00D66BE9" w:rsidRDefault="00FD003D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>
        <w:rPr>
          <w:rFonts w:ascii="Calibri" w:eastAsia="方正仿宋_GBK" w:hAnsi="Calibri" w:cs="Arial" w:hint="eastAsia"/>
          <w:bCs/>
          <w:sz w:val="32"/>
          <w:szCs w:val="16"/>
        </w:rPr>
        <w:t>（三）</w:t>
      </w:r>
      <w:r w:rsidR="00FB21C9" w:rsidRPr="003D6231">
        <w:rPr>
          <w:rFonts w:ascii="Calibri" w:eastAsia="方正仿宋_GBK" w:hAnsi="Calibri" w:cs="Arial" w:hint="eastAsia"/>
          <w:bCs/>
          <w:sz w:val="32"/>
          <w:szCs w:val="16"/>
        </w:rPr>
        <w:t>工作步骤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。主要分为</w:t>
      </w:r>
      <w:r w:rsidR="009C66B2">
        <w:rPr>
          <w:rFonts w:ascii="Calibri" w:eastAsia="方正仿宋_GBK" w:hAnsi="Calibri" w:cs="Arial" w:hint="eastAsia"/>
          <w:bCs/>
          <w:sz w:val="32"/>
          <w:szCs w:val="16"/>
        </w:rPr>
        <w:t>五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个阶段。</w:t>
      </w:r>
      <w:r w:rsidR="009176C0">
        <w:rPr>
          <w:rFonts w:ascii="Calibri" w:eastAsia="方正仿宋_GBK" w:hAnsi="Calibri" w:cs="Arial" w:hint="eastAsia"/>
          <w:bCs/>
          <w:sz w:val="32"/>
          <w:szCs w:val="16"/>
        </w:rPr>
        <w:t>每年</w:t>
      </w:r>
      <w:r w:rsidR="009176C0">
        <w:rPr>
          <w:rFonts w:ascii="Calibri" w:eastAsia="方正仿宋_GBK" w:hAnsi="Calibri" w:cs="Arial" w:hint="eastAsia"/>
          <w:bCs/>
          <w:sz w:val="32"/>
          <w:szCs w:val="16"/>
        </w:rPr>
        <w:t>4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月底前，</w:t>
      </w:r>
      <w:r w:rsidR="009176C0">
        <w:rPr>
          <w:rFonts w:ascii="Calibri" w:eastAsia="方正仿宋_GBK" w:hAnsi="Calibri" w:cs="Arial" w:hint="eastAsia"/>
          <w:bCs/>
          <w:sz w:val="32"/>
          <w:szCs w:val="16"/>
        </w:rPr>
        <w:t>各镇街园区上报计划；</w:t>
      </w:r>
      <w:r w:rsidR="003D6231">
        <w:rPr>
          <w:rFonts w:ascii="Calibri" w:eastAsia="方正仿宋_GBK" w:hAnsi="Calibri" w:cs="Arial" w:hint="eastAsia"/>
          <w:bCs/>
          <w:sz w:val="32"/>
          <w:szCs w:val="16"/>
        </w:rPr>
        <w:t>9</w:t>
      </w:r>
      <w:r w:rsidR="003D6231">
        <w:rPr>
          <w:rFonts w:ascii="Calibri" w:eastAsia="方正仿宋_GBK" w:hAnsi="Calibri" w:cs="Arial" w:hint="eastAsia"/>
          <w:bCs/>
          <w:sz w:val="32"/>
          <w:szCs w:val="16"/>
        </w:rPr>
        <w:t>月底实施关停企业设备拆除；</w:t>
      </w:r>
      <w:r w:rsidR="003D6231" w:rsidRPr="003D6231">
        <w:rPr>
          <w:rFonts w:ascii="Calibri" w:eastAsia="方正仿宋_GBK" w:hAnsi="Calibri" w:cs="Arial"/>
          <w:bCs/>
          <w:sz w:val="32"/>
          <w:szCs w:val="16"/>
        </w:rPr>
        <w:t>11</w:t>
      </w:r>
      <w:r w:rsidR="003D6231" w:rsidRPr="003D6231">
        <w:rPr>
          <w:rFonts w:ascii="Calibri" w:eastAsia="方正仿宋_GBK" w:hAnsi="Calibri" w:cs="Arial" w:hint="eastAsia"/>
          <w:bCs/>
          <w:sz w:val="32"/>
          <w:szCs w:val="16"/>
        </w:rPr>
        <w:t>月底前</w:t>
      </w:r>
      <w:r w:rsidR="003D6231">
        <w:rPr>
          <w:rFonts w:ascii="Calibri" w:eastAsia="方正仿宋_GBK" w:hAnsi="Calibri" w:cs="Arial" w:hint="eastAsia"/>
          <w:bCs/>
          <w:sz w:val="32"/>
          <w:szCs w:val="16"/>
        </w:rPr>
        <w:t>上报</w:t>
      </w:r>
      <w:r w:rsidR="003D6231" w:rsidRPr="003D6231">
        <w:rPr>
          <w:rFonts w:ascii="Calibri" w:eastAsia="方正仿宋_GBK" w:hAnsi="Calibri" w:cs="Arial" w:hint="eastAsia"/>
          <w:bCs/>
          <w:sz w:val="32"/>
          <w:szCs w:val="16"/>
        </w:rPr>
        <w:t>关停档案</w:t>
      </w:r>
      <w:r w:rsidR="009C66B2">
        <w:rPr>
          <w:rFonts w:ascii="Calibri" w:eastAsia="方正仿宋_GBK" w:hAnsi="Calibri" w:cs="Arial" w:hint="eastAsia"/>
          <w:bCs/>
          <w:sz w:val="32"/>
          <w:szCs w:val="16"/>
        </w:rPr>
        <w:t>；</w:t>
      </w:r>
      <w:r w:rsidR="003D6231">
        <w:rPr>
          <w:rFonts w:ascii="Calibri" w:eastAsia="方正仿宋_GBK" w:hAnsi="Calibri" w:cs="Arial" w:hint="eastAsia"/>
          <w:bCs/>
          <w:sz w:val="32"/>
          <w:szCs w:val="16"/>
        </w:rPr>
        <w:t>12</w:t>
      </w:r>
      <w:r w:rsidR="003D6231">
        <w:rPr>
          <w:rFonts w:ascii="Calibri" w:eastAsia="方正仿宋_GBK" w:hAnsi="Calibri" w:cs="Arial" w:hint="eastAsia"/>
          <w:bCs/>
          <w:sz w:val="32"/>
          <w:szCs w:val="16"/>
        </w:rPr>
        <w:t>月开展</w:t>
      </w:r>
      <w:r w:rsidR="003D6231" w:rsidRPr="003D6231">
        <w:rPr>
          <w:rFonts w:ascii="Calibri" w:eastAsia="方正仿宋_GBK" w:hAnsi="Calibri" w:cs="Arial" w:hint="eastAsia"/>
          <w:bCs/>
          <w:sz w:val="32"/>
          <w:szCs w:val="16"/>
        </w:rPr>
        <w:t>现场验收</w:t>
      </w:r>
      <w:r w:rsidR="00914390">
        <w:rPr>
          <w:rFonts w:ascii="Calibri" w:eastAsia="方正仿宋_GBK" w:hAnsi="Calibri" w:cs="Arial" w:hint="eastAsia"/>
          <w:bCs/>
          <w:sz w:val="32"/>
          <w:szCs w:val="16"/>
        </w:rPr>
        <w:t>；</w:t>
      </w:r>
      <w:r w:rsidR="00914390" w:rsidRPr="00914390">
        <w:rPr>
          <w:rFonts w:ascii="Calibri" w:eastAsia="方正仿宋_GBK" w:hAnsi="Calibri" w:cs="Arial" w:hint="eastAsia"/>
          <w:bCs/>
          <w:sz w:val="32"/>
          <w:szCs w:val="16"/>
        </w:rPr>
        <w:t>次年</w:t>
      </w:r>
      <w:r w:rsidR="00914390" w:rsidRPr="00914390">
        <w:rPr>
          <w:rFonts w:ascii="Calibri" w:eastAsia="方正仿宋_GBK" w:hAnsi="Calibri" w:cs="Arial"/>
          <w:bCs/>
          <w:sz w:val="32"/>
          <w:szCs w:val="16"/>
        </w:rPr>
        <w:t>10</w:t>
      </w:r>
      <w:r w:rsidR="00914390" w:rsidRPr="00914390">
        <w:rPr>
          <w:rFonts w:ascii="Calibri" w:eastAsia="方正仿宋_GBK" w:hAnsi="Calibri" w:cs="Arial" w:hint="eastAsia"/>
          <w:bCs/>
          <w:sz w:val="32"/>
          <w:szCs w:val="16"/>
        </w:rPr>
        <w:t>月底前完成奖励工作。</w:t>
      </w:r>
    </w:p>
    <w:p w:rsidR="00D66BE9" w:rsidRDefault="00D401F0" w:rsidP="00D66BE9">
      <w:pPr>
        <w:ind w:firstLineChars="200" w:firstLine="640"/>
        <w:rPr>
          <w:rFonts w:ascii="Calibri" w:eastAsia="方正仿宋_GBK" w:hAnsi="Calibri" w:cs="Arial"/>
          <w:bCs/>
          <w:sz w:val="32"/>
          <w:szCs w:val="16"/>
        </w:rPr>
      </w:pPr>
      <w:r>
        <w:rPr>
          <w:rFonts w:ascii="Calibri" w:eastAsia="方正仿宋_GBK" w:hAnsi="Calibri" w:cs="Arial" w:hint="eastAsia"/>
          <w:bCs/>
          <w:sz w:val="32"/>
          <w:szCs w:val="16"/>
        </w:rPr>
        <w:t>（四）</w:t>
      </w:r>
      <w:r w:rsidR="00FB21C9" w:rsidRPr="00D66BE9">
        <w:rPr>
          <w:rFonts w:ascii="Calibri" w:eastAsia="方正仿宋_GBK" w:hAnsi="Calibri" w:cs="Arial" w:hint="eastAsia"/>
          <w:bCs/>
          <w:sz w:val="32"/>
          <w:szCs w:val="16"/>
        </w:rPr>
        <w:t>保障措施。主要包括，成立由市政府分管领导任组长，市工信局、市发改委、市生态环境局、市应急管理局、市市场监督管理局、市自然资源局等相关部门为成员的市淘汰落后产能工作领导小组，办公室设在市工信局。</w:t>
      </w:r>
    </w:p>
    <w:p w:rsidR="003E657C" w:rsidRPr="00FB21C9" w:rsidRDefault="00FB21C9" w:rsidP="00D66BE9">
      <w:pPr>
        <w:ind w:firstLineChars="200" w:firstLine="640"/>
        <w:rPr>
          <w:rFonts w:ascii="Times New Roman" w:eastAsia="方正仿宋_GBK" w:hAnsi="Times New Roman" w:cs="Times New Roman"/>
          <w:bCs/>
          <w:kern w:val="32"/>
          <w:sz w:val="32"/>
          <w:szCs w:val="16"/>
        </w:rPr>
      </w:pP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《</w:t>
      </w:r>
      <w:r w:rsidR="00092546" w:rsidRPr="00796637">
        <w:rPr>
          <w:rFonts w:ascii="Calibri" w:eastAsia="方正仿宋_GBK" w:hAnsi="Calibri" w:cs="Arial" w:hint="eastAsia"/>
          <w:bCs/>
          <w:sz w:val="32"/>
          <w:szCs w:val="16"/>
        </w:rPr>
        <w:t>关于深入推进落后产能退出工作的实施意见</w:t>
      </w: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》的出台，进一步明确了淘汰对象和范围，提供了政策支持，将更加有力的实现资源、要素高效分配，以助推工业经济快速转型和高质量发展。（解读：</w:t>
      </w:r>
      <w:r w:rsidR="00092546">
        <w:rPr>
          <w:rFonts w:ascii="Calibri" w:eastAsia="方正仿宋_GBK" w:hAnsi="Calibri" w:cs="Arial" w:hint="eastAsia"/>
          <w:bCs/>
          <w:sz w:val="32"/>
          <w:szCs w:val="16"/>
        </w:rPr>
        <w:t>江阴</w:t>
      </w:r>
      <w:r w:rsidRPr="00D66BE9">
        <w:rPr>
          <w:rFonts w:ascii="Calibri" w:eastAsia="方正仿宋_GBK" w:hAnsi="Calibri" w:cs="Arial" w:hint="eastAsia"/>
          <w:bCs/>
          <w:sz w:val="32"/>
          <w:szCs w:val="16"/>
        </w:rPr>
        <w:t>市工业和信息化局）</w:t>
      </w:r>
    </w:p>
    <w:sectPr w:rsidR="003E657C" w:rsidRPr="00FB21C9" w:rsidSect="00F3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6D" w:rsidRDefault="00C0626D" w:rsidP="00FB21C9">
      <w:r>
        <w:separator/>
      </w:r>
    </w:p>
  </w:endnote>
  <w:endnote w:type="continuationSeparator" w:id="1">
    <w:p w:rsidR="00C0626D" w:rsidRDefault="00C0626D" w:rsidP="00FB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6D" w:rsidRDefault="00C0626D" w:rsidP="00FB21C9">
      <w:r>
        <w:separator/>
      </w:r>
    </w:p>
  </w:footnote>
  <w:footnote w:type="continuationSeparator" w:id="1">
    <w:p w:rsidR="00C0626D" w:rsidRDefault="00C0626D" w:rsidP="00FB2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1C9"/>
    <w:rsid w:val="00092546"/>
    <w:rsid w:val="00125E3C"/>
    <w:rsid w:val="002831DE"/>
    <w:rsid w:val="00362917"/>
    <w:rsid w:val="003D6231"/>
    <w:rsid w:val="003E657C"/>
    <w:rsid w:val="0046241A"/>
    <w:rsid w:val="004653E1"/>
    <w:rsid w:val="00520235"/>
    <w:rsid w:val="005A15D1"/>
    <w:rsid w:val="00680133"/>
    <w:rsid w:val="00734364"/>
    <w:rsid w:val="00796637"/>
    <w:rsid w:val="007B00B0"/>
    <w:rsid w:val="00824C3E"/>
    <w:rsid w:val="00865F3A"/>
    <w:rsid w:val="00914390"/>
    <w:rsid w:val="009176C0"/>
    <w:rsid w:val="00930A2D"/>
    <w:rsid w:val="00953E17"/>
    <w:rsid w:val="009641A8"/>
    <w:rsid w:val="00994C20"/>
    <w:rsid w:val="009C66B2"/>
    <w:rsid w:val="00A06FF2"/>
    <w:rsid w:val="00AD60CD"/>
    <w:rsid w:val="00C0626D"/>
    <w:rsid w:val="00CE253C"/>
    <w:rsid w:val="00D401F0"/>
    <w:rsid w:val="00D66BE9"/>
    <w:rsid w:val="00E14456"/>
    <w:rsid w:val="00F32CF5"/>
    <w:rsid w:val="00F3407B"/>
    <w:rsid w:val="00F4414B"/>
    <w:rsid w:val="00FB21C9"/>
    <w:rsid w:val="00FB27D4"/>
    <w:rsid w:val="00F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1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21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128</Words>
  <Characters>733</Characters>
  <Application>Microsoft Office Word</Application>
  <DocSecurity>0</DocSecurity>
  <Lines>6</Lines>
  <Paragraphs>1</Paragraphs>
  <ScaleCrop>false</ScaleCrop>
  <Company>Microsoft Corp.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2022-06-20T01:48:00Z</dcterms:created>
  <dcterms:modified xsi:type="dcterms:W3CDTF">2022-06-22T06:42:00Z</dcterms:modified>
</cp:coreProperties>
</file>