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cs="Times New Roman"/>
        </w:rPr>
      </w:pPr>
      <w:bookmarkStart w:id="0" w:name="_GoBack"/>
      <w:bookmarkEnd w:id="0"/>
      <w:r>
        <w:rPr>
          <w:rFonts w:eastAsia="方正黑体_GBK" w:cs="Times New Roman"/>
        </w:rPr>
        <w:t>附件1</w:t>
      </w:r>
    </w:p>
    <w:p>
      <w:pPr>
        <w:jc w:val="center"/>
        <w:rPr>
          <w:rFonts w:ascii="方正小标宋_GBK" w:eastAsia="方正小标宋_GBK"/>
          <w:sz w:val="44"/>
          <w:szCs w:val="44"/>
        </w:rPr>
      </w:pPr>
      <w:r>
        <w:rPr>
          <w:rFonts w:hint="eastAsia" w:ascii="方正小标宋_GBK" w:eastAsia="方正小标宋_GBK"/>
          <w:sz w:val="44"/>
          <w:szCs w:val="44"/>
        </w:rPr>
        <w:t>市排查整改工作领导小组</w:t>
      </w:r>
    </w:p>
    <w:p/>
    <w:p>
      <w:pPr>
        <w:ind w:firstLine="632" w:firstLineChars="200"/>
        <w:rPr>
          <w:rFonts w:ascii="方正黑体_GBK" w:eastAsia="方正黑体_GBK"/>
        </w:rPr>
      </w:pPr>
      <w:r>
        <w:rPr>
          <w:rFonts w:hint="eastAsia" w:ascii="方正黑体_GBK" w:eastAsia="方正黑体_GBK"/>
        </w:rPr>
        <w:t>组  长：</w:t>
      </w:r>
    </w:p>
    <w:p>
      <w:pPr>
        <w:ind w:firstLine="632" w:firstLineChars="200"/>
      </w:pPr>
      <w:r>
        <w:rPr>
          <w:rFonts w:hint="eastAsia"/>
        </w:rPr>
        <w:t>市农业农村局副局长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徐霞红</w:t>
      </w:r>
    </w:p>
    <w:p>
      <w:pPr>
        <w:ind w:firstLine="632" w:firstLineChars="200"/>
        <w:rPr>
          <w:rFonts w:ascii="方正黑体_GBK" w:eastAsia="方正黑体_GBK"/>
        </w:rPr>
      </w:pPr>
      <w:r>
        <w:rPr>
          <w:rFonts w:hint="eastAsia" w:ascii="方正黑体_GBK" w:eastAsia="方正黑体_GBK"/>
        </w:rPr>
        <w:t>副组长：</w:t>
      </w:r>
    </w:p>
    <w:p>
      <w:pPr>
        <w:ind w:firstLine="632" w:firstLineChars="200"/>
      </w:pPr>
      <w:r>
        <w:rPr>
          <w:rFonts w:hint="eastAsia"/>
        </w:rPr>
        <w:t>江阴市农业农村局农田建设管理科科长</w:t>
      </w:r>
      <w:r>
        <w:rPr>
          <w:rFonts w:hint="eastAsia"/>
        </w:rPr>
        <w:tab/>
      </w:r>
      <w:r>
        <w:rPr>
          <w:rFonts w:hint="eastAsia"/>
        </w:rPr>
        <w:tab/>
      </w:r>
      <w:r>
        <w:rPr>
          <w:rFonts w:hint="eastAsia"/>
        </w:rPr>
        <w:tab/>
      </w:r>
      <w:r>
        <w:rPr>
          <w:rFonts w:hint="eastAsia"/>
        </w:rPr>
        <w:tab/>
      </w:r>
      <w:r>
        <w:rPr>
          <w:rFonts w:hint="eastAsia"/>
        </w:rPr>
        <w:t>王  伟</w:t>
      </w:r>
    </w:p>
    <w:p>
      <w:pPr>
        <w:ind w:firstLine="632" w:firstLineChars="200"/>
      </w:pPr>
      <w:r>
        <w:rPr>
          <w:rFonts w:hint="eastAsia"/>
        </w:rPr>
        <w:t>江阴市水利局工程运行管理科科长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李德胜</w:t>
      </w:r>
    </w:p>
    <w:p>
      <w:pPr>
        <w:ind w:firstLine="632" w:firstLineChars="200"/>
        <w:rPr>
          <w:rFonts w:ascii="方正黑体_GBK" w:eastAsia="方正黑体_GBK"/>
        </w:rPr>
      </w:pPr>
      <w:r>
        <w:rPr>
          <w:rFonts w:hint="eastAsia" w:ascii="方正黑体_GBK" w:eastAsia="方正黑体_GBK"/>
        </w:rPr>
        <w:t>组  员：</w:t>
      </w:r>
    </w:p>
    <w:p>
      <w:pPr>
        <w:ind w:firstLine="632" w:firstLineChars="200"/>
      </w:pPr>
      <w:r>
        <w:rPr>
          <w:rFonts w:hint="eastAsia"/>
        </w:rPr>
        <w:t>江阴市农业农村局农田建设管理科科员</w:t>
      </w:r>
      <w:r>
        <w:rPr>
          <w:rFonts w:hint="eastAsia"/>
        </w:rPr>
        <w:tab/>
      </w:r>
      <w:r>
        <w:rPr>
          <w:rFonts w:hint="eastAsia"/>
        </w:rPr>
        <w:tab/>
      </w:r>
      <w:r>
        <w:rPr>
          <w:rFonts w:hint="eastAsia"/>
        </w:rPr>
        <w:tab/>
      </w:r>
      <w:r>
        <w:rPr>
          <w:rFonts w:hint="eastAsia"/>
        </w:rPr>
        <w:tab/>
      </w:r>
      <w:r>
        <w:rPr>
          <w:rFonts w:hint="eastAsia"/>
        </w:rPr>
        <w:t>杜  凯</w:t>
      </w:r>
    </w:p>
    <w:p>
      <w:pPr>
        <w:ind w:firstLine="632" w:firstLineChars="200"/>
      </w:pPr>
      <w:r>
        <w:rPr>
          <w:rFonts w:hint="eastAsia"/>
        </w:rPr>
        <w:t>江阴市水利局工程运行管理科科员</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王  钢</w:t>
      </w:r>
    </w:p>
    <w:p>
      <w:pPr>
        <w:ind w:firstLine="632" w:firstLineChars="200"/>
      </w:pPr>
      <w:r>
        <w:rPr>
          <w:rFonts w:hint="eastAsia"/>
        </w:rPr>
        <w:t>江阴市农业农村局农田建设管理科科员</w:t>
      </w:r>
      <w:r>
        <w:rPr>
          <w:rFonts w:hint="eastAsia"/>
        </w:rPr>
        <w:tab/>
      </w:r>
      <w:r>
        <w:rPr>
          <w:rFonts w:hint="eastAsia"/>
        </w:rPr>
        <w:tab/>
      </w:r>
      <w:r>
        <w:rPr>
          <w:rFonts w:hint="eastAsia"/>
        </w:rPr>
        <w:tab/>
      </w:r>
      <w:r>
        <w:rPr>
          <w:rFonts w:hint="eastAsia"/>
        </w:rPr>
        <w:tab/>
      </w:r>
      <w:r>
        <w:rPr>
          <w:rFonts w:hint="eastAsia"/>
        </w:rPr>
        <w:t>恽凯敏</w:t>
      </w:r>
    </w:p>
    <w:p>
      <w:pPr>
        <w:ind w:firstLine="632" w:firstLineChars="200"/>
      </w:pPr>
      <w:r>
        <w:t xml:space="preserve">     </w:t>
      </w:r>
    </w:p>
    <w:p>
      <w:pPr>
        <w:ind w:firstLine="632" w:firstLineChars="200"/>
      </w:pPr>
      <w:r>
        <w:rPr>
          <w:rFonts w:hint="eastAsia"/>
        </w:rPr>
        <w:t>办公室：市农业农村局农田建设管理科</w:t>
      </w:r>
    </w:p>
    <w:p>
      <w:pPr>
        <w:ind w:firstLine="632" w:firstLineChars="200"/>
      </w:pPr>
      <w:r>
        <w:rPr>
          <w:rFonts w:hint="eastAsia"/>
        </w:rPr>
        <w:t>联络员：王  伟、杜  凯</w:t>
      </w:r>
    </w:p>
    <w:p>
      <w:pPr>
        <w:ind w:firstLine="632" w:firstLineChars="200"/>
      </w:pPr>
      <w:r>
        <w:rPr>
          <w:rFonts w:hint="eastAsia"/>
        </w:rPr>
        <w:t>督查服务电话：0510—86861451</w:t>
      </w:r>
    </w:p>
    <w:p/>
    <w:p>
      <w:pPr>
        <w:rPr>
          <w:rFonts w:eastAsia="方正黑体_GBK" w:cs="Times New Roman"/>
        </w:rPr>
        <w:sectPr>
          <w:footerReference r:id="rId3" w:type="default"/>
          <w:footerReference r:id="rId4" w:type="even"/>
          <w:pgSz w:w="11906" w:h="16838"/>
          <w:pgMar w:top="2098" w:right="1474" w:bottom="1985" w:left="1588" w:header="851" w:footer="1474" w:gutter="0"/>
          <w:cols w:space="425" w:num="1"/>
          <w:docGrid w:type="linesAndChars" w:linePitch="579" w:charSpace="-849"/>
        </w:sectPr>
      </w:pPr>
    </w:p>
    <w:p>
      <w:pPr>
        <w:rPr>
          <w:rFonts w:eastAsia="方正黑体_GBK" w:cs="Times New Roman"/>
        </w:rPr>
      </w:pPr>
      <w:r>
        <w:rPr>
          <w:rFonts w:eastAsia="方正黑体_GBK" w:cs="Times New Roman"/>
        </w:rPr>
        <w:t>附件2</w:t>
      </w:r>
    </w:p>
    <w:p>
      <w:pPr>
        <w:jc w:val="center"/>
        <w:rPr>
          <w:rFonts w:ascii="方正小标宋_GBK" w:eastAsia="方正小标宋_GBK" w:cs="Times New Roman"/>
          <w:sz w:val="44"/>
          <w:szCs w:val="44"/>
        </w:rPr>
      </w:pPr>
      <w:r>
        <w:rPr>
          <w:rFonts w:hint="eastAsia" w:ascii="方正小标宋_GBK" w:eastAsia="方正小标宋_GBK" w:cs="Times New Roman"/>
          <w:sz w:val="44"/>
          <w:szCs w:val="44"/>
        </w:rPr>
        <w:t>排查整改工作组织及联络信息统计表</w:t>
      </w:r>
    </w:p>
    <w:tbl>
      <w:tblPr>
        <w:tblStyle w:val="7"/>
        <w:tblW w:w="14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8"/>
        <w:gridCol w:w="3545"/>
        <w:gridCol w:w="1828"/>
        <w:gridCol w:w="1451"/>
        <w:gridCol w:w="1542"/>
        <w:gridCol w:w="1291"/>
        <w:gridCol w:w="1685"/>
        <w:gridCol w:w="1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1205" w:type="dxa"/>
            <w:tcBorders>
              <w:top w:val="single" w:color="auto" w:sz="12" w:space="0"/>
              <w:left w:val="single" w:color="auto" w:sz="12" w:space="0"/>
            </w:tcBorders>
            <w:vAlign w:val="center"/>
          </w:tcPr>
          <w:p>
            <w:pPr>
              <w:spacing w:line="0" w:lineRule="atLeast"/>
              <w:jc w:val="center"/>
              <w:rPr>
                <w:rFonts w:ascii="方正黑体_GBK" w:eastAsia="方正黑体_GBK" w:cs="Times New Roman"/>
                <w:sz w:val="24"/>
              </w:rPr>
            </w:pPr>
            <w:r>
              <w:rPr>
                <w:rFonts w:hint="eastAsia" w:ascii="方正黑体_GBK" w:eastAsia="方正黑体_GBK" w:cs="Times New Roman"/>
                <w:sz w:val="24"/>
              </w:rPr>
              <w:t>镇（街道）</w:t>
            </w:r>
          </w:p>
        </w:tc>
        <w:tc>
          <w:tcPr>
            <w:tcW w:w="3144" w:type="dxa"/>
            <w:tcBorders>
              <w:top w:val="single" w:color="auto" w:sz="12" w:space="0"/>
            </w:tcBorders>
            <w:vAlign w:val="center"/>
          </w:tcPr>
          <w:p>
            <w:pPr>
              <w:spacing w:line="0" w:lineRule="atLeast"/>
              <w:jc w:val="center"/>
              <w:rPr>
                <w:rFonts w:ascii="方正黑体_GBK" w:eastAsia="方正黑体_GBK" w:cs="Times New Roman"/>
                <w:sz w:val="24"/>
              </w:rPr>
            </w:pPr>
            <w:r>
              <w:rPr>
                <w:rFonts w:hint="eastAsia" w:ascii="方正黑体_GBK" w:eastAsia="方正黑体_GBK" w:cs="Times New Roman"/>
                <w:sz w:val="24"/>
              </w:rPr>
              <w:t>检查小组组成情况</w:t>
            </w:r>
          </w:p>
        </w:tc>
        <w:tc>
          <w:tcPr>
            <w:tcW w:w="1621" w:type="dxa"/>
            <w:tcBorders>
              <w:top w:val="single" w:color="auto" w:sz="12" w:space="0"/>
            </w:tcBorders>
            <w:vAlign w:val="center"/>
          </w:tcPr>
          <w:p>
            <w:pPr>
              <w:spacing w:line="0" w:lineRule="atLeast"/>
              <w:jc w:val="center"/>
              <w:rPr>
                <w:rFonts w:ascii="方正黑体_GBK" w:eastAsia="方正黑体_GBK" w:cs="Times New Roman"/>
                <w:sz w:val="24"/>
              </w:rPr>
            </w:pPr>
            <w:r>
              <w:rPr>
                <w:rFonts w:hint="eastAsia" w:ascii="方正黑体_GBK" w:eastAsia="方正黑体_GBK" w:cs="Times New Roman"/>
                <w:sz w:val="24"/>
              </w:rPr>
              <w:t>检查小组组长</w:t>
            </w:r>
          </w:p>
        </w:tc>
        <w:tc>
          <w:tcPr>
            <w:tcW w:w="1287" w:type="dxa"/>
            <w:tcBorders>
              <w:top w:val="single" w:color="auto" w:sz="12" w:space="0"/>
            </w:tcBorders>
            <w:vAlign w:val="center"/>
          </w:tcPr>
          <w:p>
            <w:pPr>
              <w:spacing w:line="0" w:lineRule="atLeast"/>
              <w:jc w:val="center"/>
              <w:rPr>
                <w:rFonts w:ascii="方正黑体_GBK" w:eastAsia="方正黑体_GBK" w:cs="Times New Roman"/>
                <w:sz w:val="24"/>
              </w:rPr>
            </w:pPr>
            <w:r>
              <w:rPr>
                <w:rFonts w:hint="eastAsia" w:ascii="方正黑体_GBK" w:eastAsia="方正黑体_GBK" w:cs="Times New Roman"/>
                <w:sz w:val="24"/>
              </w:rPr>
              <w:t>联系电话</w:t>
            </w:r>
          </w:p>
        </w:tc>
        <w:tc>
          <w:tcPr>
            <w:tcW w:w="1368" w:type="dxa"/>
            <w:tcBorders>
              <w:top w:val="single" w:color="auto" w:sz="12" w:space="0"/>
            </w:tcBorders>
            <w:vAlign w:val="center"/>
          </w:tcPr>
          <w:p>
            <w:pPr>
              <w:spacing w:line="0" w:lineRule="atLeast"/>
              <w:jc w:val="center"/>
              <w:rPr>
                <w:rFonts w:ascii="方正黑体_GBK" w:eastAsia="方正黑体_GBK" w:cs="Times New Roman"/>
                <w:sz w:val="24"/>
              </w:rPr>
            </w:pPr>
            <w:r>
              <w:rPr>
                <w:rFonts w:hint="eastAsia" w:ascii="方正黑体_GBK" w:eastAsia="方正黑体_GBK" w:cs="Times New Roman"/>
                <w:sz w:val="24"/>
              </w:rPr>
              <w:t>工作联络员</w:t>
            </w:r>
          </w:p>
        </w:tc>
        <w:tc>
          <w:tcPr>
            <w:tcW w:w="1145" w:type="dxa"/>
            <w:tcBorders>
              <w:top w:val="single" w:color="auto" w:sz="12" w:space="0"/>
            </w:tcBorders>
            <w:vAlign w:val="center"/>
          </w:tcPr>
          <w:p>
            <w:pPr>
              <w:spacing w:line="0" w:lineRule="atLeast"/>
              <w:jc w:val="center"/>
              <w:rPr>
                <w:rFonts w:ascii="方正黑体_GBK" w:eastAsia="方正黑体_GBK" w:cs="Times New Roman"/>
                <w:sz w:val="24"/>
              </w:rPr>
            </w:pPr>
            <w:r>
              <w:rPr>
                <w:rFonts w:hint="eastAsia" w:ascii="方正黑体_GBK" w:eastAsia="方正黑体_GBK" w:cs="Times New Roman"/>
                <w:sz w:val="24"/>
              </w:rPr>
              <w:t>联系电话</w:t>
            </w:r>
          </w:p>
        </w:tc>
        <w:tc>
          <w:tcPr>
            <w:tcW w:w="1495" w:type="dxa"/>
            <w:tcBorders>
              <w:top w:val="single" w:color="auto" w:sz="12" w:space="0"/>
            </w:tcBorders>
            <w:vAlign w:val="center"/>
          </w:tcPr>
          <w:p>
            <w:pPr>
              <w:spacing w:line="0" w:lineRule="atLeast"/>
              <w:jc w:val="center"/>
              <w:rPr>
                <w:rFonts w:ascii="方正黑体_GBK" w:eastAsia="方正黑体_GBK" w:cs="Times New Roman"/>
                <w:sz w:val="24"/>
              </w:rPr>
            </w:pPr>
            <w:r>
              <w:rPr>
                <w:rFonts w:hint="eastAsia" w:ascii="方正黑体_GBK" w:eastAsia="方正黑体_GBK" w:cs="Times New Roman"/>
                <w:sz w:val="24"/>
              </w:rPr>
              <w:t>督查服务</w:t>
            </w:r>
          </w:p>
          <w:p>
            <w:pPr>
              <w:spacing w:line="0" w:lineRule="atLeast"/>
              <w:jc w:val="center"/>
              <w:rPr>
                <w:rFonts w:ascii="方正黑体_GBK" w:eastAsia="方正黑体_GBK" w:cs="Times New Roman"/>
                <w:sz w:val="24"/>
              </w:rPr>
            </w:pPr>
            <w:r>
              <w:rPr>
                <w:rFonts w:hint="eastAsia" w:ascii="方正黑体_GBK" w:eastAsia="方正黑体_GBK" w:cs="Times New Roman"/>
                <w:sz w:val="24"/>
              </w:rPr>
              <w:t>热线电话</w:t>
            </w:r>
          </w:p>
        </w:tc>
        <w:tc>
          <w:tcPr>
            <w:tcW w:w="1560" w:type="dxa"/>
            <w:tcBorders>
              <w:top w:val="single" w:color="auto" w:sz="12" w:space="0"/>
              <w:right w:val="single" w:color="auto" w:sz="12" w:space="0"/>
            </w:tcBorders>
            <w:vAlign w:val="center"/>
          </w:tcPr>
          <w:p>
            <w:pPr>
              <w:spacing w:line="0" w:lineRule="atLeast"/>
              <w:jc w:val="center"/>
              <w:rPr>
                <w:rFonts w:ascii="方正黑体_GBK" w:eastAsia="方正黑体_GBK" w:cs="Times New Roman"/>
                <w:sz w:val="24"/>
              </w:rPr>
            </w:pPr>
            <w:r>
              <w:rPr>
                <w:rFonts w:hint="eastAsia" w:ascii="方正黑体_GBK" w:eastAsia="方正黑体_GBK" w:cs="Times New Roman"/>
                <w:sz w:val="24"/>
              </w:rPr>
              <w:t>督查服务热线</w:t>
            </w:r>
          </w:p>
          <w:p>
            <w:pPr>
              <w:spacing w:line="0" w:lineRule="atLeast"/>
              <w:jc w:val="center"/>
              <w:rPr>
                <w:rFonts w:ascii="方正黑体_GBK" w:eastAsia="方正黑体_GBK" w:cs="Times New Roman"/>
                <w:sz w:val="24"/>
              </w:rPr>
            </w:pPr>
            <w:r>
              <w:rPr>
                <w:rFonts w:hint="eastAsia" w:ascii="方正黑体_GBK" w:eastAsia="方正黑体_GBK" w:cs="Times New Roman"/>
                <w:sz w:val="24"/>
              </w:rPr>
              <w:t>公布方式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05" w:type="dxa"/>
            <w:tcBorders>
              <w:left w:val="single" w:color="auto" w:sz="12" w:space="0"/>
            </w:tcBorders>
            <w:vAlign w:val="center"/>
          </w:tcPr>
          <w:p>
            <w:pPr>
              <w:spacing w:line="0" w:lineRule="atLeast"/>
              <w:jc w:val="center"/>
              <w:rPr>
                <w:rFonts w:ascii="方正楷体_GBK" w:eastAsia="方正楷体_GBK" w:cs="Times New Roman"/>
                <w:sz w:val="24"/>
              </w:rPr>
            </w:pPr>
          </w:p>
        </w:tc>
        <w:tc>
          <w:tcPr>
            <w:tcW w:w="3144" w:type="dxa"/>
            <w:vAlign w:val="center"/>
          </w:tcPr>
          <w:p>
            <w:pPr>
              <w:spacing w:line="0" w:lineRule="atLeast"/>
              <w:jc w:val="center"/>
              <w:rPr>
                <w:rFonts w:ascii="方正楷体_GBK" w:eastAsia="方正楷体_GBK" w:cs="Times New Roman"/>
                <w:sz w:val="24"/>
              </w:rPr>
            </w:pPr>
          </w:p>
        </w:tc>
        <w:tc>
          <w:tcPr>
            <w:tcW w:w="1621" w:type="dxa"/>
            <w:vAlign w:val="center"/>
          </w:tcPr>
          <w:p>
            <w:pPr>
              <w:spacing w:line="0" w:lineRule="atLeast"/>
              <w:jc w:val="center"/>
              <w:rPr>
                <w:rFonts w:ascii="方正楷体_GBK" w:eastAsia="方正楷体_GBK" w:cs="Times New Roman"/>
                <w:sz w:val="24"/>
              </w:rPr>
            </w:pPr>
          </w:p>
        </w:tc>
        <w:tc>
          <w:tcPr>
            <w:tcW w:w="1287" w:type="dxa"/>
            <w:vAlign w:val="center"/>
          </w:tcPr>
          <w:p>
            <w:pPr>
              <w:spacing w:line="0" w:lineRule="atLeast"/>
              <w:jc w:val="center"/>
              <w:rPr>
                <w:rFonts w:ascii="方正楷体_GBK" w:eastAsia="方正楷体_GBK" w:cs="Times New Roman"/>
                <w:sz w:val="24"/>
              </w:rPr>
            </w:pPr>
          </w:p>
        </w:tc>
        <w:tc>
          <w:tcPr>
            <w:tcW w:w="1368" w:type="dxa"/>
            <w:vAlign w:val="center"/>
          </w:tcPr>
          <w:p>
            <w:pPr>
              <w:spacing w:line="0" w:lineRule="atLeast"/>
              <w:jc w:val="center"/>
              <w:rPr>
                <w:rFonts w:ascii="方正楷体_GBK" w:eastAsia="方正楷体_GBK" w:cs="Times New Roman"/>
                <w:sz w:val="24"/>
              </w:rPr>
            </w:pPr>
          </w:p>
        </w:tc>
        <w:tc>
          <w:tcPr>
            <w:tcW w:w="1145" w:type="dxa"/>
            <w:vAlign w:val="center"/>
          </w:tcPr>
          <w:p>
            <w:pPr>
              <w:spacing w:line="0" w:lineRule="atLeast"/>
              <w:jc w:val="center"/>
              <w:rPr>
                <w:rFonts w:ascii="方正楷体_GBK" w:eastAsia="方正楷体_GBK" w:cs="Times New Roman"/>
                <w:sz w:val="24"/>
              </w:rPr>
            </w:pPr>
          </w:p>
        </w:tc>
        <w:tc>
          <w:tcPr>
            <w:tcW w:w="1495" w:type="dxa"/>
            <w:vAlign w:val="center"/>
          </w:tcPr>
          <w:p>
            <w:pPr>
              <w:spacing w:line="0" w:lineRule="atLeast"/>
              <w:jc w:val="center"/>
              <w:rPr>
                <w:rFonts w:ascii="方正楷体_GBK" w:eastAsia="方正楷体_GBK" w:cs="Times New Roman"/>
                <w:sz w:val="24"/>
              </w:rPr>
            </w:pPr>
          </w:p>
        </w:tc>
        <w:tc>
          <w:tcPr>
            <w:tcW w:w="1560" w:type="dxa"/>
            <w:tcBorders>
              <w:right w:val="single" w:color="auto" w:sz="12" w:space="0"/>
            </w:tcBorders>
            <w:vAlign w:val="center"/>
          </w:tcPr>
          <w:p>
            <w:pPr>
              <w:spacing w:line="0" w:lineRule="atLeast"/>
              <w:jc w:val="center"/>
              <w:rPr>
                <w:rFonts w:ascii="方正楷体_GBK" w:eastAsia="方正楷体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05" w:type="dxa"/>
            <w:tcBorders>
              <w:left w:val="single" w:color="auto" w:sz="12" w:space="0"/>
            </w:tcBorders>
            <w:vAlign w:val="center"/>
          </w:tcPr>
          <w:p>
            <w:pPr>
              <w:spacing w:line="0" w:lineRule="atLeast"/>
              <w:jc w:val="center"/>
              <w:rPr>
                <w:rFonts w:ascii="方正楷体_GBK" w:eastAsia="方正楷体_GBK" w:cs="Times New Roman"/>
                <w:sz w:val="24"/>
              </w:rPr>
            </w:pPr>
          </w:p>
        </w:tc>
        <w:tc>
          <w:tcPr>
            <w:tcW w:w="3144" w:type="dxa"/>
            <w:vAlign w:val="center"/>
          </w:tcPr>
          <w:p>
            <w:pPr>
              <w:spacing w:line="0" w:lineRule="atLeast"/>
              <w:jc w:val="center"/>
              <w:rPr>
                <w:rFonts w:ascii="方正楷体_GBK" w:eastAsia="方正楷体_GBK" w:cs="Times New Roman"/>
                <w:sz w:val="24"/>
              </w:rPr>
            </w:pPr>
          </w:p>
        </w:tc>
        <w:tc>
          <w:tcPr>
            <w:tcW w:w="1621" w:type="dxa"/>
            <w:vAlign w:val="center"/>
          </w:tcPr>
          <w:p>
            <w:pPr>
              <w:spacing w:line="0" w:lineRule="atLeast"/>
              <w:jc w:val="center"/>
              <w:rPr>
                <w:rFonts w:ascii="方正楷体_GBK" w:eastAsia="方正楷体_GBK" w:cs="Times New Roman"/>
                <w:sz w:val="24"/>
              </w:rPr>
            </w:pPr>
          </w:p>
        </w:tc>
        <w:tc>
          <w:tcPr>
            <w:tcW w:w="1287" w:type="dxa"/>
            <w:vAlign w:val="center"/>
          </w:tcPr>
          <w:p>
            <w:pPr>
              <w:spacing w:line="0" w:lineRule="atLeast"/>
              <w:jc w:val="center"/>
              <w:rPr>
                <w:rFonts w:ascii="方正楷体_GBK" w:eastAsia="方正楷体_GBK" w:cs="Times New Roman"/>
                <w:sz w:val="24"/>
              </w:rPr>
            </w:pPr>
          </w:p>
        </w:tc>
        <w:tc>
          <w:tcPr>
            <w:tcW w:w="1368" w:type="dxa"/>
            <w:vAlign w:val="center"/>
          </w:tcPr>
          <w:p>
            <w:pPr>
              <w:spacing w:line="0" w:lineRule="atLeast"/>
              <w:jc w:val="center"/>
              <w:rPr>
                <w:rFonts w:ascii="方正楷体_GBK" w:eastAsia="方正楷体_GBK" w:cs="Times New Roman"/>
                <w:sz w:val="24"/>
              </w:rPr>
            </w:pPr>
          </w:p>
        </w:tc>
        <w:tc>
          <w:tcPr>
            <w:tcW w:w="1145" w:type="dxa"/>
            <w:vAlign w:val="center"/>
          </w:tcPr>
          <w:p>
            <w:pPr>
              <w:spacing w:line="0" w:lineRule="atLeast"/>
              <w:jc w:val="center"/>
              <w:rPr>
                <w:rFonts w:ascii="方正楷体_GBK" w:eastAsia="方正楷体_GBK" w:cs="Times New Roman"/>
                <w:sz w:val="24"/>
              </w:rPr>
            </w:pPr>
          </w:p>
        </w:tc>
        <w:tc>
          <w:tcPr>
            <w:tcW w:w="1495" w:type="dxa"/>
            <w:vAlign w:val="center"/>
          </w:tcPr>
          <w:p>
            <w:pPr>
              <w:spacing w:line="0" w:lineRule="atLeast"/>
              <w:jc w:val="center"/>
              <w:rPr>
                <w:rFonts w:ascii="方正楷体_GBK" w:eastAsia="方正楷体_GBK" w:cs="Times New Roman"/>
                <w:sz w:val="24"/>
              </w:rPr>
            </w:pPr>
          </w:p>
        </w:tc>
        <w:tc>
          <w:tcPr>
            <w:tcW w:w="1560" w:type="dxa"/>
            <w:tcBorders>
              <w:right w:val="single" w:color="auto" w:sz="12" w:space="0"/>
            </w:tcBorders>
            <w:vAlign w:val="center"/>
          </w:tcPr>
          <w:p>
            <w:pPr>
              <w:spacing w:line="0" w:lineRule="atLeast"/>
              <w:jc w:val="center"/>
              <w:rPr>
                <w:rFonts w:ascii="方正楷体_GBK" w:eastAsia="方正楷体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05" w:type="dxa"/>
            <w:tcBorders>
              <w:left w:val="single" w:color="auto" w:sz="12" w:space="0"/>
            </w:tcBorders>
            <w:vAlign w:val="center"/>
          </w:tcPr>
          <w:p>
            <w:pPr>
              <w:spacing w:line="0" w:lineRule="atLeast"/>
              <w:jc w:val="center"/>
              <w:rPr>
                <w:rFonts w:ascii="方正楷体_GBK" w:eastAsia="方正楷体_GBK" w:cs="Times New Roman"/>
                <w:sz w:val="24"/>
              </w:rPr>
            </w:pPr>
          </w:p>
        </w:tc>
        <w:tc>
          <w:tcPr>
            <w:tcW w:w="3144" w:type="dxa"/>
            <w:vAlign w:val="center"/>
          </w:tcPr>
          <w:p>
            <w:pPr>
              <w:spacing w:line="0" w:lineRule="atLeast"/>
              <w:jc w:val="center"/>
              <w:rPr>
                <w:rFonts w:ascii="方正楷体_GBK" w:eastAsia="方正楷体_GBK" w:cs="Times New Roman"/>
                <w:sz w:val="24"/>
              </w:rPr>
            </w:pPr>
          </w:p>
        </w:tc>
        <w:tc>
          <w:tcPr>
            <w:tcW w:w="1621" w:type="dxa"/>
            <w:vAlign w:val="center"/>
          </w:tcPr>
          <w:p>
            <w:pPr>
              <w:spacing w:line="0" w:lineRule="atLeast"/>
              <w:jc w:val="center"/>
              <w:rPr>
                <w:rFonts w:ascii="方正楷体_GBK" w:eastAsia="方正楷体_GBK" w:cs="Times New Roman"/>
                <w:sz w:val="24"/>
              </w:rPr>
            </w:pPr>
          </w:p>
        </w:tc>
        <w:tc>
          <w:tcPr>
            <w:tcW w:w="1287" w:type="dxa"/>
            <w:vAlign w:val="center"/>
          </w:tcPr>
          <w:p>
            <w:pPr>
              <w:spacing w:line="0" w:lineRule="atLeast"/>
              <w:jc w:val="center"/>
              <w:rPr>
                <w:rFonts w:ascii="方正楷体_GBK" w:eastAsia="方正楷体_GBK" w:cs="Times New Roman"/>
                <w:sz w:val="24"/>
              </w:rPr>
            </w:pPr>
          </w:p>
        </w:tc>
        <w:tc>
          <w:tcPr>
            <w:tcW w:w="1368" w:type="dxa"/>
            <w:vAlign w:val="center"/>
          </w:tcPr>
          <w:p>
            <w:pPr>
              <w:spacing w:line="0" w:lineRule="atLeast"/>
              <w:jc w:val="center"/>
              <w:rPr>
                <w:rFonts w:ascii="方正楷体_GBK" w:eastAsia="方正楷体_GBK" w:cs="Times New Roman"/>
                <w:sz w:val="24"/>
              </w:rPr>
            </w:pPr>
          </w:p>
        </w:tc>
        <w:tc>
          <w:tcPr>
            <w:tcW w:w="1145" w:type="dxa"/>
            <w:vAlign w:val="center"/>
          </w:tcPr>
          <w:p>
            <w:pPr>
              <w:spacing w:line="0" w:lineRule="atLeast"/>
              <w:jc w:val="center"/>
              <w:rPr>
                <w:rFonts w:ascii="方正楷体_GBK" w:eastAsia="方正楷体_GBK" w:cs="Times New Roman"/>
                <w:sz w:val="24"/>
              </w:rPr>
            </w:pPr>
          </w:p>
        </w:tc>
        <w:tc>
          <w:tcPr>
            <w:tcW w:w="1495" w:type="dxa"/>
            <w:vAlign w:val="center"/>
          </w:tcPr>
          <w:p>
            <w:pPr>
              <w:spacing w:line="0" w:lineRule="atLeast"/>
              <w:jc w:val="center"/>
              <w:rPr>
                <w:rFonts w:ascii="方正楷体_GBK" w:eastAsia="方正楷体_GBK" w:cs="Times New Roman"/>
                <w:sz w:val="24"/>
              </w:rPr>
            </w:pPr>
          </w:p>
        </w:tc>
        <w:tc>
          <w:tcPr>
            <w:tcW w:w="1560" w:type="dxa"/>
            <w:tcBorders>
              <w:right w:val="single" w:color="auto" w:sz="12" w:space="0"/>
            </w:tcBorders>
            <w:vAlign w:val="center"/>
          </w:tcPr>
          <w:p>
            <w:pPr>
              <w:spacing w:line="0" w:lineRule="atLeast"/>
              <w:jc w:val="center"/>
              <w:rPr>
                <w:rFonts w:ascii="方正楷体_GBK" w:eastAsia="方正楷体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05" w:type="dxa"/>
            <w:tcBorders>
              <w:left w:val="single" w:color="auto" w:sz="12" w:space="0"/>
            </w:tcBorders>
            <w:vAlign w:val="center"/>
          </w:tcPr>
          <w:p>
            <w:pPr>
              <w:spacing w:line="0" w:lineRule="atLeast"/>
              <w:jc w:val="center"/>
              <w:rPr>
                <w:rFonts w:ascii="方正楷体_GBK" w:eastAsia="方正楷体_GBK" w:cs="Times New Roman"/>
                <w:sz w:val="24"/>
              </w:rPr>
            </w:pPr>
          </w:p>
        </w:tc>
        <w:tc>
          <w:tcPr>
            <w:tcW w:w="3144" w:type="dxa"/>
            <w:vAlign w:val="center"/>
          </w:tcPr>
          <w:p>
            <w:pPr>
              <w:spacing w:line="0" w:lineRule="atLeast"/>
              <w:jc w:val="center"/>
              <w:rPr>
                <w:rFonts w:ascii="方正楷体_GBK" w:eastAsia="方正楷体_GBK" w:cs="Times New Roman"/>
                <w:sz w:val="24"/>
              </w:rPr>
            </w:pPr>
          </w:p>
        </w:tc>
        <w:tc>
          <w:tcPr>
            <w:tcW w:w="1621" w:type="dxa"/>
            <w:vAlign w:val="center"/>
          </w:tcPr>
          <w:p>
            <w:pPr>
              <w:spacing w:line="0" w:lineRule="atLeast"/>
              <w:jc w:val="center"/>
              <w:rPr>
                <w:rFonts w:ascii="方正楷体_GBK" w:eastAsia="方正楷体_GBK" w:cs="Times New Roman"/>
                <w:sz w:val="24"/>
              </w:rPr>
            </w:pPr>
          </w:p>
        </w:tc>
        <w:tc>
          <w:tcPr>
            <w:tcW w:w="1287" w:type="dxa"/>
            <w:vAlign w:val="center"/>
          </w:tcPr>
          <w:p>
            <w:pPr>
              <w:spacing w:line="0" w:lineRule="atLeast"/>
              <w:jc w:val="center"/>
              <w:rPr>
                <w:rFonts w:ascii="方正楷体_GBK" w:eastAsia="方正楷体_GBK" w:cs="Times New Roman"/>
                <w:sz w:val="24"/>
              </w:rPr>
            </w:pPr>
          </w:p>
        </w:tc>
        <w:tc>
          <w:tcPr>
            <w:tcW w:w="1368" w:type="dxa"/>
            <w:vAlign w:val="center"/>
          </w:tcPr>
          <w:p>
            <w:pPr>
              <w:spacing w:line="0" w:lineRule="atLeast"/>
              <w:jc w:val="center"/>
              <w:rPr>
                <w:rFonts w:ascii="方正楷体_GBK" w:eastAsia="方正楷体_GBK" w:cs="Times New Roman"/>
                <w:sz w:val="24"/>
              </w:rPr>
            </w:pPr>
          </w:p>
        </w:tc>
        <w:tc>
          <w:tcPr>
            <w:tcW w:w="1145" w:type="dxa"/>
            <w:vAlign w:val="center"/>
          </w:tcPr>
          <w:p>
            <w:pPr>
              <w:spacing w:line="0" w:lineRule="atLeast"/>
              <w:jc w:val="center"/>
              <w:rPr>
                <w:rFonts w:ascii="方正楷体_GBK" w:eastAsia="方正楷体_GBK" w:cs="Times New Roman"/>
                <w:sz w:val="24"/>
              </w:rPr>
            </w:pPr>
          </w:p>
        </w:tc>
        <w:tc>
          <w:tcPr>
            <w:tcW w:w="1495" w:type="dxa"/>
            <w:vAlign w:val="center"/>
          </w:tcPr>
          <w:p>
            <w:pPr>
              <w:spacing w:line="0" w:lineRule="atLeast"/>
              <w:jc w:val="center"/>
              <w:rPr>
                <w:rFonts w:ascii="方正楷体_GBK" w:eastAsia="方正楷体_GBK" w:cs="Times New Roman"/>
                <w:sz w:val="24"/>
              </w:rPr>
            </w:pPr>
          </w:p>
        </w:tc>
        <w:tc>
          <w:tcPr>
            <w:tcW w:w="1560" w:type="dxa"/>
            <w:tcBorders>
              <w:right w:val="single" w:color="auto" w:sz="12" w:space="0"/>
            </w:tcBorders>
            <w:vAlign w:val="center"/>
          </w:tcPr>
          <w:p>
            <w:pPr>
              <w:spacing w:line="0" w:lineRule="atLeast"/>
              <w:jc w:val="center"/>
              <w:rPr>
                <w:rFonts w:ascii="方正楷体_GBK" w:eastAsia="方正楷体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05" w:type="dxa"/>
            <w:tcBorders>
              <w:left w:val="single" w:color="auto" w:sz="12" w:space="0"/>
            </w:tcBorders>
            <w:vAlign w:val="center"/>
          </w:tcPr>
          <w:p>
            <w:pPr>
              <w:spacing w:line="0" w:lineRule="atLeast"/>
              <w:jc w:val="center"/>
              <w:rPr>
                <w:rFonts w:ascii="方正楷体_GBK" w:eastAsia="方正楷体_GBK" w:cs="Times New Roman"/>
                <w:sz w:val="24"/>
              </w:rPr>
            </w:pPr>
          </w:p>
        </w:tc>
        <w:tc>
          <w:tcPr>
            <w:tcW w:w="3144" w:type="dxa"/>
            <w:vAlign w:val="center"/>
          </w:tcPr>
          <w:p>
            <w:pPr>
              <w:spacing w:line="0" w:lineRule="atLeast"/>
              <w:jc w:val="center"/>
              <w:rPr>
                <w:rFonts w:ascii="方正楷体_GBK" w:eastAsia="方正楷体_GBK" w:cs="Times New Roman"/>
                <w:sz w:val="24"/>
              </w:rPr>
            </w:pPr>
          </w:p>
        </w:tc>
        <w:tc>
          <w:tcPr>
            <w:tcW w:w="1621" w:type="dxa"/>
            <w:vAlign w:val="center"/>
          </w:tcPr>
          <w:p>
            <w:pPr>
              <w:spacing w:line="0" w:lineRule="atLeast"/>
              <w:jc w:val="center"/>
              <w:rPr>
                <w:rFonts w:ascii="方正楷体_GBK" w:eastAsia="方正楷体_GBK" w:cs="Times New Roman"/>
                <w:sz w:val="24"/>
              </w:rPr>
            </w:pPr>
          </w:p>
        </w:tc>
        <w:tc>
          <w:tcPr>
            <w:tcW w:w="1287" w:type="dxa"/>
            <w:vAlign w:val="center"/>
          </w:tcPr>
          <w:p>
            <w:pPr>
              <w:spacing w:line="0" w:lineRule="atLeast"/>
              <w:jc w:val="center"/>
              <w:rPr>
                <w:rFonts w:ascii="方正楷体_GBK" w:eastAsia="方正楷体_GBK" w:cs="Times New Roman"/>
                <w:sz w:val="24"/>
              </w:rPr>
            </w:pPr>
          </w:p>
        </w:tc>
        <w:tc>
          <w:tcPr>
            <w:tcW w:w="1368" w:type="dxa"/>
            <w:vAlign w:val="center"/>
          </w:tcPr>
          <w:p>
            <w:pPr>
              <w:spacing w:line="0" w:lineRule="atLeast"/>
              <w:jc w:val="center"/>
              <w:rPr>
                <w:rFonts w:ascii="方正楷体_GBK" w:eastAsia="方正楷体_GBK" w:cs="Times New Roman"/>
                <w:sz w:val="24"/>
              </w:rPr>
            </w:pPr>
          </w:p>
        </w:tc>
        <w:tc>
          <w:tcPr>
            <w:tcW w:w="1145" w:type="dxa"/>
            <w:vAlign w:val="center"/>
          </w:tcPr>
          <w:p>
            <w:pPr>
              <w:spacing w:line="0" w:lineRule="atLeast"/>
              <w:jc w:val="center"/>
              <w:rPr>
                <w:rFonts w:ascii="方正楷体_GBK" w:eastAsia="方正楷体_GBK" w:cs="Times New Roman"/>
                <w:sz w:val="24"/>
              </w:rPr>
            </w:pPr>
          </w:p>
        </w:tc>
        <w:tc>
          <w:tcPr>
            <w:tcW w:w="1495" w:type="dxa"/>
            <w:vAlign w:val="center"/>
          </w:tcPr>
          <w:p>
            <w:pPr>
              <w:spacing w:line="0" w:lineRule="atLeast"/>
              <w:jc w:val="center"/>
              <w:rPr>
                <w:rFonts w:ascii="方正楷体_GBK" w:eastAsia="方正楷体_GBK" w:cs="Times New Roman"/>
                <w:sz w:val="24"/>
              </w:rPr>
            </w:pPr>
          </w:p>
        </w:tc>
        <w:tc>
          <w:tcPr>
            <w:tcW w:w="1560" w:type="dxa"/>
            <w:tcBorders>
              <w:right w:val="single" w:color="auto" w:sz="12" w:space="0"/>
            </w:tcBorders>
            <w:vAlign w:val="center"/>
          </w:tcPr>
          <w:p>
            <w:pPr>
              <w:spacing w:line="0" w:lineRule="atLeast"/>
              <w:jc w:val="center"/>
              <w:rPr>
                <w:rFonts w:ascii="方正楷体_GBK" w:eastAsia="方正楷体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05" w:type="dxa"/>
            <w:tcBorders>
              <w:left w:val="single" w:color="auto" w:sz="12" w:space="0"/>
            </w:tcBorders>
            <w:vAlign w:val="center"/>
          </w:tcPr>
          <w:p>
            <w:pPr>
              <w:spacing w:line="0" w:lineRule="atLeast"/>
              <w:jc w:val="center"/>
              <w:rPr>
                <w:rFonts w:ascii="方正楷体_GBK" w:eastAsia="方正楷体_GBK" w:cs="Times New Roman"/>
                <w:sz w:val="24"/>
              </w:rPr>
            </w:pPr>
          </w:p>
        </w:tc>
        <w:tc>
          <w:tcPr>
            <w:tcW w:w="3144" w:type="dxa"/>
            <w:vAlign w:val="center"/>
          </w:tcPr>
          <w:p>
            <w:pPr>
              <w:spacing w:line="0" w:lineRule="atLeast"/>
              <w:jc w:val="center"/>
              <w:rPr>
                <w:rFonts w:ascii="方正楷体_GBK" w:eastAsia="方正楷体_GBK" w:cs="Times New Roman"/>
                <w:sz w:val="24"/>
              </w:rPr>
            </w:pPr>
          </w:p>
        </w:tc>
        <w:tc>
          <w:tcPr>
            <w:tcW w:w="1621" w:type="dxa"/>
            <w:vAlign w:val="center"/>
          </w:tcPr>
          <w:p>
            <w:pPr>
              <w:spacing w:line="0" w:lineRule="atLeast"/>
              <w:jc w:val="center"/>
              <w:rPr>
                <w:rFonts w:ascii="方正楷体_GBK" w:eastAsia="方正楷体_GBK" w:cs="Times New Roman"/>
                <w:sz w:val="24"/>
              </w:rPr>
            </w:pPr>
          </w:p>
        </w:tc>
        <w:tc>
          <w:tcPr>
            <w:tcW w:w="1287" w:type="dxa"/>
            <w:vAlign w:val="center"/>
          </w:tcPr>
          <w:p>
            <w:pPr>
              <w:spacing w:line="0" w:lineRule="atLeast"/>
              <w:jc w:val="center"/>
              <w:rPr>
                <w:rFonts w:ascii="方正楷体_GBK" w:eastAsia="方正楷体_GBK" w:cs="Times New Roman"/>
                <w:sz w:val="24"/>
              </w:rPr>
            </w:pPr>
          </w:p>
        </w:tc>
        <w:tc>
          <w:tcPr>
            <w:tcW w:w="1368" w:type="dxa"/>
            <w:vAlign w:val="center"/>
          </w:tcPr>
          <w:p>
            <w:pPr>
              <w:spacing w:line="0" w:lineRule="atLeast"/>
              <w:jc w:val="center"/>
              <w:rPr>
                <w:rFonts w:ascii="方正楷体_GBK" w:eastAsia="方正楷体_GBK" w:cs="Times New Roman"/>
                <w:sz w:val="24"/>
              </w:rPr>
            </w:pPr>
          </w:p>
        </w:tc>
        <w:tc>
          <w:tcPr>
            <w:tcW w:w="1145" w:type="dxa"/>
            <w:vAlign w:val="center"/>
          </w:tcPr>
          <w:p>
            <w:pPr>
              <w:spacing w:line="0" w:lineRule="atLeast"/>
              <w:jc w:val="center"/>
              <w:rPr>
                <w:rFonts w:ascii="方正楷体_GBK" w:eastAsia="方正楷体_GBK" w:cs="Times New Roman"/>
                <w:sz w:val="24"/>
              </w:rPr>
            </w:pPr>
          </w:p>
        </w:tc>
        <w:tc>
          <w:tcPr>
            <w:tcW w:w="1495" w:type="dxa"/>
            <w:vAlign w:val="center"/>
          </w:tcPr>
          <w:p>
            <w:pPr>
              <w:spacing w:line="0" w:lineRule="atLeast"/>
              <w:jc w:val="center"/>
              <w:rPr>
                <w:rFonts w:ascii="方正楷体_GBK" w:eastAsia="方正楷体_GBK" w:cs="Times New Roman"/>
                <w:sz w:val="24"/>
              </w:rPr>
            </w:pPr>
          </w:p>
        </w:tc>
        <w:tc>
          <w:tcPr>
            <w:tcW w:w="1560" w:type="dxa"/>
            <w:tcBorders>
              <w:right w:val="single" w:color="auto" w:sz="12" w:space="0"/>
            </w:tcBorders>
            <w:vAlign w:val="center"/>
          </w:tcPr>
          <w:p>
            <w:pPr>
              <w:spacing w:line="0" w:lineRule="atLeast"/>
              <w:jc w:val="center"/>
              <w:rPr>
                <w:rFonts w:ascii="方正楷体_GBK" w:eastAsia="方正楷体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05" w:type="dxa"/>
            <w:tcBorders>
              <w:left w:val="single" w:color="auto" w:sz="12" w:space="0"/>
            </w:tcBorders>
            <w:vAlign w:val="center"/>
          </w:tcPr>
          <w:p>
            <w:pPr>
              <w:spacing w:line="0" w:lineRule="atLeast"/>
              <w:jc w:val="center"/>
              <w:rPr>
                <w:rFonts w:ascii="方正楷体_GBK" w:eastAsia="方正楷体_GBK" w:cs="Times New Roman"/>
                <w:sz w:val="24"/>
              </w:rPr>
            </w:pPr>
          </w:p>
        </w:tc>
        <w:tc>
          <w:tcPr>
            <w:tcW w:w="3144" w:type="dxa"/>
            <w:vAlign w:val="center"/>
          </w:tcPr>
          <w:p>
            <w:pPr>
              <w:spacing w:line="0" w:lineRule="atLeast"/>
              <w:jc w:val="center"/>
              <w:rPr>
                <w:rFonts w:ascii="方正楷体_GBK" w:eastAsia="方正楷体_GBK" w:cs="Times New Roman"/>
                <w:sz w:val="24"/>
              </w:rPr>
            </w:pPr>
          </w:p>
        </w:tc>
        <w:tc>
          <w:tcPr>
            <w:tcW w:w="1621" w:type="dxa"/>
            <w:vAlign w:val="center"/>
          </w:tcPr>
          <w:p>
            <w:pPr>
              <w:spacing w:line="0" w:lineRule="atLeast"/>
              <w:jc w:val="center"/>
              <w:rPr>
                <w:rFonts w:ascii="方正楷体_GBK" w:eastAsia="方正楷体_GBK" w:cs="Times New Roman"/>
                <w:sz w:val="24"/>
              </w:rPr>
            </w:pPr>
          </w:p>
        </w:tc>
        <w:tc>
          <w:tcPr>
            <w:tcW w:w="1287" w:type="dxa"/>
            <w:vAlign w:val="center"/>
          </w:tcPr>
          <w:p>
            <w:pPr>
              <w:spacing w:line="0" w:lineRule="atLeast"/>
              <w:jc w:val="center"/>
              <w:rPr>
                <w:rFonts w:ascii="方正楷体_GBK" w:eastAsia="方正楷体_GBK" w:cs="Times New Roman"/>
                <w:sz w:val="24"/>
              </w:rPr>
            </w:pPr>
          </w:p>
        </w:tc>
        <w:tc>
          <w:tcPr>
            <w:tcW w:w="1368" w:type="dxa"/>
            <w:vAlign w:val="center"/>
          </w:tcPr>
          <w:p>
            <w:pPr>
              <w:spacing w:line="0" w:lineRule="atLeast"/>
              <w:jc w:val="center"/>
              <w:rPr>
                <w:rFonts w:ascii="方正楷体_GBK" w:eastAsia="方正楷体_GBK" w:cs="Times New Roman"/>
                <w:sz w:val="24"/>
              </w:rPr>
            </w:pPr>
          </w:p>
        </w:tc>
        <w:tc>
          <w:tcPr>
            <w:tcW w:w="1145" w:type="dxa"/>
            <w:vAlign w:val="center"/>
          </w:tcPr>
          <w:p>
            <w:pPr>
              <w:spacing w:line="0" w:lineRule="atLeast"/>
              <w:jc w:val="center"/>
              <w:rPr>
                <w:rFonts w:ascii="方正楷体_GBK" w:eastAsia="方正楷体_GBK" w:cs="Times New Roman"/>
                <w:sz w:val="24"/>
              </w:rPr>
            </w:pPr>
          </w:p>
        </w:tc>
        <w:tc>
          <w:tcPr>
            <w:tcW w:w="1495" w:type="dxa"/>
            <w:vAlign w:val="center"/>
          </w:tcPr>
          <w:p>
            <w:pPr>
              <w:spacing w:line="0" w:lineRule="atLeast"/>
              <w:jc w:val="center"/>
              <w:rPr>
                <w:rFonts w:ascii="方正楷体_GBK" w:eastAsia="方正楷体_GBK" w:cs="Times New Roman"/>
                <w:sz w:val="24"/>
              </w:rPr>
            </w:pPr>
          </w:p>
        </w:tc>
        <w:tc>
          <w:tcPr>
            <w:tcW w:w="1560" w:type="dxa"/>
            <w:tcBorders>
              <w:right w:val="single" w:color="auto" w:sz="12" w:space="0"/>
            </w:tcBorders>
            <w:vAlign w:val="center"/>
          </w:tcPr>
          <w:p>
            <w:pPr>
              <w:spacing w:line="0" w:lineRule="atLeast"/>
              <w:jc w:val="center"/>
              <w:rPr>
                <w:rFonts w:ascii="方正楷体_GBK" w:eastAsia="方正楷体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jc w:val="center"/>
        </w:trPr>
        <w:tc>
          <w:tcPr>
            <w:tcW w:w="12825" w:type="dxa"/>
            <w:gridSpan w:val="8"/>
            <w:tcBorders>
              <w:left w:val="single" w:color="auto" w:sz="12" w:space="0"/>
              <w:bottom w:val="single" w:color="auto" w:sz="12" w:space="0"/>
              <w:right w:val="single" w:color="auto" w:sz="12" w:space="0"/>
            </w:tcBorders>
          </w:tcPr>
          <w:p>
            <w:pPr>
              <w:spacing w:line="0" w:lineRule="atLeast"/>
              <w:rPr>
                <w:rFonts w:ascii="方正楷体_GBK" w:eastAsia="方正楷体_GBK"/>
                <w:sz w:val="24"/>
              </w:rPr>
            </w:pPr>
            <w:r>
              <w:rPr>
                <w:rFonts w:hint="eastAsia" w:ascii="方正楷体_GBK" w:eastAsia="方正楷体_GBK" w:cs="Times New Roman"/>
                <w:sz w:val="24"/>
              </w:rPr>
              <w:t>填表说明：</w:t>
            </w:r>
          </w:p>
          <w:p>
            <w:pPr>
              <w:spacing w:line="0" w:lineRule="atLeast"/>
              <w:rPr>
                <w:rFonts w:ascii="方正楷体_GBK" w:eastAsia="方正楷体_GBK" w:cs="Times New Roman"/>
                <w:sz w:val="24"/>
              </w:rPr>
            </w:pPr>
            <w:r>
              <w:rPr>
                <w:rFonts w:hint="eastAsia" w:ascii="方正楷体_GBK" w:eastAsia="方正楷体_GBK" w:cs="Times New Roman"/>
                <w:sz w:val="24"/>
              </w:rPr>
              <w:t>1</w:t>
            </w:r>
            <w:r>
              <w:rPr>
                <w:rFonts w:hint="eastAsia" w:ascii="方正楷体_GBK" w:eastAsia="方正楷体_GBK"/>
                <w:sz w:val="24"/>
              </w:rPr>
              <w:t>．</w:t>
            </w:r>
            <w:r>
              <w:rPr>
                <w:rFonts w:hint="eastAsia" w:ascii="方正楷体_GBK" w:eastAsia="方正楷体_GBK" w:cs="Times New Roman"/>
                <w:sz w:val="24"/>
              </w:rPr>
              <w:t>检查小组组成情况：填写组长、副组长和成员；</w:t>
            </w:r>
          </w:p>
          <w:p>
            <w:pPr>
              <w:spacing w:line="0" w:lineRule="atLeast"/>
              <w:rPr>
                <w:rFonts w:ascii="方正楷体_GBK" w:eastAsia="方正楷体_GBK" w:cs="Times New Roman"/>
                <w:sz w:val="24"/>
              </w:rPr>
            </w:pPr>
            <w:r>
              <w:rPr>
                <w:rFonts w:hint="eastAsia" w:ascii="方正楷体_GBK" w:eastAsia="方正楷体_GBK" w:cs="Times New Roman"/>
                <w:sz w:val="24"/>
              </w:rPr>
              <w:t>2</w:t>
            </w:r>
            <w:r>
              <w:rPr>
                <w:rFonts w:hint="eastAsia" w:ascii="方正楷体_GBK" w:eastAsia="方正楷体_GBK"/>
                <w:sz w:val="24"/>
              </w:rPr>
              <w:t>．</w:t>
            </w:r>
            <w:r>
              <w:rPr>
                <w:rFonts w:hint="eastAsia" w:ascii="方正楷体_GBK" w:eastAsia="方正楷体_GBK" w:cs="Times New Roman"/>
                <w:sz w:val="24"/>
              </w:rPr>
              <w:t>督查服务热线公布方式：填写XX门户网站、XX电视（广播）等公布平台或渠道。</w:t>
            </w:r>
          </w:p>
        </w:tc>
      </w:tr>
    </w:tbl>
    <w:p>
      <w:pPr>
        <w:rPr>
          <w:rFonts w:eastAsia="方正黑体_GBK" w:cs="Times New Roman"/>
        </w:rPr>
      </w:pPr>
    </w:p>
    <w:p>
      <w:pPr>
        <w:rPr>
          <w:rFonts w:eastAsia="方正黑体_GBK" w:cs="Times New Roman"/>
        </w:rPr>
      </w:pPr>
    </w:p>
    <w:p>
      <w:pPr>
        <w:rPr>
          <w:rFonts w:eastAsia="方正黑体_GBK" w:cs="Times New Roman"/>
        </w:rPr>
        <w:sectPr>
          <w:pgSz w:w="16838" w:h="11906" w:orient="landscape"/>
          <w:pgMar w:top="1134" w:right="1134" w:bottom="1134" w:left="1134" w:header="851" w:footer="992" w:gutter="0"/>
          <w:cols w:space="425" w:num="1"/>
          <w:docGrid w:type="linesAndChars" w:linePitch="579" w:charSpace="-849"/>
        </w:sectPr>
      </w:pPr>
    </w:p>
    <w:p>
      <w:pPr>
        <w:rPr>
          <w:rFonts w:eastAsia="方正黑体_GBK" w:cs="Times New Roman"/>
        </w:rPr>
      </w:pPr>
      <w:r>
        <w:rPr>
          <w:rFonts w:hint="eastAsia" w:eastAsia="方正黑体_GBK" w:cs="Times New Roman"/>
        </w:rPr>
        <w:t>附件3</w:t>
      </w:r>
    </w:p>
    <w:p>
      <w:pPr>
        <w:jc w:val="center"/>
        <w:rPr>
          <w:rFonts w:ascii="方正小标宋_GBK" w:eastAsia="方正小标宋_GBK"/>
          <w:sz w:val="44"/>
          <w:szCs w:val="44"/>
        </w:rPr>
      </w:pPr>
      <w:r>
        <w:rPr>
          <w:rFonts w:hint="eastAsia" w:ascii="方正小标宋_GBK" w:eastAsia="方正小标宋_GBK"/>
          <w:sz w:val="44"/>
          <w:szCs w:val="44"/>
        </w:rPr>
        <w:t>江阴市高标准农田建设全面排查整改工作方案</w:t>
      </w:r>
    </w:p>
    <w:p/>
    <w:p>
      <w:pPr>
        <w:ind w:firstLine="632" w:firstLineChars="200"/>
      </w:pPr>
      <w:r>
        <w:rPr>
          <w:rFonts w:hint="eastAsia"/>
        </w:rPr>
        <w:t>为</w:t>
      </w:r>
      <w:r>
        <w:rPr>
          <w:rFonts w:hint="eastAsia"/>
          <w:spacing w:val="2"/>
        </w:rPr>
        <w:t>高质量推进高标准农田建设，持续完善田间配套灌排设施，根据《农业农村部办公厅  水利部办公厅〈关于全面开展高标准农田建设排查整改工作的通知〉》（农办建〔2022〕6号）、省农业农村厅、水利厅《关于全面开展高标准农田建设排查整改工作的通知》（苏农建〔2022〕13号）和无锡市农业农村局、水利局《关于开展高标准农田建设全面排查整改工作的通知》（锡农发〔2022〕99号）文件精神，结合我市实际，制定本方案。</w:t>
      </w:r>
    </w:p>
    <w:p>
      <w:pPr>
        <w:ind w:firstLine="632" w:firstLineChars="200"/>
        <w:rPr>
          <w:rFonts w:ascii="方正黑体_GBK" w:eastAsia="方正黑体_GBK"/>
        </w:rPr>
      </w:pPr>
      <w:r>
        <w:rPr>
          <w:rFonts w:hint="eastAsia" w:ascii="方正黑体_GBK" w:eastAsia="方正黑体_GBK"/>
        </w:rPr>
        <w:t>一、排查范围</w:t>
      </w:r>
    </w:p>
    <w:p>
      <w:pPr>
        <w:ind w:firstLine="632" w:firstLineChars="200"/>
      </w:pPr>
      <w:r>
        <w:rPr>
          <w:rFonts w:hint="eastAsia"/>
        </w:rPr>
        <w:t>“十二五”以来已建成和正在建设的高标准农田建设项目。具体排查项目范围以全国农田建设综合监测监管平台（以下简称“监测监管平台”）“排查整改”专项工作模块核定录入的项目清单为准（其中2022年度项目清单为截至2022年6月22日已开工项目）。</w:t>
      </w:r>
    </w:p>
    <w:p>
      <w:pPr>
        <w:ind w:firstLine="632" w:firstLineChars="200"/>
        <w:rPr>
          <w:rFonts w:ascii="方正黑体_GBK" w:eastAsia="方正黑体_GBK"/>
        </w:rPr>
      </w:pPr>
      <w:r>
        <w:rPr>
          <w:rFonts w:hint="eastAsia" w:ascii="方正黑体_GBK" w:eastAsia="方正黑体_GBK"/>
        </w:rPr>
        <w:t xml:space="preserve">二、排查内容 </w:t>
      </w:r>
    </w:p>
    <w:p>
      <w:pPr>
        <w:ind w:firstLine="632" w:firstLineChars="200"/>
      </w:pPr>
      <w:r>
        <w:rPr>
          <w:rFonts w:eastAsia="方正楷体_GBK" w:cs="Times New Roman"/>
          <w:b/>
        </w:rPr>
        <w:t>（一）已通过竣工验收的高标准农田建设项目。</w:t>
      </w:r>
      <w:r>
        <w:rPr>
          <w:rFonts w:hint="eastAsia"/>
        </w:rPr>
        <w:t xml:space="preserve">2011年以来立项并通过验收的项目，全面排查农田灌排、田间道路、机耕桥、电力配套设施等农田基础设施的质量风险隐患、实际运行和建后管护责任落实情况。 </w:t>
      </w:r>
    </w:p>
    <w:p>
      <w:pPr>
        <w:ind w:firstLine="632" w:firstLineChars="200"/>
      </w:pPr>
      <w:r>
        <w:rPr>
          <w:rFonts w:hint="eastAsia"/>
        </w:rPr>
        <w:t>1．</w:t>
      </w:r>
      <w:r>
        <w:rPr>
          <w:rFonts w:hint="eastAsia" w:ascii="方正楷体_GBK" w:eastAsia="方正楷体_GBK"/>
        </w:rPr>
        <w:t>灌溉及排水工程排查：</w:t>
      </w:r>
      <w:r>
        <w:rPr>
          <w:rFonts w:hint="eastAsia"/>
        </w:rPr>
        <w:t xml:space="preserve">排查高标准农田项目建设的农田水利设施（包括但不限于灌溉井、小塘坝、小水池等小型灌溉水源工程，田间灌溉渠道管道，微喷灌、滴灌等高效节水设施，输水渠道、排水沟及配套构筑物等）是否存在建而不用现象，工程建设过程中是否有偷工减料，部分设施运行是否存在跑冒滴漏“带病运行”现象，是否存在因损毁未修复、杂物泥沙淤积堵塞不能正常使用的情况，是否存在田间灌排设施与骨干工程不配套、不协调、不同步建设等情况。 </w:t>
      </w:r>
    </w:p>
    <w:p>
      <w:pPr>
        <w:ind w:firstLine="632" w:firstLineChars="200"/>
      </w:pPr>
      <w:r>
        <w:rPr>
          <w:rFonts w:hint="eastAsia"/>
        </w:rPr>
        <w:t>2．</w:t>
      </w:r>
      <w:r>
        <w:rPr>
          <w:rFonts w:hint="eastAsia" w:ascii="方正楷体_GBK" w:eastAsia="方正楷体_GBK"/>
        </w:rPr>
        <w:t>田间道路及机耕桥工程排查：</w:t>
      </w:r>
      <w:r>
        <w:rPr>
          <w:rFonts w:hint="eastAsia"/>
        </w:rPr>
        <w:t xml:space="preserve">排查项目区内建设的田间道（机耕路）、生产路是否存在“断头路”“花花路”，机耕桥防护设施是否缺损、有无危桥断桥等现象，是否存在因超载、碾压、管护不到位等原因造成路（桥）面损毁无法正常使用等问题。 </w:t>
      </w:r>
    </w:p>
    <w:p>
      <w:pPr>
        <w:ind w:firstLine="632" w:firstLineChars="200"/>
      </w:pPr>
      <w:r>
        <w:rPr>
          <w:rFonts w:hint="eastAsia"/>
        </w:rPr>
        <w:t>3．</w:t>
      </w:r>
      <w:r>
        <w:rPr>
          <w:rFonts w:hint="eastAsia" w:ascii="方正楷体_GBK" w:eastAsia="方正楷体_GBK"/>
        </w:rPr>
        <w:t>农田输配电工程排查：</w:t>
      </w:r>
      <w:r>
        <w:rPr>
          <w:rFonts w:hint="eastAsia"/>
        </w:rPr>
        <w:t xml:space="preserve">排查项目区电力配套设施是否存在无法使用、有井（泵、水）无电、低压线路私拉乱接等现象。 </w:t>
      </w:r>
    </w:p>
    <w:p>
      <w:pPr>
        <w:ind w:firstLine="632" w:firstLineChars="200"/>
      </w:pPr>
      <w:r>
        <w:rPr>
          <w:rFonts w:hint="eastAsia"/>
        </w:rPr>
        <w:t>4．</w:t>
      </w:r>
      <w:r>
        <w:rPr>
          <w:rFonts w:hint="eastAsia" w:ascii="方正楷体_GBK" w:eastAsia="方正楷体_GBK"/>
        </w:rPr>
        <w:t>工程运行管护情况排查：</w:t>
      </w:r>
      <w:r>
        <w:rPr>
          <w:rFonts w:hint="eastAsia"/>
        </w:rPr>
        <w:t xml:space="preserve">排查项目区是否按要求签订管护协议，落实管护主体和责任，明确管护标准，落实管护资金，是否存在建成的工程设施废弃闲置、被占用或改作其他用途以及群众反映强烈的其他问题。 </w:t>
      </w:r>
    </w:p>
    <w:p>
      <w:pPr>
        <w:ind w:firstLine="632" w:firstLineChars="200"/>
      </w:pPr>
      <w:r>
        <w:rPr>
          <w:rFonts w:eastAsia="方正楷体_GBK" w:cs="Times New Roman"/>
          <w:b/>
        </w:rPr>
        <w:t>（二）已完工未验收和正在建设的高标准农田建设项目。</w:t>
      </w:r>
      <w:r>
        <w:rPr>
          <w:rFonts w:hint="eastAsia"/>
        </w:rPr>
        <w:t>全面排查在建项目中是否存在久拖不结、应完工未完工的“半拉子”工程。对照《江苏省农田建设项目管理实施办法》《高标准农田建设质量管理办法（试行）》《江苏省高标准农田建设项目竣工验收实施办法》等有关要求，加强项目质量管理，严格按项目设计施工，在规定时间内组织开展项目竣工验收，落实相关主体责任，严查偷工减料等违规行为，坚决杜绝在新建项目中出现工程质量等问题。</w:t>
      </w:r>
    </w:p>
    <w:p>
      <w:pPr>
        <w:ind w:firstLine="632" w:firstLineChars="200"/>
        <w:rPr>
          <w:rFonts w:ascii="方正黑体_GBK" w:eastAsia="方正黑体_GBK"/>
        </w:rPr>
      </w:pPr>
      <w:r>
        <w:rPr>
          <w:rFonts w:hint="eastAsia" w:ascii="方正黑体_GBK" w:eastAsia="方正黑体_GBK"/>
        </w:rPr>
        <w:t xml:space="preserve">三、工作安排 </w:t>
      </w:r>
    </w:p>
    <w:p>
      <w:pPr>
        <w:ind w:firstLine="632" w:firstLineChars="200"/>
      </w:pPr>
      <w:r>
        <w:rPr>
          <w:rFonts w:hint="eastAsia"/>
        </w:rPr>
        <w:t>为使排查整改工作有序开展、高效推进，问题排清查实、 整改到位，全市排查整改工作分动员部署、全面排查和问题整改三个阶段进行。</w:t>
      </w:r>
    </w:p>
    <w:p>
      <w:pPr>
        <w:ind w:firstLine="632" w:firstLineChars="200"/>
        <w:rPr>
          <w:rFonts w:eastAsia="方正楷体_GBK" w:cs="Times New Roman"/>
          <w:b/>
        </w:rPr>
      </w:pPr>
      <w:r>
        <w:rPr>
          <w:rFonts w:eastAsia="方正楷体_GBK" w:cs="Times New Roman"/>
          <w:b/>
        </w:rPr>
        <w:t>（一）动员部署阶段（2022年7</w:t>
      </w:r>
      <w:r>
        <w:rPr>
          <w:rFonts w:hint="eastAsia" w:ascii="方正楷体_GBK" w:eastAsia="方正楷体_GBK" w:cs="Times New Roman"/>
          <w:b/>
        </w:rPr>
        <w:t>—</w:t>
      </w:r>
      <w:r>
        <w:rPr>
          <w:rFonts w:eastAsia="方正楷体_GBK" w:cs="Times New Roman"/>
          <w:b/>
        </w:rPr>
        <w:t>8月）</w:t>
      </w:r>
    </w:p>
    <w:p>
      <w:pPr>
        <w:ind w:firstLine="632" w:firstLineChars="200"/>
      </w:pPr>
      <w:r>
        <w:rPr>
          <w:rFonts w:hint="eastAsia"/>
        </w:rPr>
        <w:t>市成立排查整改工作领导小组，制定和报送本级工作方案，布置本级排查整改工作，建立督查调度机制，设立并公布本级督查服务热线。</w:t>
      </w:r>
    </w:p>
    <w:p>
      <w:pPr>
        <w:ind w:firstLine="632" w:firstLineChars="200"/>
      </w:pPr>
      <w:r>
        <w:rPr>
          <w:rFonts w:hint="eastAsia"/>
        </w:rPr>
        <w:t xml:space="preserve">各镇街成立排查整改工作检查小组，制定本级工作方案，布置本级排查整改工作，设立并公布本级督查服务热线。 </w:t>
      </w:r>
    </w:p>
    <w:p>
      <w:pPr>
        <w:ind w:firstLine="632" w:firstLineChars="200"/>
      </w:pPr>
      <w:r>
        <w:rPr>
          <w:rFonts w:hint="eastAsia"/>
        </w:rPr>
        <w:t>8月25日前，各镇街将排查整改工作组织及联络情况统计表报市排查整改工作领导小组办公室。</w:t>
      </w:r>
    </w:p>
    <w:p>
      <w:pPr>
        <w:ind w:firstLine="632" w:firstLineChars="200"/>
        <w:rPr>
          <w:rFonts w:eastAsia="方正楷体_GBK" w:cs="Times New Roman"/>
          <w:b/>
        </w:rPr>
      </w:pPr>
      <w:r>
        <w:rPr>
          <w:rFonts w:eastAsia="方正楷体_GBK" w:cs="Times New Roman"/>
          <w:b/>
        </w:rPr>
        <w:t>（二）全面排查阶段（2022年8月</w:t>
      </w:r>
      <w:r>
        <w:rPr>
          <w:rFonts w:hint="eastAsia" w:ascii="方正楷体_GBK" w:eastAsia="方正楷体_GBK" w:cs="Times New Roman"/>
          <w:b/>
        </w:rPr>
        <w:t>—</w:t>
      </w:r>
      <w:r>
        <w:rPr>
          <w:rFonts w:eastAsia="方正楷体_GBK" w:cs="Times New Roman"/>
          <w:b/>
        </w:rPr>
        <w:t xml:space="preserve">10月） </w:t>
      </w:r>
    </w:p>
    <w:p>
      <w:pPr>
        <w:ind w:firstLine="632" w:firstLineChars="200"/>
      </w:pPr>
      <w:r>
        <w:rPr>
          <w:rFonts w:hint="eastAsia"/>
        </w:rPr>
        <w:t>各镇街排查整改工作检查小组严格落实上级排查整改工作部署和要求。以项目为单位组织开展实地排查登记，对排查问题项目适时进行汇总、分析、研判，坚持边查边改，组织排查阶段即查即改问题的整改销号。各镇街要建立排查整改工作责任制，落实排查整改工作责任；建立排查整改工作协调机制，切实摸清问题、建立台账、分类处理。及时核实处理基层、群众反映的意见和问题，及时提交本级排查工作报告。</w:t>
      </w:r>
    </w:p>
    <w:p>
      <w:pPr>
        <w:spacing w:line="252" w:lineRule="auto"/>
        <w:ind w:firstLine="632" w:firstLineChars="200"/>
      </w:pPr>
      <w:r>
        <w:rPr>
          <w:rFonts w:hint="eastAsia"/>
        </w:rPr>
        <w:t>市排查整改工作领导小组指导各镇街认真做好问题排查工作，开展工作调度和督查，对排查问题适时进行分析、研判和指导问题处理。</w:t>
      </w:r>
    </w:p>
    <w:p>
      <w:pPr>
        <w:spacing w:line="252" w:lineRule="auto"/>
        <w:ind w:firstLine="632" w:firstLineChars="200"/>
      </w:pPr>
      <w:r>
        <w:rPr>
          <w:rFonts w:hint="eastAsia"/>
        </w:rPr>
        <w:t>各镇街于9月30日前完成问题排查工作，市级将于10月10日前完成监测监管平台项目排查信息填报。</w:t>
      </w:r>
    </w:p>
    <w:p>
      <w:pPr>
        <w:spacing w:line="252" w:lineRule="auto"/>
        <w:ind w:firstLine="632" w:firstLineChars="200"/>
        <w:rPr>
          <w:rFonts w:eastAsia="方正楷体_GBK" w:cs="Times New Roman"/>
          <w:b/>
        </w:rPr>
      </w:pPr>
      <w:r>
        <w:rPr>
          <w:rFonts w:eastAsia="方正楷体_GBK" w:cs="Times New Roman"/>
          <w:b/>
        </w:rPr>
        <w:t>（三）问题整改阶段（2022年11月</w:t>
      </w:r>
      <w:r>
        <w:rPr>
          <w:rFonts w:hint="eastAsia" w:ascii="方正楷体_GBK" w:eastAsia="方正楷体_GBK" w:cs="Times New Roman"/>
          <w:b/>
        </w:rPr>
        <w:t>—</w:t>
      </w:r>
      <w:r>
        <w:rPr>
          <w:rFonts w:eastAsia="方正楷体_GBK" w:cs="Times New Roman"/>
          <w:b/>
        </w:rPr>
        <w:t>12月）</w:t>
      </w:r>
    </w:p>
    <w:p>
      <w:pPr>
        <w:spacing w:line="252" w:lineRule="auto"/>
        <w:ind w:firstLine="632" w:firstLineChars="200"/>
      </w:pPr>
      <w:r>
        <w:rPr>
          <w:rFonts w:hint="eastAsia"/>
        </w:rPr>
        <w:t>各镇街排查整改工作检查小组对排查发现的问题认真研究，分类施策，逐项制定有针对性的整改措施，有序推进各项整改工作。可立即整改到位的，要立行立改，尽快见效；对需长期整改的，应制定整改时间表，按计划推进实施；对于历史遗留问题，应向市级排查整改工作领导小组报告，由市级排查整改领导小组向市政府报告，及时妥善解决。各镇街于12月1日前将排查整改推进情况（正式文件扫描件）和以问题项目为单位的项目整改情况表提交市领导小组。</w:t>
      </w:r>
    </w:p>
    <w:p>
      <w:pPr>
        <w:spacing w:line="252" w:lineRule="auto"/>
        <w:ind w:firstLine="632" w:firstLineChars="200"/>
      </w:pPr>
      <w:r>
        <w:rPr>
          <w:rFonts w:hint="eastAsia"/>
        </w:rPr>
        <w:t>市排查整改工作领导小组对各镇街排查出的问题认真研究汇总，建立整改清单，逐项审核整改措施，组织指导问题整改，定期调度和督查整改落实情况，按时完成问题项目整改平台录入和审核。市领导小组于12月10日前将全市的排查整改推进情况和项目整改情况表通过监测监管平台提交。</w:t>
      </w:r>
    </w:p>
    <w:p>
      <w:pPr>
        <w:ind w:firstLine="632" w:firstLineChars="200"/>
        <w:rPr>
          <w:rFonts w:ascii="方正黑体_GBK" w:eastAsia="方正黑体_GBK"/>
        </w:rPr>
      </w:pPr>
      <w:r>
        <w:rPr>
          <w:rFonts w:hint="eastAsia" w:ascii="方正黑体_GBK" w:eastAsia="方正黑体_GBK"/>
        </w:rPr>
        <w:t>四、有关要求</w:t>
      </w:r>
    </w:p>
    <w:p>
      <w:pPr>
        <w:ind w:firstLine="632" w:firstLineChars="200"/>
      </w:pPr>
      <w:r>
        <w:rPr>
          <w:rFonts w:eastAsia="方正楷体_GBK" w:cs="Times New Roman"/>
          <w:b/>
        </w:rPr>
        <w:t>（一）强化组织领导。</w:t>
      </w:r>
      <w:r>
        <w:rPr>
          <w:rFonts w:hint="eastAsia"/>
        </w:rPr>
        <w:t>按照“省级统筹、市级抓总、县级落实、部门协同”的原则成立领导小组全面负责本级排查整改工作。市排查整改工作领导小组由市农业农村局、市水利局联合组成，组长由局分管领导担任。排查整改工作领导小组在市农业农村局门户网站公布督查服务热线，广泛接受基层和群众对排查整改工作的意见建议；建立督查调度机制，采取工作调度、明察暗访、现场督办等措施，推进项目排查和问题整改。各镇街同步成立检查小组，建立排查整改工作协调机制，强化信息沟通和工作协同。要制定详细工作方案，及时部署开展排查整改工作，明确工作要求、落实工作责任、定期调度进展、协调问题处理，采取有效措施推进工作，确保按时完成任务。</w:t>
      </w:r>
    </w:p>
    <w:p>
      <w:pPr>
        <w:ind w:firstLine="632" w:firstLineChars="200"/>
      </w:pPr>
      <w:r>
        <w:rPr>
          <w:rFonts w:eastAsia="方正楷体_GBK" w:cs="Times New Roman"/>
          <w:b/>
        </w:rPr>
        <w:t>（二）加强监督评价。</w:t>
      </w:r>
      <w:r>
        <w:rPr>
          <w:rFonts w:hint="eastAsia"/>
        </w:rPr>
        <w:t xml:space="preserve">排查整改期间市排查整改工作领导小组将对领导指示、审计、信访、上级批转、实地督查等渠道获取的有关问题线索,及时进行核实处办。对弄虚作假、形式主义等问题，将进行约谈，并通报相关情况。各镇街工作推进、整改落实、材料报送、探索创新等情况作为2022年度日常监测监管的重要内容，纳入高标准农田建设考核评价。 </w:t>
      </w:r>
    </w:p>
    <w:p>
      <w:pPr>
        <w:ind w:firstLine="632" w:firstLineChars="200"/>
      </w:pPr>
      <w:r>
        <w:rPr>
          <w:rFonts w:eastAsia="方正楷体_GBK" w:cs="Times New Roman"/>
          <w:b/>
        </w:rPr>
        <w:t>（三）狠抓问题整改。</w:t>
      </w:r>
      <w:r>
        <w:rPr>
          <w:rFonts w:hint="eastAsia"/>
        </w:rPr>
        <w:t xml:space="preserve">对于在10月底前排查阶段以项目为单位完成即查即改的，可不作为问题项目上报。对于部分可在年底前进行局部维修维护恢复正常运行的问题项目，应抓紧制订整改措施，在12月底前整改阶段内完成整改。对于需列入下年度项目资金进行维修或优先列入改造提升的问题项目，应排定明确整改计划，长期跟踪落实，直至问题整改到位，项目区恢复正常运行。对于占用、变更土地用途等其它无法整改的历史遗留问题，要及时协调督促相关部门或单位调查核实原因，并向市人民政府报告，及时妥善解决。市排查整改工作领导小组将对排查问题进行分类汇总，整改措施逐项审核，问题整改全程跟踪，重点问题重点督导，坚持不漏一项、不留死角、不走过场，在切实摸清问题的基础上，建立整改台账，实行动态管理，逐项对账销号。 </w:t>
      </w:r>
    </w:p>
    <w:p>
      <w:pPr>
        <w:ind w:firstLine="632" w:firstLineChars="200"/>
      </w:pPr>
      <w:r>
        <w:rPr>
          <w:rFonts w:eastAsia="方正楷体_GBK" w:cs="Times New Roman"/>
          <w:b/>
        </w:rPr>
        <w:t>（四）健全长效机制。</w:t>
      </w:r>
      <w:r>
        <w:rPr>
          <w:rFonts w:hint="eastAsia"/>
        </w:rPr>
        <w:t>针对本次排查中发现的问题，市镇两级要深入分析高标准农田建设在项目管理、质量管理、建后管护等方面存在的问题和漏洞，切实采取有效措施，进一步健全完善农田建设管理长效机制。重点加强项目建成后的全生命周期管理制度体系建设，建立健全管护利用机制，切实落实管护保护经费、主体和责任，确保建成的高标准农田能够长期发挥效益。</w:t>
      </w:r>
    </w:p>
    <w:p/>
    <w:p/>
    <w:p/>
    <w:p>
      <w:pPr>
        <w:widowControl/>
        <w:jc w:val="left"/>
      </w:pPr>
      <w:r>
        <w:br w:type="page"/>
      </w:r>
    </w:p>
    <w:p/>
    <w:p/>
    <w:p/>
    <w:p/>
    <w:p/>
    <w:p/>
    <w:p/>
    <w:p/>
    <w:p/>
    <w:p/>
    <w:p/>
    <w:p/>
    <w:p/>
    <w:p/>
    <w:p/>
    <w:p/>
    <w:p/>
    <w:p/>
    <w:p/>
    <w:p/>
    <w:p/>
    <w:p>
      <w:pPr>
        <w:ind w:left="316" w:leftChars="100" w:right="316" w:rightChars="100"/>
        <w:rPr>
          <w:rFonts w:cs="Calibri"/>
          <w:sz w:val="28"/>
          <w:szCs w:val="28"/>
        </w:rPr>
      </w:pPr>
      <w:r>
        <w:rPr>
          <w:color w:val="000000"/>
          <w:kern w:val="32"/>
          <w:szCs w:val="22"/>
        </w:rPr>
        <w:pict>
          <v:line id="_x0000_s2051" o:spid="_x0000_s2051" o:spt="20" style="position:absolute;left:0pt;margin-left:-0.15pt;margin-top:29.4pt;height:0pt;width:442.2pt;z-index:251660288;mso-width-relative:page;mso-height-relative:page;" coordsize="21600,21600">
            <v:path arrowok="t"/>
            <v:fill focussize="0,0"/>
            <v:stroke weight="0.35pt"/>
            <v:imagedata o:title=""/>
            <o:lock v:ext="edit"/>
          </v:line>
        </w:pict>
      </w:r>
      <w:r>
        <w:rPr>
          <w:color w:val="000000"/>
          <w:kern w:val="32"/>
          <w:szCs w:val="22"/>
        </w:rPr>
        <w:pict>
          <v:line id="直线 2" o:spid="_x0000_s2052" o:spt="20" style="position:absolute;left:0pt;margin-left:-0.1pt;margin-top:0.5pt;height:0pt;width:442.2pt;z-index:251661312;mso-width-relative:page;mso-height-relative:page;" coordsize="21600,21600">
            <v:path arrowok="t"/>
            <v:fill focussize="0,0"/>
            <v:stroke weight="0.35pt"/>
            <v:imagedata o:title=""/>
            <o:lock v:ext="edit"/>
          </v:line>
        </w:pict>
      </w:r>
      <w:r>
        <w:rPr>
          <w:color w:val="000000"/>
          <w:sz w:val="28"/>
        </w:rPr>
        <w:t>江阴市农</w:t>
      </w:r>
      <w:r>
        <w:rPr>
          <w:rFonts w:hint="eastAsia"/>
          <w:color w:val="000000"/>
          <w:sz w:val="28"/>
        </w:rPr>
        <w:t xml:space="preserve">业农村局办公室                   </w:t>
      </w:r>
      <w:r>
        <w:rPr>
          <w:color w:val="000000"/>
          <w:sz w:val="28"/>
        </w:rPr>
        <w:t>20</w:t>
      </w:r>
      <w:r>
        <w:rPr>
          <w:rFonts w:hint="eastAsia"/>
          <w:color w:val="000000"/>
          <w:sz w:val="28"/>
        </w:rPr>
        <w:t>22</w:t>
      </w:r>
      <w:r>
        <w:rPr>
          <w:color w:val="000000"/>
          <w:sz w:val="28"/>
        </w:rPr>
        <w:t>年</w:t>
      </w:r>
      <w:r>
        <w:rPr>
          <w:rFonts w:hint="eastAsia"/>
          <w:color w:val="000000"/>
          <w:sz w:val="28"/>
        </w:rPr>
        <w:t>8</w:t>
      </w:r>
      <w:r>
        <w:rPr>
          <w:color w:val="000000"/>
          <w:sz w:val="28"/>
        </w:rPr>
        <w:t>月</w:t>
      </w:r>
      <w:r>
        <w:rPr>
          <w:rFonts w:hint="eastAsia"/>
          <w:color w:val="000000"/>
          <w:sz w:val="28"/>
        </w:rPr>
        <w:t>15</w:t>
      </w:r>
      <w:r>
        <w:rPr>
          <w:color w:val="000000"/>
          <w:sz w:val="28"/>
        </w:rPr>
        <w:t>日印发</w:t>
      </w:r>
    </w:p>
    <w:sectPr>
      <w:pgSz w:w="11906" w:h="16838"/>
      <w:pgMar w:top="2098" w:right="1474" w:bottom="1985" w:left="1588"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jc w:val="right"/>
      <w:rPr>
        <w:rFonts w:ascii="宋体" w:hAnsi="宋体" w:eastAsia="宋体"/>
        <w:sz w:val="28"/>
        <w:szCs w:val="28"/>
      </w:rPr>
    </w:pP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11</w:t>
    </w:r>
    <w:r>
      <w:rPr>
        <w:rFonts w:ascii="宋体" w:hAnsi="宋体" w:eastAsia="宋体"/>
        <w:kern w:val="0"/>
        <w:sz w:val="28"/>
        <w:szCs w:val="28"/>
      </w:rPr>
      <w:fldChar w:fldCharType="end"/>
    </w:r>
    <w:r>
      <w:rPr>
        <w:rFonts w:hint="eastAsia" w:ascii="宋体" w:hAnsi="宋体" w:eastAsia="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Pr>
        <w:rFonts w:ascii="宋体" w:hAnsi="宋体" w:eastAsia="宋体"/>
        <w:sz w:val="28"/>
        <w:szCs w:val="28"/>
      </w:rPr>
    </w:pP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12</w:t>
    </w:r>
    <w:r>
      <w:rPr>
        <w:rFonts w:ascii="宋体" w:hAnsi="宋体" w:eastAsia="宋体"/>
        <w:kern w:val="0"/>
        <w:sz w:val="28"/>
        <w:szCs w:val="28"/>
      </w:rPr>
      <w:fldChar w:fldCharType="end"/>
    </w:r>
    <w:r>
      <w:rPr>
        <w:rFonts w:hint="eastAsia" w:ascii="宋体" w:hAnsi="宋体" w:eastAsia="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7595A10"/>
    <w:rsid w:val="00052D95"/>
    <w:rsid w:val="0006592A"/>
    <w:rsid w:val="00082D67"/>
    <w:rsid w:val="000E31AB"/>
    <w:rsid w:val="000F37A8"/>
    <w:rsid w:val="001F2CCB"/>
    <w:rsid w:val="001F72B4"/>
    <w:rsid w:val="002A1B23"/>
    <w:rsid w:val="002C450C"/>
    <w:rsid w:val="00303268"/>
    <w:rsid w:val="0031140B"/>
    <w:rsid w:val="00380096"/>
    <w:rsid w:val="00380D14"/>
    <w:rsid w:val="003A7129"/>
    <w:rsid w:val="003B2121"/>
    <w:rsid w:val="003C1814"/>
    <w:rsid w:val="003E68EE"/>
    <w:rsid w:val="00433348"/>
    <w:rsid w:val="00456BF5"/>
    <w:rsid w:val="00495F6B"/>
    <w:rsid w:val="00521613"/>
    <w:rsid w:val="00545576"/>
    <w:rsid w:val="005737C1"/>
    <w:rsid w:val="005A6F3A"/>
    <w:rsid w:val="00645F80"/>
    <w:rsid w:val="00651C9A"/>
    <w:rsid w:val="00677170"/>
    <w:rsid w:val="006C21E9"/>
    <w:rsid w:val="006C3FF9"/>
    <w:rsid w:val="00703F76"/>
    <w:rsid w:val="00740F14"/>
    <w:rsid w:val="007719B6"/>
    <w:rsid w:val="007911FD"/>
    <w:rsid w:val="007D5489"/>
    <w:rsid w:val="00881283"/>
    <w:rsid w:val="00883E93"/>
    <w:rsid w:val="00886950"/>
    <w:rsid w:val="009D6266"/>
    <w:rsid w:val="009F34A2"/>
    <w:rsid w:val="00A14A0C"/>
    <w:rsid w:val="00B001EE"/>
    <w:rsid w:val="00B67543"/>
    <w:rsid w:val="00B86B9A"/>
    <w:rsid w:val="00BA3D6A"/>
    <w:rsid w:val="00BE05DA"/>
    <w:rsid w:val="00C50EC2"/>
    <w:rsid w:val="00C8684D"/>
    <w:rsid w:val="00C91E01"/>
    <w:rsid w:val="00C92B14"/>
    <w:rsid w:val="00D95CC7"/>
    <w:rsid w:val="00E12D96"/>
    <w:rsid w:val="00E46826"/>
    <w:rsid w:val="00E565FD"/>
    <w:rsid w:val="00E85937"/>
    <w:rsid w:val="00EB0BEB"/>
    <w:rsid w:val="00F66AB0"/>
    <w:rsid w:val="00F91AF5"/>
    <w:rsid w:val="00FB2884"/>
    <w:rsid w:val="00FD7850"/>
    <w:rsid w:val="0FD64E89"/>
    <w:rsid w:val="1F134487"/>
    <w:rsid w:val="316C63B6"/>
    <w:rsid w:val="37595A10"/>
    <w:rsid w:val="3DC72A46"/>
    <w:rsid w:val="558641F4"/>
    <w:rsid w:val="616E24DD"/>
    <w:rsid w:val="6D9C46AB"/>
    <w:rsid w:val="6DCA2497"/>
    <w:rsid w:val="7D8644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link w:val="17"/>
    <w:qFormat/>
    <w:uiPriority w:val="99"/>
    <w:pPr>
      <w:spacing w:before="100" w:beforeAutospacing="1" w:after="100" w:afterAutospacing="1"/>
      <w:jc w:val="left"/>
      <w:outlineLvl w:val="0"/>
    </w:pPr>
    <w:rPr>
      <w:rFonts w:ascii="宋体" w:hAnsi="Calibri" w:eastAsia="宋体" w:cs="Times New Roman"/>
      <w:b/>
      <w:bCs/>
      <w:kern w:val="44"/>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uiPriority w:val="99"/>
    <w:pPr>
      <w:ind w:firstLine="420" w:firstLineChars="200"/>
    </w:pPr>
    <w:rPr>
      <w:rFonts w:ascii="Calibri" w:hAnsi="Calibri" w:eastAsia="宋体" w:cs="Times New Roman"/>
      <w:sz w:val="21"/>
      <w:szCs w:val="2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unhideWhenUsed/>
    <w:qFormat/>
    <w:uiPriority w:val="0"/>
    <w:rPr>
      <w:color w:val="0000FF"/>
      <w:u w:val="single"/>
    </w:rPr>
  </w:style>
  <w:style w:type="character" w:customStyle="1" w:styleId="12">
    <w:name w:val="页眉 Char"/>
    <w:basedOn w:val="9"/>
    <w:link w:val="5"/>
    <w:qFormat/>
    <w:uiPriority w:val="0"/>
    <w:rPr>
      <w:kern w:val="2"/>
      <w:sz w:val="18"/>
      <w:szCs w:val="18"/>
    </w:rPr>
  </w:style>
  <w:style w:type="character" w:customStyle="1" w:styleId="13">
    <w:name w:val="页脚 Char"/>
    <w:basedOn w:val="9"/>
    <w:link w:val="4"/>
    <w:qFormat/>
    <w:uiPriority w:val="0"/>
    <w:rPr>
      <w:kern w:val="2"/>
      <w:sz w:val="18"/>
      <w:szCs w:val="18"/>
    </w:rPr>
  </w:style>
  <w:style w:type="paragraph" w:customStyle="1" w:styleId="14">
    <w:name w:val="IndexHeading"/>
    <w:basedOn w:val="1"/>
    <w:next w:val="1"/>
    <w:qFormat/>
    <w:uiPriority w:val="0"/>
    <w:pPr>
      <w:adjustRightInd w:val="0"/>
      <w:snapToGrid w:val="0"/>
      <w:spacing w:line="500" w:lineRule="exact"/>
      <w:ind w:firstLine="200" w:firstLineChars="200"/>
    </w:pPr>
    <w:rPr>
      <w:rFonts w:ascii="仿宋_GB2312" w:hAnsi="Calibri"/>
      <w:sz w:val="28"/>
    </w:rPr>
  </w:style>
  <w:style w:type="character" w:customStyle="1" w:styleId="15">
    <w:name w:val="页脚 Char1"/>
    <w:qFormat/>
    <w:locked/>
    <w:uiPriority w:val="0"/>
    <w:rPr>
      <w:rFonts w:eastAsia="仿宋_GB2312" w:asciiTheme="minorHAnsi" w:hAnsiTheme="minorHAnsi" w:cstheme="minorBidi"/>
      <w:kern w:val="2"/>
      <w:sz w:val="18"/>
      <w:szCs w:val="18"/>
    </w:rPr>
  </w:style>
  <w:style w:type="character" w:customStyle="1" w:styleId="16">
    <w:name w:val="页眉 Char1"/>
    <w:qFormat/>
    <w:locked/>
    <w:uiPriority w:val="0"/>
    <w:rPr>
      <w:rFonts w:eastAsia="仿宋_GB2312" w:asciiTheme="minorHAnsi" w:hAnsiTheme="minorHAnsi" w:cstheme="minorBidi"/>
      <w:kern w:val="2"/>
      <w:sz w:val="18"/>
      <w:szCs w:val="18"/>
    </w:rPr>
  </w:style>
  <w:style w:type="character" w:customStyle="1" w:styleId="17">
    <w:name w:val="标题 1 Char"/>
    <w:basedOn w:val="9"/>
    <w:link w:val="2"/>
    <w:qFormat/>
    <w:uiPriority w:val="99"/>
    <w:rPr>
      <w:rFonts w:ascii="宋体" w:hAnsi="Calibri" w:eastAsia="宋体" w:cs="Times New Roman"/>
      <w:b/>
      <w:bCs/>
      <w:kern w:val="44"/>
      <w:sz w:val="48"/>
      <w:szCs w:val="48"/>
    </w:rPr>
  </w:style>
  <w:style w:type="character" w:customStyle="1" w:styleId="18">
    <w:name w:val="font11"/>
    <w:basedOn w:val="9"/>
    <w:qFormat/>
    <w:uiPriority w:val="0"/>
    <w:rPr>
      <w:rFonts w:hint="eastAsia" w:ascii="黑体" w:hAnsi="宋体" w:eastAsia="黑体" w:cs="黑体"/>
      <w:color w:val="000000"/>
      <w:sz w:val="21"/>
      <w:szCs w:val="21"/>
      <w:u w:val="none"/>
    </w:rPr>
  </w:style>
  <w:style w:type="character" w:customStyle="1" w:styleId="19">
    <w:name w:val="font31"/>
    <w:basedOn w:val="9"/>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4127</Words>
  <Characters>405</Characters>
  <Lines>3</Lines>
  <Paragraphs>9</Paragraphs>
  <TotalTime>23</TotalTime>
  <ScaleCrop>false</ScaleCrop>
  <LinksUpToDate>false</LinksUpToDate>
  <CharactersWithSpaces>4523</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2022-08-18T02:02:00Z</dcterms:created>
  <dc:creator>云霄</dc:creator>
  <cp:lastModifiedBy>A</cp:lastModifiedBy>
  <cp:lastPrinted>2022-08-19T08:16:00Z</cp:lastPrinted>
  <dcterms:modified xsi:type="dcterms:W3CDTF">2023-01-15T07:12:27Z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y fmtid="{D5CDD505-2E9C-101B-9397-08002B2CF9AE}" pid="3" name="ICV">
    <vt:lpwstr>76757D4E334D4DBA9773085B7382F3EB</vt:lpwstr>
  </property>
</Properties>
</file>