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right" w:pos="8533"/>
          <w:tab w:val="clear" w:pos="8465"/>
        </w:tabs>
        <w:spacing w:line="240" w:lineRule="auto"/>
        <w:ind w:left="7897" w:right="316" w:rightChars="100"/>
        <w:jc w:val="both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1078230</wp:posOffset>
                </wp:positionV>
                <wp:extent cx="5363845" cy="10801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left="160" w:leftChars="50" w:right="160" w:rightChars="50"/>
                              <w:jc w:val="distribute"/>
                              <w:rPr>
                                <w:rFonts w:ascii="方正小标宋_GBK" w:eastAsia="方正小标宋_GBK"/>
                                <w:b/>
                                <w:color w:val="FF0000"/>
                                <w:w w:val="48"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color w:val="FF0000"/>
                                <w:w w:val="48"/>
                                <w:sz w:val="124"/>
                                <w:szCs w:val="124"/>
                              </w:rPr>
                              <w:t>江阴市发展和改革委员会文件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9pt;margin-top:84.9pt;height:85.05pt;width:422.35pt;z-index:251659264;mso-width-relative:margin;mso-height-relative:margin;" filled="f" stroked="f" coordsize="21600,21600" o:gfxdata="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XU4hdgAAAAKAQAADwAAAAAAAAABACAAAAAiAAAAZHJzL2Rvd25yZXYueG1sUEsB&#10;AhQAFAAAAAgAh07iQMfOE4q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left="160" w:leftChars="50" w:right="160" w:rightChars="50"/>
                        <w:jc w:val="distribute"/>
                        <w:rPr>
                          <w:rFonts w:ascii="方正小标宋_GBK" w:eastAsia="方正小标宋_GBK"/>
                          <w:b/>
                          <w:color w:val="FF0000"/>
                          <w:w w:val="48"/>
                          <w:sz w:val="124"/>
                          <w:szCs w:val="124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color w:val="FF0000"/>
                          <w:w w:val="48"/>
                          <w:sz w:val="124"/>
                          <w:szCs w:val="124"/>
                        </w:rPr>
                        <w:t>江阴市发展和改革委员会文件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tabs>
          <w:tab w:val="right" w:pos="8533"/>
          <w:tab w:val="clear" w:pos="8465"/>
        </w:tabs>
        <w:spacing w:line="240" w:lineRule="auto"/>
        <w:ind w:left="316" w:leftChars="100" w:right="316" w:rightChars="100" w:firstLine="412"/>
        <w:jc w:val="both"/>
        <w:rPr>
          <w:sz w:val="21"/>
          <w:szCs w:val="21"/>
        </w:rPr>
      </w:pPr>
    </w:p>
    <w:p>
      <w:pPr>
        <w:pStyle w:val="12"/>
        <w:spacing w:line="240" w:lineRule="auto"/>
        <w:ind w:left="1336" w:right="157" w:hanging="1021"/>
        <w:jc w:val="both"/>
        <w:rPr>
          <w:rFonts w:ascii="Times New Roman"/>
          <w:w w:val="80"/>
          <w:sz w:val="44"/>
          <w:szCs w:val="44"/>
        </w:rPr>
      </w:pPr>
    </w:p>
    <w:p>
      <w:pPr>
        <w:spacing w:line="520" w:lineRule="exact"/>
        <w:jc w:val="center"/>
        <w:rPr>
          <w:b/>
          <w:bCs/>
          <w:w w:val="80"/>
          <w:sz w:val="44"/>
          <w:szCs w:val="44"/>
        </w:rPr>
      </w:pPr>
    </w:p>
    <w:p>
      <w:pPr>
        <w:spacing w:line="460" w:lineRule="exact"/>
        <w:jc w:val="center"/>
        <w:rPr>
          <w:b/>
          <w:bCs/>
          <w:w w:val="80"/>
          <w:sz w:val="44"/>
          <w:szCs w:val="44"/>
        </w:rPr>
      </w:pPr>
    </w:p>
    <w:p>
      <w:pPr>
        <w:jc w:val="center"/>
        <w:rPr>
          <w:b/>
          <w:bCs/>
          <w:w w:val="80"/>
        </w:rPr>
      </w:pPr>
    </w:p>
    <w:p>
      <w:pPr>
        <w:jc w:val="center"/>
        <w:rPr>
          <w:b/>
          <w:bCs/>
          <w:w w:val="80"/>
        </w:rPr>
      </w:pPr>
    </w:p>
    <w:p>
      <w:pPr>
        <w:jc w:val="center"/>
        <w:rPr>
          <w:b/>
          <w:bCs/>
          <w:w w:val="80"/>
        </w:rPr>
      </w:pPr>
    </w:p>
    <w:p>
      <w:pPr>
        <w:ind w:left="316" w:leftChars="100" w:right="316" w:rightChars="100"/>
        <w:jc w:val="center"/>
        <w:rPr>
          <w:rFonts w:eastAsia="方正楷体_GBK"/>
        </w:rPr>
      </w:pPr>
      <w:r>
        <w:t>澄发改</w:t>
      </w:r>
      <w:r>
        <w:rPr>
          <w:rFonts w:hint="eastAsia"/>
        </w:rPr>
        <w:t>规</w:t>
      </w:r>
      <w:r>
        <w:t>〔202</w:t>
      </w:r>
      <w:r>
        <w:rPr>
          <w:rFonts w:hint="eastAsia"/>
        </w:rPr>
        <w:t>2</w:t>
      </w:r>
      <w:r>
        <w:t>〕</w:t>
      </w:r>
      <w:r>
        <w:rPr>
          <w:rFonts w:hint="eastAsia"/>
          <w:lang w:val="en-US" w:eastAsia="zh-CN"/>
        </w:rPr>
        <w:t>1</w:t>
      </w:r>
      <w:r>
        <w:t>号</w:t>
      </w:r>
    </w:p>
    <w:p>
      <w:pPr>
        <w:spacing w:beforeLines="30" w:afterLines="30" w:line="0" w:lineRule="atLeas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46990</wp:posOffset>
                </wp:positionV>
                <wp:extent cx="5615940" cy="0"/>
                <wp:effectExtent l="0" t="12700" r="10160" b="12700"/>
                <wp:wrapNone/>
                <wp:docPr id="2" name="自选图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7" o:spid="_x0000_s1026" o:spt="32" type="#_x0000_t32" style="position:absolute;left:0pt;margin-left:-0.05pt;margin-top:3.7pt;height:0pt;width:442.2pt;z-index:251660288;mso-width-relative:page;mso-height-relative:page;" filled="f" stroked="t" coordsize="21600,21600" o:gfxdata="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mtR/9QAAAAFAQAADwAAAAAAAAABACAAAAAiAAAAZHJzL2Rvd25yZXYueG1sUEsB&#10;AhQAFAAAAAgAh07iQIhc9rj5AQAA5wMAAA4AAAAAAAAAAQAgAAAAIw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eastAsia="方正小标宋_GBK"/>
          <w:bCs/>
          <w:sz w:val="44"/>
          <w:szCs w:val="30"/>
        </w:rPr>
      </w:pPr>
      <w:r>
        <w:rPr>
          <w:rFonts w:hint="eastAsia" w:eastAsia="方正小标宋_GBK"/>
          <w:color w:val="000000"/>
          <w:sz w:val="44"/>
          <w:szCs w:val="44"/>
        </w:rPr>
        <w:t>关于完善</w:t>
      </w:r>
      <w:r>
        <w:rPr>
          <w:rFonts w:hint="eastAsia" w:eastAsia="方正小标宋_GBK"/>
          <w:bCs/>
          <w:sz w:val="44"/>
          <w:szCs w:val="30"/>
        </w:rPr>
        <w:t>《江阴市机动车停放服务收费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bCs/>
          <w:sz w:val="44"/>
          <w:szCs w:val="30"/>
        </w:rPr>
        <w:t>管理办法》的通知</w:t>
      </w:r>
    </w:p>
    <w:p>
      <w:pPr>
        <w:rPr>
          <w:rFonts w:cs="宋体"/>
          <w:color w:val="000000"/>
          <w:szCs w:val="32"/>
        </w:rPr>
      </w:pPr>
    </w:p>
    <w:p>
      <w:pPr>
        <w:rPr>
          <w:rFonts w:cs="宋体"/>
          <w:color w:val="000000"/>
          <w:szCs w:val="32"/>
        </w:rPr>
      </w:pPr>
      <w:r>
        <w:rPr>
          <w:rFonts w:hint="eastAsia" w:cs="宋体"/>
          <w:color w:val="000000"/>
          <w:szCs w:val="32"/>
        </w:rPr>
        <w:t>各停车收费单位：</w:t>
      </w:r>
    </w:p>
    <w:p>
      <w:pPr>
        <w:widowControl/>
        <w:ind w:firstLine="632" w:firstLineChars="200"/>
        <w:rPr>
          <w:szCs w:val="32"/>
        </w:rPr>
      </w:pPr>
      <w:r>
        <w:rPr>
          <w:rFonts w:hint="eastAsia" w:hAnsi="方正仿宋_GBK" w:cs="方正仿宋_GBK"/>
          <w:color w:val="000000"/>
          <w:szCs w:val="32"/>
        </w:rPr>
        <w:t>根据《中华人民共和国价格法》《关于推动城市停车设施发展的意见》《江苏省价格条例》《江苏省定价目录》《江苏省机动车停放服务收费管理办法》</w:t>
      </w:r>
      <w:r>
        <w:rPr>
          <w:rFonts w:hint="eastAsia"/>
          <w:szCs w:val="32"/>
        </w:rPr>
        <w:t>《无锡市区机动车停放服务收费管理办法》</w:t>
      </w:r>
      <w:r>
        <w:rPr>
          <w:rFonts w:hint="eastAsia" w:hAnsi="方正仿宋_GBK" w:cs="方正仿宋_GBK"/>
          <w:color w:val="000000"/>
          <w:szCs w:val="32"/>
        </w:rPr>
        <w:t>等规定，</w:t>
      </w:r>
      <w:r>
        <w:rPr>
          <w:rFonts w:hint="eastAsia"/>
          <w:szCs w:val="32"/>
        </w:rPr>
        <w:t>为完善江阴市机动车停车服务收费管理，现将我市实行政府定价的停车服务收费修订为实行政府指导价，即下列停车服务收费实行政府指导价：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1．车站、码头、城市交通枢纽、</w:t>
      </w:r>
      <w:r>
        <w:rPr>
          <w:rFonts w:hint="eastAsia" w:cs="宋体"/>
          <w:szCs w:val="32"/>
        </w:rPr>
        <w:t>轨道交通换乘站、城市广场、市民中心等</w:t>
      </w:r>
      <w:r>
        <w:rPr>
          <w:rFonts w:hint="eastAsia"/>
          <w:szCs w:val="32"/>
        </w:rPr>
        <w:t>配套建设的停车场；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 xml:space="preserve">2．被救援机动车停放的停车场； 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3．超限超载货物卸驳载停车场；</w:t>
      </w:r>
    </w:p>
    <w:p>
      <w:pPr>
        <w:widowControl/>
        <w:ind w:firstLine="632" w:firstLineChars="200"/>
        <w:rPr>
          <w:szCs w:val="32"/>
        </w:rPr>
      </w:pPr>
      <w:r>
        <w:rPr>
          <w:rFonts w:hint="eastAsia"/>
          <w:szCs w:val="32"/>
        </w:rPr>
        <w:t>4．政府性投资公共停车场（泊位）。</w:t>
      </w:r>
    </w:p>
    <w:p>
      <w:pPr>
        <w:widowControl/>
        <w:ind w:firstLine="632" w:firstLineChars="200"/>
        <w:rPr>
          <w:szCs w:val="32"/>
        </w:rPr>
      </w:pPr>
      <w:r>
        <w:rPr>
          <w:rFonts w:hint="eastAsia"/>
          <w:szCs w:val="32"/>
        </w:rPr>
        <w:t>本通知自发文之日起执行。其他有关规定仍按照澄价规〔2019〕1号、澄价规〔2019〕2号文件执行。</w:t>
      </w:r>
    </w:p>
    <w:p>
      <w:pPr>
        <w:widowControl/>
        <w:ind w:firstLine="632" w:firstLineChars="200"/>
        <w:rPr>
          <w:szCs w:val="32"/>
        </w:rPr>
      </w:pPr>
    </w:p>
    <w:p>
      <w:pPr>
        <w:widowControl/>
        <w:ind w:firstLine="632" w:firstLineChars="200"/>
        <w:rPr>
          <w:szCs w:val="32"/>
        </w:rPr>
      </w:pPr>
      <w:r>
        <w:rPr>
          <w:rFonts w:hint="eastAsia"/>
          <w:szCs w:val="32"/>
        </w:rPr>
        <w:t>附件：收费标准</w:t>
      </w:r>
    </w:p>
    <w:p>
      <w:pPr>
        <w:widowControl/>
        <w:ind w:firstLine="632" w:firstLineChars="200"/>
        <w:jc w:val="left"/>
        <w:rPr>
          <w:szCs w:val="32"/>
        </w:rPr>
      </w:pPr>
    </w:p>
    <w:p>
      <w:pPr>
        <w:widowControl/>
        <w:ind w:firstLine="632" w:firstLineChars="200"/>
        <w:jc w:val="left"/>
        <w:rPr>
          <w:szCs w:val="32"/>
        </w:rPr>
      </w:pPr>
    </w:p>
    <w:p>
      <w:pPr>
        <w:widowControl/>
        <w:ind w:firstLine="632" w:firstLineChars="200"/>
        <w:jc w:val="left"/>
        <w:rPr>
          <w:szCs w:val="32"/>
        </w:rPr>
      </w:pPr>
    </w:p>
    <w:p>
      <w:pPr>
        <w:widowControl/>
        <w:ind w:firstLine="4702" w:firstLineChars="1488"/>
        <w:jc w:val="left"/>
        <w:rPr>
          <w:szCs w:val="32"/>
        </w:rPr>
      </w:pPr>
      <w:r>
        <w:rPr>
          <w:rFonts w:hint="eastAsia"/>
          <w:szCs w:val="32"/>
        </w:rPr>
        <w:t>江阴市发展和改革委员会</w:t>
      </w:r>
    </w:p>
    <w:p>
      <w:pPr>
        <w:widowControl/>
        <w:ind w:right="1264" w:rightChars="400"/>
        <w:jc w:val="right"/>
        <w:rPr>
          <w:szCs w:val="32"/>
        </w:rPr>
      </w:pPr>
      <w:r>
        <w:rPr>
          <w:rFonts w:hint="eastAsia"/>
          <w:szCs w:val="32"/>
        </w:rPr>
        <w:t>2022年9月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日</w:t>
      </w:r>
    </w:p>
    <w:p>
      <w:pPr>
        <w:widowControl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</w:p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一、政府性投资公共停车泊位停放服务收费标准（政府指导价）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4"/>
        <w:gridCol w:w="428"/>
        <w:gridCol w:w="993"/>
        <w:gridCol w:w="1417"/>
        <w:gridCol w:w="1277"/>
        <w:gridCol w:w="1558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车型</w:t>
            </w:r>
          </w:p>
        </w:tc>
        <w:tc>
          <w:tcPr>
            <w:tcW w:w="470" w:type="pct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类别</w:t>
            </w:r>
          </w:p>
        </w:tc>
        <w:tc>
          <w:tcPr>
            <w:tcW w:w="548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区域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停放时间</w:t>
            </w:r>
          </w:p>
        </w:tc>
        <w:tc>
          <w:tcPr>
            <w:tcW w:w="2671" w:type="pct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收 费 标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restart"/>
            <w:noWrap/>
            <w:vAlign w:val="center"/>
          </w:tcPr>
          <w:p>
            <w:pPr>
              <w:spacing w:line="0" w:lineRule="atLeast"/>
              <w:ind w:left="-9" w:leftChars="-44" w:right="-173" w:rightChars="-55" w:hanging="130" w:hangingChars="60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小型车</w:t>
            </w:r>
          </w:p>
          <w:p>
            <w:pPr>
              <w:spacing w:line="0" w:lineRule="atLeast"/>
              <w:ind w:left="-25" w:leftChars="-54" w:right="-88" w:rightChars="-28" w:hanging="145" w:hangingChars="67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（蓝牌照）</w:t>
            </w:r>
          </w:p>
        </w:tc>
        <w:tc>
          <w:tcPr>
            <w:tcW w:w="470" w:type="pct"/>
            <w:gridSpan w:val="2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道路</w:t>
            </w:r>
          </w:p>
        </w:tc>
        <w:tc>
          <w:tcPr>
            <w:tcW w:w="548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一类区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首小时以内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3元/半小时</w:t>
            </w:r>
          </w:p>
        </w:tc>
        <w:tc>
          <w:tcPr>
            <w:tcW w:w="860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不足半小时按半小时计算</w:t>
            </w:r>
          </w:p>
        </w:tc>
        <w:tc>
          <w:tcPr>
            <w:tcW w:w="1106" w:type="pct"/>
            <w:vMerge w:val="restar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半小时内免费。超过24小时重新计算。道路停车场、室外停车场24小时内最高收费不超过50元；室内停车场最高收费为20元/辆。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首小时以外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4元/半小时</w:t>
            </w:r>
          </w:p>
        </w:tc>
        <w:tc>
          <w:tcPr>
            <w:tcW w:w="860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二类区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首小时以内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2元/半小时</w:t>
            </w:r>
          </w:p>
        </w:tc>
        <w:tc>
          <w:tcPr>
            <w:tcW w:w="860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不足半小时按半小时计算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首小时以外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3元/半小时</w:t>
            </w:r>
          </w:p>
        </w:tc>
        <w:tc>
          <w:tcPr>
            <w:tcW w:w="860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非</w:t>
            </w:r>
          </w:p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道</w:t>
            </w:r>
          </w:p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路</w:t>
            </w:r>
          </w:p>
        </w:tc>
        <w:tc>
          <w:tcPr>
            <w:tcW w:w="236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室外</w:t>
            </w:r>
          </w:p>
        </w:tc>
        <w:tc>
          <w:tcPr>
            <w:tcW w:w="548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一类区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首小时以内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5元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不足1小时按1小时计算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首小时以外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3元/半小时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不足半小时按半小时计算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二类区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首小时以内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4元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不足1小时按1小时计算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首小时以外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2元/半小时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不足半小时按半小时计算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室内</w:t>
            </w:r>
          </w:p>
        </w:tc>
        <w:tc>
          <w:tcPr>
            <w:tcW w:w="548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一类区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首小时以内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3元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不足1小时按1小时计算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首小时以外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2元/半小时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不足半小时按半小时计算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二类区</w:t>
            </w: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首小时以内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3元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不足1小时按1小时计算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23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首小时以外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1元/半小时</w:t>
            </w:r>
          </w:p>
        </w:tc>
        <w:tc>
          <w:tcPr>
            <w:tcW w:w="86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不足半小时按半小时计算</w:t>
            </w:r>
          </w:p>
        </w:tc>
        <w:tc>
          <w:tcPr>
            <w:tcW w:w="1106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</w:tbl>
    <w:p>
      <w:pPr>
        <w:spacing w:line="300" w:lineRule="exact"/>
        <w:ind w:left="993" w:hanging="993" w:hangingChars="460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备注：1．小型车大小参照的车型为蓝牌照车，中大型车大小参照的车型为黄牌照车。中大型车停车收费标准按小型车收费标准2倍收取。</w:t>
      </w:r>
    </w:p>
    <w:p>
      <w:pPr>
        <w:spacing w:line="300" w:lineRule="exact"/>
        <w:ind w:firstLine="656" w:firstLineChars="304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2．三类区域停车场收费标准不得高于二类区域。</w:t>
      </w:r>
    </w:p>
    <w:p>
      <w:pPr>
        <w:spacing w:line="300" w:lineRule="exact"/>
        <w:ind w:firstLine="656" w:firstLineChars="304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3．本收费标准为最高标准，下浮幅度不限。</w:t>
      </w:r>
      <w:r>
        <w:rPr>
          <w:rFonts w:eastAsia="方正楷体_GBK"/>
          <w:sz w:val="22"/>
          <w:szCs w:val="22"/>
        </w:rPr>
        <w:br w:type="page"/>
      </w:r>
    </w:p>
    <w:p>
      <w:pPr>
        <w:spacing w:beforeLines="5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二、被救援机动车停放服务收费标准（政府指导价）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542"/>
        <w:gridCol w:w="3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9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车型</w:t>
            </w:r>
          </w:p>
        </w:tc>
        <w:tc>
          <w:tcPr>
            <w:tcW w:w="524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收 费 标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94" w:type="dxa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2吨（含）以下或10座（含）以下</w:t>
            </w:r>
          </w:p>
        </w:tc>
        <w:tc>
          <w:tcPr>
            <w:tcW w:w="15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30元/辆.次</w:t>
            </w:r>
          </w:p>
        </w:tc>
        <w:tc>
          <w:tcPr>
            <w:tcW w:w="3703" w:type="dxa"/>
            <w:vMerge w:val="restar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不满24小时按24小时计算；每24小时为一次。</w:t>
            </w:r>
          </w:p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停放时间超过10天后，标准减半。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94" w:type="dxa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2—15吨（含）或10座—40座（含）、</w:t>
            </w:r>
          </w:p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40英尺（含）以下集装箱</w:t>
            </w:r>
          </w:p>
        </w:tc>
        <w:tc>
          <w:tcPr>
            <w:tcW w:w="15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40元/辆.次</w:t>
            </w:r>
          </w:p>
        </w:tc>
        <w:tc>
          <w:tcPr>
            <w:tcW w:w="3703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94" w:type="dxa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15吨以上或40座以上、40英尺以上集装箱</w:t>
            </w:r>
          </w:p>
        </w:tc>
        <w:tc>
          <w:tcPr>
            <w:tcW w:w="15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50元/辆.次</w:t>
            </w:r>
          </w:p>
        </w:tc>
        <w:tc>
          <w:tcPr>
            <w:tcW w:w="3703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94" w:type="dxa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摩托车</w:t>
            </w:r>
          </w:p>
        </w:tc>
        <w:tc>
          <w:tcPr>
            <w:tcW w:w="15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10元/辆.次</w:t>
            </w:r>
          </w:p>
        </w:tc>
        <w:tc>
          <w:tcPr>
            <w:tcW w:w="3703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备注：本收费标准为最高标准，下浮幅度不限</w:t>
      </w:r>
    </w:p>
    <w:p>
      <w:pPr>
        <w:spacing w:beforeLines="5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三、超限超载货物卸驳载机动车停放服务收费标准（政府指导价）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939"/>
        <w:gridCol w:w="5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9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车型</w:t>
            </w:r>
          </w:p>
        </w:tc>
        <w:tc>
          <w:tcPr>
            <w:tcW w:w="3281" w:type="pct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收 费 标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9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10吨（含）以下或车长15米（含）以下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3元/辆.小时</w:t>
            </w:r>
          </w:p>
        </w:tc>
        <w:tc>
          <w:tcPr>
            <w:tcW w:w="1880" w:type="pct"/>
            <w:vMerge w:val="restar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4小时以外每小时2元/辆.次，不足1小时按1小时计算，超过24小时重新计算。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9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10吨—30吨（含）或车长15米—25米（含）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4元/辆.小时</w:t>
            </w:r>
          </w:p>
        </w:tc>
        <w:tc>
          <w:tcPr>
            <w:tcW w:w="1880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9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30吨以上或车长25米以上</w:t>
            </w:r>
          </w:p>
        </w:tc>
        <w:tc>
          <w:tcPr>
            <w:tcW w:w="1400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5元/辆.小时</w:t>
            </w:r>
          </w:p>
        </w:tc>
        <w:tc>
          <w:tcPr>
            <w:tcW w:w="1880" w:type="pct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备注：本收费标准为最高标准，下浮幅度不限</w:t>
      </w:r>
    </w:p>
    <w:p>
      <w:pPr>
        <w:spacing w:beforeLines="5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四、车站等交通枢纽机动车停放服务收费标准（政府指导价）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7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车型</w:t>
            </w:r>
          </w:p>
        </w:tc>
        <w:tc>
          <w:tcPr>
            <w:tcW w:w="392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hint="eastAsia" w:eastAsia="方正黑体_GBK"/>
                <w:sz w:val="22"/>
                <w:szCs w:val="22"/>
              </w:rPr>
              <w:t>收 费 标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7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小型车（蓝牌照）</w:t>
            </w:r>
          </w:p>
        </w:tc>
        <w:tc>
          <w:tcPr>
            <w:tcW w:w="3923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4小时以内5元/辆.次，不足4小时按4小时计算。4小时以外每小时1元/辆.次，不足1小时按1小时计算。24小时内最高收费20元，超过24小时重新计算。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7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中大型车（黄牌照）</w:t>
            </w:r>
          </w:p>
        </w:tc>
        <w:tc>
          <w:tcPr>
            <w:tcW w:w="3923" w:type="pct"/>
            <w:noWrap/>
            <w:vAlign w:val="center"/>
          </w:tcPr>
          <w:p>
            <w:pPr>
              <w:spacing w:line="0" w:lineRule="atLeast"/>
              <w:rPr>
                <w:rFonts w:eastAsia="方正楷体_GBK"/>
                <w:sz w:val="22"/>
                <w:szCs w:val="22"/>
              </w:rPr>
            </w:pPr>
            <w:r>
              <w:rPr>
                <w:rFonts w:hint="eastAsia" w:eastAsia="方正楷体_GBK"/>
                <w:sz w:val="22"/>
                <w:szCs w:val="22"/>
              </w:rPr>
              <w:t>按小型车收费标准2倍收取。</w:t>
            </w:r>
          </w:p>
        </w:tc>
      </w:tr>
    </w:tbl>
    <w:p>
      <w:pPr>
        <w:spacing w:line="300" w:lineRule="exact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备注：1．小型车大小参照的车型为蓝牌照车，中大型车大小参照的车型为黄牌照车。</w:t>
      </w:r>
    </w:p>
    <w:p>
      <w:pPr>
        <w:spacing w:line="300" w:lineRule="exact"/>
        <w:ind w:firstLine="672" w:firstLineChars="311"/>
        <w:rPr>
          <w:rFonts w:eastAsia="方正楷体_GBK"/>
          <w:sz w:val="22"/>
          <w:szCs w:val="22"/>
        </w:rPr>
      </w:pPr>
      <w:r>
        <w:rPr>
          <w:rFonts w:hint="eastAsia" w:eastAsia="方正楷体_GBK"/>
          <w:sz w:val="22"/>
          <w:szCs w:val="22"/>
        </w:rPr>
        <w:t>2．本收费标准为最高标准，下浮幅度不限</w:t>
      </w:r>
    </w:p>
    <w:p>
      <w:pPr>
        <w:spacing w:line="550" w:lineRule="exact"/>
        <w:rPr>
          <w:rFonts w:hint="eastAsia" w:eastAsia="方正楷体_GBK"/>
          <w:sz w:val="24"/>
        </w:rPr>
      </w:pPr>
      <w:r>
        <w:rPr>
          <w:rFonts w:cstheme="minorBid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356870</wp:posOffset>
                </wp:positionV>
                <wp:extent cx="5615940" cy="0"/>
                <wp:effectExtent l="0" t="0" r="0" b="0"/>
                <wp:wrapNone/>
                <wp:docPr id="5" name="直线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1" o:spid="_x0000_s1026" o:spt="20" style="position:absolute;left:0pt;margin-left:0.1pt;margin-top:28.1pt;height:0pt;width:442.2pt;z-index:251663360;mso-width-relative:page;mso-height-relative:page;" filled="f" stroked="t" coordsize="21600,21600" o:gfxdata="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vCOytUA&#10;AAAGAQAADwAAAAAAAAABACAAAAAiAAAAZHJzL2Rvd25yZXYueG1sUEsBAhQAFAAAAAgAh07iQO7b&#10;QNHpAQAA3gMAAA4AAAAAAAAAAQAgAAAAJAEAAGRycy9lMm9Eb2MueG1sUEsFBgAAAAAGAAYAWQEA&#10;AH8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154"/>
          <w:tab w:val="left" w:pos="8305"/>
        </w:tabs>
        <w:ind w:left="1133" w:leftChars="100" w:right="316" w:rightChars="100" w:hanging="817" w:hangingChars="296"/>
        <w:rPr>
          <w:rFonts w:hint="eastAsia" w:cstheme="minorBidi"/>
          <w:sz w:val="28"/>
          <w:szCs w:val="28"/>
        </w:rPr>
      </w:pPr>
      <w:r>
        <w:rPr>
          <w:rFonts w:cstheme="minorBidi"/>
          <w:sz w:val="28"/>
          <w:szCs w:val="28"/>
        </w:rPr>
        <w:t>抄送：市公安局、市自然资源和规划局</w:t>
      </w:r>
      <w:r>
        <w:rPr>
          <w:rFonts w:hint="eastAsia" w:cstheme="minorBidi"/>
          <w:sz w:val="28"/>
          <w:szCs w:val="28"/>
          <w:lang w:eastAsia="zh-CN"/>
        </w:rPr>
        <w:t>、</w:t>
      </w:r>
      <w:r>
        <w:rPr>
          <w:rFonts w:cstheme="minorBidi"/>
          <w:sz w:val="28"/>
          <w:szCs w:val="28"/>
        </w:rPr>
        <w:t>市住房和城乡建设局、市城市综合管理局、市交通运输局、市市场监督管理局</w:t>
      </w:r>
      <w:r>
        <w:rPr>
          <w:rFonts w:hint="eastAsia" w:cstheme="minorBidi"/>
          <w:sz w:val="28"/>
          <w:szCs w:val="28"/>
        </w:rPr>
        <w:t>。</w:t>
      </w:r>
    </w:p>
    <w:p>
      <w:pPr>
        <w:tabs>
          <w:tab w:val="left" w:pos="8154"/>
          <w:tab w:val="left" w:pos="8305"/>
        </w:tabs>
        <w:ind w:left="316" w:leftChars="100" w:right="316" w:rightChars="100"/>
        <w:jc w:val="right"/>
      </w:pPr>
      <w:r>
        <w:rPr>
          <w:rFonts w:cstheme="minorBid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3" name="直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8" o:spid="_x0000_s1026" o:spt="20" style="position:absolute;left:0pt;margin-left:-0.15pt;margin-top:0.1pt;height:0pt;width:442.2pt;z-index:251661312;mso-width-relative:page;mso-height-relative:page;" filled="f" stroked="t" coordsize="21600,21600" o:gfxdata="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GLMw1AAA&#10;AAMBAAAPAAAAAAAAAAEAIAAAACIAAABkcnMvZG93bnJldi54bWxQSwECFAAUAAAACACHTuJAZwh8&#10;MekBAADeAwAADgAAAAAAAAABACAAAAAjAQAAZHJzL2Uyb0RvYy54bWxQSwUGAAAAAAYABgBZAQAA&#10;f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theme="minorBid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363220</wp:posOffset>
                </wp:positionV>
                <wp:extent cx="5615940" cy="0"/>
                <wp:effectExtent l="0" t="0" r="0" b="0"/>
                <wp:wrapNone/>
                <wp:docPr id="4" name="直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9" o:spid="_x0000_s1026" o:spt="20" style="position:absolute;left:0pt;margin-top:28.6pt;height:0pt;width:442.2pt;mso-position-horizontal:center;z-index:251662336;mso-width-relative:page;mso-height-relative:page;" filled="f" stroked="t" coordsize="21600,21600" o:gfxdata="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9mlGm&#10;1gAAAAYBAAAPAAAAAAAAAAEAIAAAACIAAABkcnMvZG93bnJldi54bWxQSwECFAAUAAAACACHTuJA&#10;2JdvgeoBAADeAwAADgAAAAAAAAABACAAAAAlAQAAZHJzL2Uyb0RvYy54bWxQSwUGAAAAAAYABgBZ&#10;AQAAgQ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江阴市发展和改革委员会办公室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2022年9月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rFonts w:hint="eastAsia" w:ascii="宋体" w:hAnsi="宋体" w:eastAsia="宋体"/>
        <w:kern w:val="0"/>
        <w:sz w:val="28"/>
        <w:szCs w:val="28"/>
      </w:rPr>
      <w:t>—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</w:pPr>
    <w:r>
      <w:rPr>
        <w:rFonts w:hint="eastAsia" w:ascii="宋体" w:hAnsi="宋体" w:eastAsia="宋体"/>
        <w:kern w:val="0"/>
        <w:sz w:val="28"/>
        <w:szCs w:val="28"/>
      </w:rPr>
      <w:t>—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TI1NDMxYzhjZThmZWRjZWM3YmU2M2I2ZjE5ZDUifQ=="/>
  </w:docVars>
  <w:rsids>
    <w:rsidRoot w:val="00ED5161"/>
    <w:rsid w:val="00770498"/>
    <w:rsid w:val="007D2B9B"/>
    <w:rsid w:val="007F7F30"/>
    <w:rsid w:val="008E42D8"/>
    <w:rsid w:val="009A0959"/>
    <w:rsid w:val="009D72B0"/>
    <w:rsid w:val="00B10CFE"/>
    <w:rsid w:val="00B51CF0"/>
    <w:rsid w:val="00D45C8D"/>
    <w:rsid w:val="00ED5161"/>
    <w:rsid w:val="026A3E48"/>
    <w:rsid w:val="0B637545"/>
    <w:rsid w:val="0CAC437B"/>
    <w:rsid w:val="2308367A"/>
    <w:rsid w:val="25810ED4"/>
    <w:rsid w:val="2BCA073A"/>
    <w:rsid w:val="373C465E"/>
    <w:rsid w:val="3AC34080"/>
    <w:rsid w:val="3C5C2737"/>
    <w:rsid w:val="48A228EB"/>
    <w:rsid w:val="55C2118D"/>
    <w:rsid w:val="55E75E60"/>
    <w:rsid w:val="563C4C83"/>
    <w:rsid w:val="5E596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eastAsia="方正仿宋_GBK"/>
      <w:kern w:val="2"/>
      <w:sz w:val="18"/>
      <w:szCs w:val="18"/>
    </w:rPr>
  </w:style>
  <w:style w:type="paragraph" w:customStyle="1" w:styleId="11">
    <w:name w:val="印发栏"/>
    <w:basedOn w:val="2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kern w:val="32"/>
      <w:szCs w:val="32"/>
    </w:rPr>
  </w:style>
  <w:style w:type="paragraph" w:customStyle="1" w:styleId="12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1415</Words>
  <Characters>1462</Characters>
  <Lines>2</Lines>
  <Paragraphs>3</Paragraphs>
  <TotalTime>9</TotalTime>
  <ScaleCrop>false</ScaleCrop>
  <LinksUpToDate>false</LinksUpToDate>
  <CharactersWithSpaces>1489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善待自己</cp:lastModifiedBy>
  <cp:lastPrinted>2022-09-01T06:39:00Z</cp:lastPrinted>
  <dcterms:modified xsi:type="dcterms:W3CDTF">2022-11-07T08:32:28Z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45F7F980B30C4BDEAF34B701025147BD</vt:lpwstr>
  </property>
</Properties>
</file>