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rFonts w:ascii="微软雅黑" w:hAnsi="微软雅黑" w:eastAsia="微软雅黑" w:cs="微软雅黑"/>
          <w:b w:val="0"/>
          <w:bCs w:val="0"/>
          <w:i w:val="0"/>
          <w:iCs w:val="0"/>
          <w:caps w:val="0"/>
          <w:color w:val="000000"/>
          <w:spacing w:val="0"/>
          <w:sz w:val="33"/>
          <w:szCs w:val="33"/>
        </w:rPr>
      </w:pPr>
      <w:r>
        <w:rPr>
          <w:rFonts w:hint="eastAsia" w:ascii="微软雅黑" w:hAnsi="微软雅黑" w:eastAsia="微软雅黑" w:cs="微软雅黑"/>
          <w:b w:val="0"/>
          <w:bCs w:val="0"/>
          <w:i w:val="0"/>
          <w:iCs w:val="0"/>
          <w:caps w:val="0"/>
          <w:color w:val="000000"/>
          <w:spacing w:val="0"/>
          <w:sz w:val="33"/>
          <w:szCs w:val="33"/>
          <w:bdr w:val="none" w:color="auto" w:sz="0" w:space="0"/>
        </w:rPr>
        <w:t>《江阴市“十四五”公共服务发展规划》</w:t>
      </w:r>
    </w:p>
    <w:p>
      <w:pPr>
        <w:pStyle w:val="3"/>
        <w:keepNext w:val="0"/>
        <w:keepLines w:val="0"/>
        <w:widowControl/>
        <w:suppressLineNumbers w:val="0"/>
        <w:pBdr>
          <w:top w:val="none" w:color="auto" w:sz="0" w:space="0"/>
          <w:left w:val="none" w:color="auto" w:sz="0" w:space="0"/>
          <w:bottom w:val="single" w:color="CCCCCC" w:sz="12" w:space="7"/>
          <w:right w:val="none" w:color="auto" w:sz="0" w:space="0"/>
        </w:pBdr>
        <w:spacing w:before="0" w:beforeAutospacing="0" w:after="0" w:afterAutospacing="0" w:line="300" w:lineRule="atLeast"/>
        <w:ind w:left="0" w:right="0" w:firstLine="0"/>
        <w:jc w:val="center"/>
        <w:rPr>
          <w:rFonts w:hint="eastAsia" w:ascii="微软雅黑" w:hAnsi="微软雅黑" w:eastAsia="微软雅黑" w:cs="微软雅黑"/>
          <w:b w:val="0"/>
          <w:bCs w:val="0"/>
          <w:i w:val="0"/>
          <w:iCs w:val="0"/>
          <w:caps w:val="0"/>
          <w:color w:val="000000"/>
          <w:spacing w:val="0"/>
          <w:sz w:val="18"/>
          <w:szCs w:val="18"/>
        </w:rPr>
      </w:pPr>
      <w:r>
        <w:rPr>
          <w:rFonts w:hint="eastAsia" w:ascii="微软雅黑" w:hAnsi="微软雅黑" w:eastAsia="微软雅黑" w:cs="微软雅黑"/>
          <w:b w:val="0"/>
          <w:bCs w:val="0"/>
          <w:i w:val="0"/>
          <w:iCs w:val="0"/>
          <w:caps w:val="0"/>
          <w:color w:val="000000"/>
          <w:spacing w:val="0"/>
          <w:sz w:val="18"/>
          <w:szCs w:val="18"/>
          <w:bdr w:val="none" w:color="auto" w:sz="0" w:space="0"/>
        </w:rPr>
        <w:t>发布时间：2022-01-27 承办单位：发改委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000000"/>
          <w:spacing w:val="0"/>
          <w:sz w:val="21"/>
          <w:szCs w:val="21"/>
          <w:bdr w:val="none" w:color="auto" w:sz="0" w:space="0"/>
        </w:rPr>
        <w:t>理由和依据：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按照《江阴市国民经济和社会发展第十四个五年规划和二〇三五年远景目标》要求，编制本规划。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000000"/>
          <w:spacing w:val="0"/>
          <w:sz w:val="21"/>
          <w:szCs w:val="21"/>
          <w:bdr w:val="none" w:color="auto" w:sz="0" w:space="0"/>
        </w:rPr>
        <w:t>解决的问题：</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依据《江阴市国民经济和社会发展第十四个五年规划纲要》要求，新形势下,持续优化人口发展,不断完善基本公共服务体系,推动各项公共服务均衡优质发展。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000000"/>
          <w:spacing w:val="0"/>
          <w:sz w:val="21"/>
          <w:szCs w:val="21"/>
          <w:bdr w:val="none" w:color="auto" w:sz="0" w:space="0"/>
        </w:rPr>
        <w:t>解决的方案：</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1、总结十三五时期江阴市公共服务发展取得成绩和不足，提出改进的措施； 2、对十四五期间，各项公共服务提出服务项目要求，明确完成任务； 3、提出落实十四五公共服务规划需要的保障措施和要求。</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hNmFhMjU1NWE3NTIzOGJjYWFmMGM1YmQ4NjdiNTMifQ=="/>
  </w:docVars>
  <w:rsids>
    <w:rsidRoot w:val="00000000"/>
    <w:rsid w:val="16CA3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2022-10-18T08:24:52Z</dcterms:created>
  <dc:creator>Administrator</dc:creator>
  <cp:lastModifiedBy>后美云</cp:lastModifiedBy>
  <dcterms:modified xsi:type="dcterms:W3CDTF">2022-10-18T08:25:00Z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65D23725C4544776847358D614A72D9E</vt:lpwstr>
  </property>
</Properties>
</file>