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0"/>
        <w:jc w:val="center"/>
        <w:rPr>
          <w:rFonts w:ascii="微软雅黑" w:hAnsi="微软雅黑" w:eastAsia="微软雅黑" w:cs="微软雅黑"/>
          <w:b w:val="0"/>
          <w:bCs w:val="0"/>
          <w:i w:val="0"/>
          <w:iCs w:val="0"/>
          <w:caps w:val="0"/>
          <w:color w:val="000000"/>
          <w:spacing w:val="0"/>
          <w:sz w:val="33"/>
          <w:szCs w:val="33"/>
        </w:rPr>
      </w:pPr>
      <w:r>
        <w:rPr>
          <w:rFonts w:hint="eastAsia" w:ascii="微软雅黑" w:hAnsi="微软雅黑" w:eastAsia="微软雅黑" w:cs="微软雅黑"/>
          <w:b w:val="0"/>
          <w:bCs w:val="0"/>
          <w:i w:val="0"/>
          <w:iCs w:val="0"/>
          <w:caps w:val="0"/>
          <w:color w:val="000000"/>
          <w:spacing w:val="0"/>
          <w:sz w:val="33"/>
          <w:szCs w:val="33"/>
          <w:bdr w:val="none" w:color="auto" w:sz="0" w:space="0"/>
        </w:rPr>
        <w:t>江阴市“十四五”战略性新兴产业发展规划</w:t>
      </w:r>
    </w:p>
    <w:p>
      <w:pPr>
        <w:pStyle w:val="3"/>
        <w:keepNext w:val="0"/>
        <w:keepLines w:val="0"/>
        <w:widowControl/>
        <w:suppressLineNumbers w:val="0"/>
        <w:pBdr>
          <w:top w:val="none" w:color="auto" w:sz="0" w:space="0"/>
          <w:left w:val="none" w:color="auto" w:sz="0" w:space="0"/>
          <w:bottom w:val="single" w:color="CCCCCC" w:sz="12" w:space="7"/>
          <w:right w:val="none" w:color="auto" w:sz="0" w:space="0"/>
        </w:pBdr>
        <w:spacing w:before="0" w:beforeAutospacing="0" w:after="0" w:afterAutospacing="0" w:line="300" w:lineRule="atLeast"/>
        <w:ind w:left="0" w:right="0" w:firstLine="0"/>
        <w:jc w:val="center"/>
        <w:rPr>
          <w:rFonts w:hint="eastAsia" w:ascii="微软雅黑" w:hAnsi="微软雅黑" w:eastAsia="微软雅黑" w:cs="微软雅黑"/>
          <w:b w:val="0"/>
          <w:bCs w:val="0"/>
          <w:i w:val="0"/>
          <w:iCs w:val="0"/>
          <w:caps w:val="0"/>
          <w:color w:val="000000"/>
          <w:spacing w:val="0"/>
          <w:sz w:val="18"/>
          <w:szCs w:val="18"/>
        </w:rPr>
      </w:pPr>
      <w:r>
        <w:rPr>
          <w:rFonts w:hint="eastAsia" w:ascii="微软雅黑" w:hAnsi="微软雅黑" w:eastAsia="微软雅黑" w:cs="微软雅黑"/>
          <w:b w:val="0"/>
          <w:bCs w:val="0"/>
          <w:i w:val="0"/>
          <w:iCs w:val="0"/>
          <w:caps w:val="0"/>
          <w:color w:val="000000"/>
          <w:spacing w:val="0"/>
          <w:sz w:val="18"/>
          <w:szCs w:val="18"/>
          <w:bdr w:val="none" w:color="auto" w:sz="0" w:space="0"/>
        </w:rPr>
        <w:t>发布时间：2022-01-20 承办单位：发改委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1"/>
          <w:szCs w:val="21"/>
          <w:bdr w:val="none" w:color="auto" w:sz="0" w:space="0"/>
        </w:rPr>
        <w:t>理由和依据：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根据国家、省市有关战略性新兴产业发展重要文件精神以及《江阴市国民经济和社会发展第十四个五年规划和二〇三五年远景目标》，结合江阴战略性新兴产业发展实际，编制本规划。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1"/>
          <w:szCs w:val="21"/>
          <w:bdr w:val="none" w:color="auto" w:sz="0" w:space="0"/>
        </w:rPr>
        <w:t>解决的问题：</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江阴必须聚焦“高质量”和“一体化”，通过创新开放双轮驱动、智慧绿色协同推动产业转向中高端，加快构建高质量战略性新兴产业体系，着力建成具有长三角市场竞争力和影响力的先进制造及研发应用示范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000000"/>
          <w:spacing w:val="0"/>
          <w:sz w:val="21"/>
          <w:szCs w:val="21"/>
          <w:bdr w:val="none" w:color="auto" w:sz="0" w:space="0"/>
        </w:rPr>
        <w:t>解决的方案：</w:t>
      </w:r>
    </w:p>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000000"/>
          <w:spacing w:val="0"/>
          <w:kern w:val="0"/>
          <w:sz w:val="21"/>
          <w:szCs w:val="21"/>
          <w:bdr w:val="none" w:color="auto" w:sz="0" w:space="0"/>
          <w:lang w:val="en-US" w:eastAsia="zh-CN" w:bidi="ar"/>
        </w:rPr>
        <w:t>一是要坚持产业优化提升。我们要以全球视野和世界眼光，围绕内涵式改造、增加存量、补齐产业链等内在需求，推动江阴企业产业结构升级。二是要坚持创新驱动引领。我们要紧跟科技和产业变革趋势，集聚各类高端创新要素，加强创新功能、平台功能、服务功能，推动创新链和产业链深度融合发展，引领建设创新互动的产业新生态。三是要坚持开放协同发展。我们要服务“一带一路”、长三角一体化、锡澄一体化等国家、无锡战略布局，主动融入长三角、锡澄协同发展网络，提升产业链水平，增强产业链韧性，合力推动江阴战略新兴产业在“十四五”时期迈上新台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NmFhMjU1NWE3NTIzOGJjYWFmMGM1YmQ4NjdiNTMifQ=="/>
  </w:docVars>
  <w:rsids>
    <w:rsidRoot w:val="00000000"/>
    <w:rsid w:val="4D150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2022-10-18T08:27:36Z</dcterms:created>
  <dc:creator>Administrator</dc:creator>
  <cp:lastModifiedBy>后美云</cp:lastModifiedBy>
  <dcterms:modified xsi:type="dcterms:W3CDTF">2022-10-18T08:27:46Z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13BA7FAF11C24DA181F1B83055AE8743</vt:lpwstr>
  </property>
</Properties>
</file>