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C" w:rsidRDefault="00482977">
      <w:pPr>
        <w:jc w:val="center"/>
        <w:rPr>
          <w:rFonts w:ascii="方正小标宋_GBK" w:eastAsia="方正小标宋_GBK" w:hAnsi="Times New Roman" w:cs="仿宋"/>
          <w:color w:val="000000"/>
          <w:sz w:val="44"/>
          <w:szCs w:val="32"/>
        </w:rPr>
      </w:pPr>
      <w:r>
        <w:rPr>
          <w:rFonts w:ascii="方正小标宋_GBK" w:eastAsia="方正小标宋_GBK" w:hAnsi="Times New Roman" w:cs="仿宋" w:hint="eastAsia"/>
          <w:color w:val="000000"/>
          <w:sz w:val="44"/>
          <w:szCs w:val="32"/>
        </w:rPr>
        <w:t>道路临时停车</w:t>
      </w:r>
      <w:r w:rsidR="00E1737B" w:rsidRPr="00482977">
        <w:rPr>
          <w:rFonts w:ascii="方正小标宋_GBK" w:eastAsia="方正小标宋_GBK" w:hAnsi="Times New Roman" w:cs="仿宋" w:hint="eastAsia"/>
          <w:color w:val="000000"/>
          <w:sz w:val="44"/>
          <w:szCs w:val="32"/>
        </w:rPr>
        <w:t>泊位收费管理方案</w:t>
      </w:r>
    </w:p>
    <w:p w:rsidR="00517ABF" w:rsidRPr="00482977" w:rsidRDefault="00517ABF">
      <w:pPr>
        <w:jc w:val="center"/>
        <w:rPr>
          <w:rFonts w:ascii="方正小标宋_GBK" w:eastAsia="方正小标宋_GBK"/>
        </w:rPr>
      </w:pP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当前，</w:t>
      </w:r>
      <w:r w:rsidR="00FA28AD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市区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收费管理的路内公共停车泊位共计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628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个，收费泊位仅占</w:t>
      </w:r>
      <w:r w:rsidR="007F0DB8"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.6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%。大部分商家或住户车辆长期占用路内停车泊位，车辆乱停乱放现象突出，特别是个别机动车不按箭头方向停放，个别驾驶员不规范停放往往占据多个车位，大量电动车混停其中，造成停车资源浪费，停车秩序混乱。为进一步加强综合整治工作，不断提升区域交通秩序管理水平，缓解停车供需矛盾，改善市民停车及出行环境，引导机动车文明停放，规范停车秩序，督促广大群众合理使用城市公共资源，根据《中华人民共和国道路交通安全法》和《中华人民共和国价格法》、《江阴市机动车停放服务收费管理办法》等有关规定，针对澄江街道路内泊位的现状，制定本方案。</w:t>
      </w:r>
    </w:p>
    <w:p w:rsidR="006A18BC" w:rsidRDefault="00E1737B">
      <w:pPr>
        <w:ind w:firstLineChars="200" w:firstLine="640"/>
        <w:rPr>
          <w:rFonts w:ascii="Times New Roman" w:eastAsia="黑体" w:hAnsi="Times New Roman" w:cs="仿宋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一、主要目标</w:t>
      </w: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按照“政府主导、统筹规划、市场运作、协调发展”的原则，采取“划定区域、限定时间、有偿服务、先行试点、逐步推进”的模式，对澄江街道部分路内泊位进行改造提升和收费管理，为高品质城市建设提供有力支撑。</w:t>
      </w:r>
    </w:p>
    <w:p w:rsidR="006A18BC" w:rsidRDefault="00E1737B">
      <w:pPr>
        <w:numPr>
          <w:ilvl w:val="0"/>
          <w:numId w:val="1"/>
        </w:numPr>
        <w:ind w:firstLineChars="200" w:firstLine="640"/>
        <w:rPr>
          <w:rFonts w:ascii="Times New Roman" w:eastAsia="黑体" w:hAnsi="Times New Roman" w:cs="仿宋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实施路段</w:t>
      </w:r>
    </w:p>
    <w:tbl>
      <w:tblPr>
        <w:tblW w:w="7200" w:type="dxa"/>
        <w:jc w:val="center"/>
        <w:tblLook w:val="04A0"/>
      </w:tblPr>
      <w:tblGrid>
        <w:gridCol w:w="1080"/>
        <w:gridCol w:w="5040"/>
        <w:gridCol w:w="1080"/>
      </w:tblGrid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郑泾路北侧及隔离带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201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长江御园东侧路面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芙蓉路东外环路至砂山路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37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文化中路东外环路至砂山路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69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文化东路（萧山路至东外环路）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定山路（文化东路至长江路）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君永路（北大街停车场北侧）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108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山前路（小石湾公园北侧）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39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春晖路河北街至延陵路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59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河北街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A17818" w:rsidP="0091687C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  <w:r w:rsidR="0091687C"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阳光路文定路口中至朝阳关路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53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新华路至春晖路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蒲桥路蒲桥路至河北街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暨阳路中段定波路至中山路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暨阳路东段虹桥北路至健康路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文化路健康路至朝阳路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文化路虹桥北路至健康路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花园路西文化路口至澄江路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花园路西文化路至香叶路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39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花园路西香叶路至长江路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花园路黄龙桥至延陵路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花园路花园幼儿园至长江路口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长江路南花园路至朝阳路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66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健康路东侧全线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香叶路朝阳路至花园路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香叶路花园路至大桥路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38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君巫路虹桥北路至滨江路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72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益健路澄康路至健康路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澄康路环城北路至益健路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天乐路西侧天鹤路至新华路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28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花园路西侧花园七村东门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暨阳路西段中山路至君山路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刘伶巷虹桥南路至青果路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25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文通南路青山路至天庆路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30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青园路（西园一村南侧）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万富路普惠北路至富惠路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27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富惠路万富路至五星路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46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府右巷府西路至澄江中路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29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塘前路绮山路至杨岸路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朝阳关南路环城南路至金茂府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26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小河路要塞中心幼儿园南侧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22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天鹤路人民东路至大桥北路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28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虹桥南路（中山公园西侧地铁口临时泊位）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25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创新路鲥鱼港港路至春晓路道路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24</w:t>
            </w:r>
          </w:p>
        </w:tc>
      </w:tr>
      <w:tr w:rsidR="006A18BC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517ABF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简体" w:cs="方正仿宋简体"/>
                <w:color w:val="000000"/>
                <w:sz w:val="24"/>
              </w:rPr>
            </w:pPr>
            <w:r w:rsidRPr="00517ABF">
              <w:rPr>
                <w:rFonts w:ascii="方正仿宋_GBK" w:eastAsia="方正仿宋_GBK" w:hAnsi="方正仿宋简体" w:cs="方正仿宋简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BC" w:rsidRPr="001155E0" w:rsidRDefault="00E1737B" w:rsidP="00517A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1155E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2159</w:t>
            </w:r>
          </w:p>
        </w:tc>
      </w:tr>
    </w:tbl>
    <w:p w:rsidR="006A18BC" w:rsidRDefault="006A18BC">
      <w:pPr>
        <w:rPr>
          <w:rFonts w:ascii="Times New Roman" w:eastAsia="黑体" w:hAnsi="Times New Roman" w:cs="仿宋"/>
          <w:bCs/>
          <w:color w:val="000000"/>
          <w:sz w:val="32"/>
          <w:szCs w:val="32"/>
        </w:rPr>
      </w:pPr>
    </w:p>
    <w:p w:rsidR="006A18BC" w:rsidRDefault="00E1737B">
      <w:pPr>
        <w:ind w:firstLineChars="200" w:firstLine="640"/>
        <w:rPr>
          <w:rFonts w:ascii="Times New Roman" w:eastAsia="黑体" w:hAnsi="Times New Roman" w:cs="仿宋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三、收费管理</w:t>
      </w: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="00517ABF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收费主体。江阴城兊停车管理有限公司。</w:t>
      </w: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="00517ABF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收费依据。根据《中华人民共和国道路交通安全法》和《中华人民共和国价格法》、《江阴市机动车停放服务收费管理办法》等有关规定。</w:t>
      </w: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="00517ABF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收费标准。根据《江阴市机动车停放服务收费管理办法》和《江阴市机动车停放服务收费标准》等有关文件进行收费。</w:t>
      </w: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="00517ABF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收费人员。由江阴城兊停车管理有限公司负责收费泊人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lastRenderedPageBreak/>
        <w:t>员的管理。</w:t>
      </w:r>
    </w:p>
    <w:p w:rsidR="006A18BC" w:rsidRDefault="00E1737B">
      <w:pPr>
        <w:ind w:firstLineChars="200" w:firstLine="640"/>
        <w:rPr>
          <w:rFonts w:ascii="Times New Roman" w:eastAsia="黑体" w:hAnsi="Times New Roman" w:cs="仿宋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四、实施步骤</w:t>
      </w:r>
    </w:p>
    <w:p w:rsidR="00517ABF" w:rsidRDefault="00E1737B" w:rsidP="00517ABF">
      <w:pPr>
        <w:ind w:firstLineChars="200" w:firstLine="640"/>
        <w:rPr>
          <w:rFonts w:ascii="方正楷体_GBK" w:eastAsia="方正楷体_GBK" w:hAnsi="Times New Roman" w:cs="仿宋"/>
          <w:bCs/>
          <w:color w:val="000000"/>
          <w:sz w:val="32"/>
          <w:szCs w:val="32"/>
        </w:rPr>
      </w:pPr>
      <w:r w:rsidRPr="00450BAF">
        <w:rPr>
          <w:rFonts w:ascii="方正楷体_GBK" w:eastAsia="方正楷体_GBK" w:hAnsi="Times New Roman" w:cs="仿宋" w:hint="eastAsia"/>
          <w:bCs/>
          <w:color w:val="000000"/>
          <w:sz w:val="32"/>
          <w:szCs w:val="32"/>
        </w:rPr>
        <w:t>（一）一期工程</w:t>
      </w:r>
    </w:p>
    <w:p w:rsidR="006A18BC" w:rsidRPr="00482977" w:rsidRDefault="00517ABF" w:rsidP="00517ABF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楷体_GBK" w:hAnsi="Times New Roman" w:cs="Times New Roman"/>
          <w:bCs/>
          <w:color w:val="000000"/>
          <w:sz w:val="32"/>
          <w:szCs w:val="32"/>
        </w:rPr>
        <w:t>１</w:t>
      </w:r>
      <w:r>
        <w:rPr>
          <w:rFonts w:ascii="方正楷体_GBK" w:eastAsia="方正楷体_GBK" w:hAnsi="Times New Roman" w:cs="仿宋" w:hint="eastAsia"/>
          <w:bCs/>
          <w:color w:val="000000"/>
          <w:sz w:val="32"/>
          <w:szCs w:val="32"/>
        </w:rPr>
        <w:t>．</w:t>
      </w:r>
      <w:r w:rsidR="00E1737B"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花园社区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长江路（朝阳路至花园路）共计路内泊位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长江路（花园路至大桥路）共计路内泊位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42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香叶路（朝阳路至花园路）共计路内泊位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32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香叶路（花园路至大桥路）共计路内泊位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38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花园路（澄江中路至文化中路）共计路内泊位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34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花园路（文化中路至香叶路）共计路内泊位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39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花园路（香叶路至长江路）共计路内泊位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517ABF" w:rsidRDefault="00E1737B" w:rsidP="00517ABF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以花园路、长江路、文化中路、香叶路为试点区域进行收费管理，该区域主要为小区及学校，通过收费管理可有效改善交通管理压力，夜间周边居民免费停放，白天收费管理，大大提高泊位周转率，减少僵尸车、长期占用车位的情况；</w:t>
      </w:r>
    </w:p>
    <w:p w:rsidR="006A18BC" w:rsidRPr="00482977" w:rsidRDefault="00517ABF" w:rsidP="00517ABF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２</w:t>
      </w:r>
      <w:r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="00E1737B"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澄江中路、虹桥北路、朝阳路、环城北路区域内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益健路（健康路至澄康路）共计路内泊位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50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澄康路（益健路至环城北路）共计路内泊位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40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文化西路（虹桥北路至朝阳路）共计泊位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65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健康路（澄江中路至益健路）共计路泊位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50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lastRenderedPageBreak/>
        <w:t>暨阳路（虹桥北路至健康路）共计路内泊位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暨阳路（虹桥北路至中山北路）共计路内泊位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暨阳路（中山北路至君山路）共计路内泊位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517ABF" w:rsidRDefault="00E1737B" w:rsidP="00517ABF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澄江中路、虹桥北路、朝阳路、环城北路区域内路内泊位较多，均免费停车，且靠近步行街商业区，毗邻人民医院中医院和妇幼保健医院，停车需求较大，路内泊位长期被商家占用，周转率较低，收费管理后可缓解步行街商圈及医院周边停车压力；</w:t>
      </w:r>
    </w:p>
    <w:p w:rsidR="006A18BC" w:rsidRPr="00482977" w:rsidRDefault="00517ABF" w:rsidP="00517ABF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３</w:t>
      </w:r>
      <w:r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="00E1737B"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天鹤社区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天鹤路（春晖路至大桥路）共计泊位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28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新华路（春晖路至大桥路）共计泊位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40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春晖路（延陵路至人民东路）共计泊位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59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天乐路（天鹤路至新华路）共计泊位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30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人民东路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715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弄（新华路至人民东路）共计泊位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河北街（春晖路至大桥北路）共计泊位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102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河北街（环城东路至春晖路）共计泊位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102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517ABF" w:rsidRDefault="00E1737B" w:rsidP="00517ABF">
      <w:pPr>
        <w:ind w:firstLineChars="200" w:firstLine="64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天鹤社区周边停车资源现状，呈现道路泊位免费，周转率低长期占位，停放秩序混乱，但同期周边路外停车场基本处于闲置状态的态势，道路泊位以价格杠杆为依托，引导车辆停放至路外停车场，盘活周边资源，规范停车秩序。</w:t>
      </w:r>
    </w:p>
    <w:p w:rsidR="006A18BC" w:rsidRPr="00482977" w:rsidRDefault="00517ABF" w:rsidP="00517ABF">
      <w:pPr>
        <w:ind w:firstLineChars="200" w:firstLine="64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４</w:t>
      </w:r>
      <w:r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．</w:t>
      </w:r>
      <w:r w:rsidR="00E1737B"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剩余城区停车泊位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lastRenderedPageBreak/>
        <w:t>君永路（北大街停车场北侧）共计泊位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108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阳光路（文定路口中至朝阳关路）共计泊位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53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君巫路（虹桥北路至滨江路）共计泊位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72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刘伶巷（虹桥南路至青果路）共计泊位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25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left="630"/>
        <w:jc w:val="left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朝阳关南路（环城南路至金茂府）共计泊位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26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</w:t>
      </w:r>
    </w:p>
    <w:p w:rsidR="006A18BC" w:rsidRPr="00482977" w:rsidRDefault="00E1737B">
      <w:pPr>
        <w:ind w:firstLineChars="200" w:firstLine="640"/>
        <w:rPr>
          <w:rFonts w:ascii="方正仿宋_GBK" w:eastAsia="方正仿宋_GBK" w:hAnsi="Times New Roman" w:cs="仿宋"/>
          <w:color w:val="000000"/>
          <w:sz w:val="32"/>
          <w:szCs w:val="32"/>
        </w:rPr>
      </w:pP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一期拟路内收费管</w:t>
      </w:r>
      <w:r w:rsidR="006F08C4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理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区域合计泊位</w:t>
      </w:r>
      <w:r w:rsidRPr="001155E0">
        <w:rPr>
          <w:rFonts w:ascii="Times New Roman" w:eastAsia="方正仿宋_GBK" w:hAnsi="Times New Roman" w:cs="Times New Roman"/>
          <w:color w:val="000000"/>
          <w:sz w:val="32"/>
          <w:szCs w:val="32"/>
        </w:rPr>
        <w:t>1157</w:t>
      </w:r>
      <w:r w:rsidRPr="00482977"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个。以主城区向外辐射，做到统一管理，统一整治。</w:t>
      </w:r>
    </w:p>
    <w:p w:rsidR="006A18BC" w:rsidRPr="00450BAF" w:rsidRDefault="00450BAF" w:rsidP="00450BAF">
      <w:pPr>
        <w:rPr>
          <w:rFonts w:ascii="方正楷体_GBK" w:eastAsia="方正楷体_GBK" w:hAnsi="Times New Roman" w:cs="仿宋"/>
          <w:bCs/>
          <w:color w:val="000000"/>
          <w:sz w:val="32"/>
          <w:szCs w:val="32"/>
        </w:rPr>
      </w:pPr>
      <w:r>
        <w:rPr>
          <w:rFonts w:ascii="方正楷体_GBK" w:eastAsia="方正楷体_GBK" w:hAnsi="Times New Roman" w:cs="仿宋" w:hint="eastAsia"/>
          <w:bCs/>
          <w:color w:val="000000"/>
          <w:sz w:val="32"/>
          <w:szCs w:val="32"/>
        </w:rPr>
        <w:t xml:space="preserve">   （二）</w:t>
      </w:r>
      <w:r w:rsidR="00E1737B" w:rsidRPr="00450BAF">
        <w:rPr>
          <w:rFonts w:ascii="方正楷体_GBK" w:eastAsia="方正楷体_GBK" w:hAnsi="Times New Roman" w:cs="仿宋" w:hint="eastAsia"/>
          <w:bCs/>
          <w:color w:val="000000"/>
          <w:sz w:val="32"/>
          <w:szCs w:val="32"/>
        </w:rPr>
        <w:t xml:space="preserve">二期工程 </w:t>
      </w:r>
    </w:p>
    <w:p w:rsidR="00450BAF" w:rsidRDefault="00E1737B" w:rsidP="00517ABF">
      <w:pPr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二期拟对剩余澄江街道区域泊位进行收费管理，二期共计泊位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1002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个。主要范围为城东、城南以及城西区域。</w:t>
      </w:r>
      <w:bookmarkStart w:id="0" w:name="_GoBack"/>
      <w:bookmarkEnd w:id="0"/>
    </w:p>
    <w:p w:rsidR="00450BAF" w:rsidRPr="00450BAF" w:rsidRDefault="00450BAF" w:rsidP="00450BAF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0BAF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道路泊位</w:t>
      </w:r>
      <w:r w:rsidR="00925D8E">
        <w:rPr>
          <w:rFonts w:ascii="黑体" w:eastAsia="黑体" w:hAnsi="黑体" w:hint="eastAsia"/>
          <w:sz w:val="32"/>
          <w:szCs w:val="32"/>
        </w:rPr>
        <w:t>设施</w:t>
      </w:r>
      <w:r w:rsidRPr="00450BAF">
        <w:rPr>
          <w:rFonts w:ascii="黑体" w:eastAsia="黑体" w:hAnsi="黑体" w:hint="eastAsia"/>
          <w:sz w:val="32"/>
          <w:szCs w:val="32"/>
        </w:rPr>
        <w:t>设备</w:t>
      </w:r>
      <w:r w:rsidR="00925D8E">
        <w:rPr>
          <w:rFonts w:ascii="黑体" w:eastAsia="黑体" w:hAnsi="黑体" w:hint="eastAsia"/>
          <w:sz w:val="32"/>
          <w:szCs w:val="32"/>
        </w:rPr>
        <w:t>改造</w:t>
      </w:r>
      <w:r w:rsidR="003F53E1">
        <w:rPr>
          <w:rFonts w:ascii="黑体" w:eastAsia="黑体" w:hAnsi="黑体" w:hint="eastAsia"/>
          <w:sz w:val="32"/>
          <w:szCs w:val="32"/>
        </w:rPr>
        <w:t>及收费原则</w:t>
      </w:r>
    </w:p>
    <w:p w:rsidR="00450BAF" w:rsidRDefault="00450BAF" w:rsidP="00450BAF">
      <w:pPr>
        <w:spacing w:line="59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按照上述泊位规划，在每个道路停车泊位中间安装地磁车检器并绑定泊位编号后，接入江阴慧停车城市级智慧停车平台。</w:t>
      </w:r>
    </w:p>
    <w:p w:rsidR="002D6DD5" w:rsidRDefault="002D6DD5" w:rsidP="002D6DD5">
      <w:pPr>
        <w:spacing w:line="59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按要求规范设置</w:t>
      </w:r>
      <w:r w:rsidRPr="002D6DD5">
        <w:rPr>
          <w:rFonts w:ascii="方正仿宋_GBK" w:eastAsia="方正仿宋_GBK"/>
          <w:sz w:val="32"/>
          <w:szCs w:val="32"/>
        </w:rPr>
        <w:t>收费</w:t>
      </w:r>
      <w:r>
        <w:rPr>
          <w:rFonts w:ascii="方正仿宋_GBK" w:eastAsia="方正仿宋_GBK" w:hint="eastAsia"/>
          <w:sz w:val="32"/>
          <w:szCs w:val="32"/>
        </w:rPr>
        <w:t>公示</w:t>
      </w:r>
      <w:r w:rsidRPr="002D6DD5">
        <w:rPr>
          <w:rFonts w:ascii="方正仿宋_GBK" w:eastAsia="方正仿宋_GBK"/>
          <w:sz w:val="32"/>
          <w:szCs w:val="32"/>
        </w:rPr>
        <w:t>牌</w:t>
      </w:r>
      <w:r>
        <w:rPr>
          <w:rFonts w:ascii="方正仿宋_GBK" w:eastAsia="方正仿宋_GBK" w:hint="eastAsia"/>
          <w:sz w:val="32"/>
          <w:szCs w:val="32"/>
        </w:rPr>
        <w:t>、停车引导牌</w:t>
      </w:r>
      <w:r w:rsidRPr="002D6DD5">
        <w:rPr>
          <w:rFonts w:ascii="方正仿宋_GBK" w:eastAsia="方正仿宋_GBK"/>
          <w:sz w:val="32"/>
          <w:szCs w:val="32"/>
        </w:rPr>
        <w:t>，保障</w:t>
      </w:r>
      <w:r>
        <w:rPr>
          <w:rFonts w:ascii="方正仿宋_GBK" w:eastAsia="方正仿宋_GBK" w:hint="eastAsia"/>
          <w:sz w:val="32"/>
          <w:szCs w:val="32"/>
        </w:rPr>
        <w:t>标牌</w:t>
      </w:r>
      <w:r w:rsidRPr="002D6DD5">
        <w:rPr>
          <w:rFonts w:ascii="方正仿宋_GBK" w:eastAsia="方正仿宋_GBK"/>
          <w:sz w:val="32"/>
          <w:szCs w:val="32"/>
        </w:rPr>
        <w:t>清晰、醒目、无遮挡。</w:t>
      </w:r>
    </w:p>
    <w:p w:rsidR="002D6DD5" w:rsidRDefault="002D6DD5" w:rsidP="002D6DD5">
      <w:pPr>
        <w:spacing w:line="59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D6DD5">
        <w:rPr>
          <w:rFonts w:ascii="方正仿宋_GBK" w:eastAsia="方正仿宋_GBK"/>
          <w:sz w:val="32"/>
          <w:szCs w:val="32"/>
        </w:rPr>
        <w:t>学校、小区周边停车泊位收费时段、标准，</w:t>
      </w:r>
      <w:r w:rsidR="003F53E1">
        <w:rPr>
          <w:rFonts w:ascii="方正仿宋_GBK" w:eastAsia="方正仿宋_GBK"/>
          <w:sz w:val="32"/>
          <w:szCs w:val="32"/>
        </w:rPr>
        <w:t>按照</w:t>
      </w:r>
      <w:r w:rsidR="003F53E1" w:rsidRPr="00A84AEF">
        <w:rPr>
          <w:rFonts w:ascii="Times New Roman" w:eastAsia="方正仿宋_GBK" w:hAnsi="Times New Roman" w:cs="Times New Roman"/>
          <w:sz w:val="32"/>
          <w:szCs w:val="32"/>
        </w:rPr>
        <w:t>《江阴市机动车停放服务收费管理办法》（澄价规〔</w:t>
      </w:r>
      <w:r w:rsidR="003F53E1" w:rsidRPr="00A84AEF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3F53E1" w:rsidRPr="00A84AEF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3F53E1" w:rsidRPr="00A84A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3F53E1" w:rsidRPr="00A84AEF">
        <w:rPr>
          <w:rFonts w:ascii="Times New Roman" w:eastAsia="方正仿宋_GBK" w:hAnsi="Times New Roman" w:cs="Times New Roman"/>
          <w:sz w:val="32"/>
          <w:szCs w:val="32"/>
        </w:rPr>
        <w:t>号）</w:t>
      </w:r>
      <w:r w:rsidR="00F1669B">
        <w:rPr>
          <w:rFonts w:ascii="Times New Roman" w:eastAsia="方正仿宋_GBK" w:hAnsi="Times New Roman" w:cs="Times New Roman"/>
          <w:sz w:val="32"/>
          <w:szCs w:val="32"/>
        </w:rPr>
        <w:t>、《</w:t>
      </w:r>
      <w:r w:rsidR="00F1669B" w:rsidRPr="00F1669B">
        <w:rPr>
          <w:rFonts w:ascii="Times New Roman" w:eastAsia="方正仿宋_GBK" w:hAnsi="Times New Roman" w:cs="Times New Roman" w:hint="eastAsia"/>
          <w:sz w:val="32"/>
          <w:szCs w:val="32"/>
        </w:rPr>
        <w:t>江阴市机动车停放服务收费标准</w:t>
      </w:r>
      <w:r w:rsidR="00F1669B">
        <w:rPr>
          <w:rFonts w:ascii="Times New Roman" w:eastAsia="方正仿宋_GBK" w:hAnsi="Times New Roman" w:cs="Times New Roman"/>
          <w:sz w:val="32"/>
          <w:szCs w:val="32"/>
        </w:rPr>
        <w:t>》（</w:t>
      </w:r>
      <w:r w:rsidR="00F1669B" w:rsidRPr="00F1669B">
        <w:rPr>
          <w:rFonts w:ascii="Times New Roman" w:eastAsia="方正仿宋_GBK" w:hAnsi="Times New Roman" w:cs="Times New Roman" w:hint="eastAsia"/>
          <w:sz w:val="32"/>
          <w:szCs w:val="32"/>
        </w:rPr>
        <w:t>澄价规〔</w:t>
      </w:r>
      <w:r w:rsidR="00F1669B" w:rsidRPr="00F1669B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F1669B" w:rsidRPr="00F1669B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F1669B" w:rsidRPr="00F1669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F1669B" w:rsidRPr="00F1669B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F1669B">
        <w:rPr>
          <w:rFonts w:ascii="Times New Roman" w:eastAsia="方正仿宋_GBK" w:hAnsi="Times New Roman" w:cs="Times New Roman"/>
          <w:sz w:val="32"/>
          <w:szCs w:val="32"/>
        </w:rPr>
        <w:t>）收费。</w:t>
      </w:r>
      <w:r w:rsidRPr="002D6DD5">
        <w:rPr>
          <w:rFonts w:ascii="方正仿宋_GBK" w:eastAsia="方正仿宋_GBK"/>
          <w:sz w:val="32"/>
          <w:szCs w:val="32"/>
        </w:rPr>
        <w:t>原则需保障上、下学期间学校路段交通秩序，建议试点先行，逐步优化推进，根据路段实际情况机动调整。个别路段，免费时间要延长，因地制宜，结合路段周边场所而定。</w:t>
      </w:r>
    </w:p>
    <w:p w:rsidR="00450BAF" w:rsidRDefault="00450BAF" w:rsidP="00450BAF">
      <w:pPr>
        <w:spacing w:line="59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车辆驶入泊位后，地磁车检器通知管理员该泊位有车辆驶入，此时泊位状态由空泊位变为占用。收费员用手持PDA对车辆车牌进行拍照取证，系统自动识别并填充车牌号，收费员人工进行核对车牌号是否正确后，生成停车订单开始计费，同时进行入场小票打印并贴在车辆前挡风玻璃上，用户扫描小票完成缴费。</w:t>
      </w:r>
    </w:p>
    <w:p w:rsidR="002D6DD5" w:rsidRDefault="002D6DD5" w:rsidP="00450BAF">
      <w:pPr>
        <w:spacing w:line="59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D6DD5">
        <w:rPr>
          <w:rFonts w:ascii="方正仿宋_GBK" w:eastAsia="方正仿宋_GBK" w:hAnsi="Times New Roman" w:cs="仿宋"/>
          <w:color w:val="000000"/>
          <w:sz w:val="32"/>
          <w:szCs w:val="32"/>
        </w:rPr>
        <w:t>发现设置不合理、</w:t>
      </w:r>
      <w:r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不</w:t>
      </w:r>
      <w:r w:rsidRPr="002D6DD5">
        <w:rPr>
          <w:rFonts w:ascii="方正仿宋_GBK" w:eastAsia="方正仿宋_GBK" w:hAnsi="Times New Roman" w:cs="仿宋"/>
          <w:color w:val="000000"/>
          <w:sz w:val="32"/>
          <w:szCs w:val="32"/>
        </w:rPr>
        <w:t>规范的停车泊位，</w:t>
      </w:r>
      <w:r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影响交通等情况，及时</w:t>
      </w:r>
      <w:r w:rsidRPr="002D6DD5">
        <w:rPr>
          <w:rFonts w:ascii="方正仿宋_GBK" w:eastAsia="方正仿宋_GBK" w:hAnsi="Times New Roman" w:cs="仿宋"/>
          <w:color w:val="000000"/>
          <w:sz w:val="32"/>
          <w:szCs w:val="32"/>
        </w:rPr>
        <w:t>调整</w:t>
      </w:r>
      <w:r>
        <w:rPr>
          <w:rFonts w:ascii="方正仿宋_GBK" w:eastAsia="方正仿宋_GBK" w:hAnsi="Times New Roman" w:cs="仿宋" w:hint="eastAsia"/>
          <w:color w:val="000000"/>
          <w:sz w:val="32"/>
          <w:szCs w:val="32"/>
        </w:rPr>
        <w:t>停车方案</w:t>
      </w:r>
      <w:r w:rsidRPr="002D6DD5">
        <w:rPr>
          <w:rFonts w:ascii="方正仿宋_GBK" w:eastAsia="方正仿宋_GBK" w:hAnsi="Times New Roman" w:cs="仿宋"/>
          <w:color w:val="000000"/>
          <w:sz w:val="32"/>
          <w:szCs w:val="32"/>
        </w:rPr>
        <w:t>。</w:t>
      </w:r>
    </w:p>
    <w:p w:rsidR="00450BAF" w:rsidRDefault="00925D8E">
      <w:pPr>
        <w:rPr>
          <w:rFonts w:ascii="Times New Roman" w:eastAsia="仿宋_GB2312" w:hAnsi="Times New Roman" w:cs="仿宋"/>
          <w:color w:val="000000"/>
          <w:sz w:val="32"/>
          <w:szCs w:val="32"/>
        </w:rPr>
      </w:pPr>
      <w:r w:rsidRPr="00925D8E">
        <w:rPr>
          <w:rFonts w:ascii="Times New Roman" w:eastAsia="仿宋_GB2312" w:hAnsi="Times New Roman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5274310" cy="3538410"/>
            <wp:effectExtent l="19050" t="0" r="2540" b="0"/>
            <wp:docPr id="1" name="图片 1" descr="C:\Users\Lenovo\Desktop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54" b="1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8E" w:rsidRDefault="00925D8E" w:rsidP="00925D8E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道路停车泊位地磁车检器收费管理示意图</w:t>
      </w:r>
    </w:p>
    <w:sectPr w:rsidR="00925D8E" w:rsidSect="00517ABF">
      <w:pgSz w:w="11906" w:h="16838" w:code="9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A1" w:rsidRDefault="00422AA1" w:rsidP="002E0543">
      <w:r>
        <w:separator/>
      </w:r>
    </w:p>
  </w:endnote>
  <w:endnote w:type="continuationSeparator" w:id="1">
    <w:p w:rsidR="00422AA1" w:rsidRDefault="00422AA1" w:rsidP="002E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A1" w:rsidRDefault="00422AA1" w:rsidP="002E0543">
      <w:r>
        <w:separator/>
      </w:r>
    </w:p>
  </w:footnote>
  <w:footnote w:type="continuationSeparator" w:id="1">
    <w:p w:rsidR="00422AA1" w:rsidRDefault="00422AA1" w:rsidP="002E0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485B3C"/>
    <w:multiLevelType w:val="singleLevel"/>
    <w:tmpl w:val="D3485B3C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abstractNum w:abstractNumId="1">
    <w:nsid w:val="3FBC7F73"/>
    <w:multiLevelType w:val="singleLevel"/>
    <w:tmpl w:val="3FBC7F7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2E58F36"/>
    <w:multiLevelType w:val="singleLevel"/>
    <w:tmpl w:val="42E58F3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U4MzljODI5MzgyNDdiN2Q1MjgyZWQ2NjZiN2Y1NjYifQ=="/>
  </w:docVars>
  <w:rsids>
    <w:rsidRoot w:val="108E4D04"/>
    <w:rsid w:val="000A4E06"/>
    <w:rsid w:val="001155E0"/>
    <w:rsid w:val="001C49BD"/>
    <w:rsid w:val="002A74A4"/>
    <w:rsid w:val="002B53CB"/>
    <w:rsid w:val="002D6DD5"/>
    <w:rsid w:val="002E0543"/>
    <w:rsid w:val="003F53E1"/>
    <w:rsid w:val="00422AA1"/>
    <w:rsid w:val="00450BAF"/>
    <w:rsid w:val="00482977"/>
    <w:rsid w:val="004A307A"/>
    <w:rsid w:val="00517ABF"/>
    <w:rsid w:val="00547369"/>
    <w:rsid w:val="00633D7B"/>
    <w:rsid w:val="006558B1"/>
    <w:rsid w:val="0068731D"/>
    <w:rsid w:val="006A18BC"/>
    <w:rsid w:val="006F08C4"/>
    <w:rsid w:val="007177FF"/>
    <w:rsid w:val="007B4DDF"/>
    <w:rsid w:val="007F0DB8"/>
    <w:rsid w:val="00810449"/>
    <w:rsid w:val="008105E2"/>
    <w:rsid w:val="00833F75"/>
    <w:rsid w:val="0091687C"/>
    <w:rsid w:val="00925D8E"/>
    <w:rsid w:val="009260D1"/>
    <w:rsid w:val="009A1B83"/>
    <w:rsid w:val="009D3F55"/>
    <w:rsid w:val="00A17818"/>
    <w:rsid w:val="00AC4E9F"/>
    <w:rsid w:val="00AE0C02"/>
    <w:rsid w:val="00B40192"/>
    <w:rsid w:val="00B70B86"/>
    <w:rsid w:val="00BB3CAA"/>
    <w:rsid w:val="00BC695E"/>
    <w:rsid w:val="00BD3494"/>
    <w:rsid w:val="00BD7E1D"/>
    <w:rsid w:val="00C078A6"/>
    <w:rsid w:val="00C51CE1"/>
    <w:rsid w:val="00CA1D8A"/>
    <w:rsid w:val="00CB7DEE"/>
    <w:rsid w:val="00CE5E49"/>
    <w:rsid w:val="00D51351"/>
    <w:rsid w:val="00DE17BE"/>
    <w:rsid w:val="00E11CCA"/>
    <w:rsid w:val="00E1737B"/>
    <w:rsid w:val="00E339F1"/>
    <w:rsid w:val="00E547DB"/>
    <w:rsid w:val="00F1669B"/>
    <w:rsid w:val="00FA28AD"/>
    <w:rsid w:val="00FA7F8E"/>
    <w:rsid w:val="02F4106C"/>
    <w:rsid w:val="04272C1A"/>
    <w:rsid w:val="108E4D04"/>
    <w:rsid w:val="25D3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05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E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05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25D8E"/>
    <w:rPr>
      <w:sz w:val="18"/>
      <w:szCs w:val="18"/>
    </w:rPr>
  </w:style>
  <w:style w:type="character" w:customStyle="1" w:styleId="Char1">
    <w:name w:val="批注框文本 Char"/>
    <w:basedOn w:val="a0"/>
    <w:link w:val="a5"/>
    <w:rsid w:val="00925D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WPS_1486628707</dc:creator>
  <cp:lastModifiedBy>user</cp:lastModifiedBy>
  <cp:revision>4</cp:revision>
  <dcterms:created xsi:type="dcterms:W3CDTF">2022-08-12T00:46:00Z</dcterms:created>
  <dcterms:modified xsi:type="dcterms:W3CDTF">2022-08-12T00:58:00Z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C8EAAF9057BE4FDCA790DD18541848D9</vt:lpwstr>
  </property>
</Properties>
</file>