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DFDE2" w14:textId="77777777" w:rsidR="00582A3D" w:rsidRDefault="00582A3D">
      <w:pPr>
        <w:spacing w:line="590" w:lineRule="exact"/>
        <w:rPr>
          <w:rFonts w:ascii="Times New Roman" w:eastAsia="方正小标宋_GBK" w:hAnsi="Times New Roman" w:cs="方正小标宋_GBK"/>
          <w:sz w:val="44"/>
          <w:szCs w:val="44"/>
        </w:rPr>
      </w:pPr>
    </w:p>
    <w:p w14:paraId="0E31A49E" w14:textId="77777777" w:rsidR="00582A3D" w:rsidRDefault="00582A3D">
      <w:pPr>
        <w:spacing w:line="590" w:lineRule="exact"/>
        <w:rPr>
          <w:rFonts w:ascii="Times New Roman" w:eastAsia="方正小标宋_GBK" w:hAnsi="Times New Roman" w:cs="方正小标宋_GBK"/>
          <w:sz w:val="44"/>
          <w:szCs w:val="44"/>
        </w:rPr>
      </w:pPr>
    </w:p>
    <w:p w14:paraId="2184E8E3" w14:textId="77777777" w:rsidR="00582A3D" w:rsidRDefault="00582A3D">
      <w:pPr>
        <w:pStyle w:val="a0"/>
      </w:pPr>
    </w:p>
    <w:p w14:paraId="02E71BBE" w14:textId="77777777" w:rsidR="00582A3D" w:rsidRDefault="00E737EE">
      <w:pPr>
        <w:spacing w:line="360" w:lineRule="auto"/>
        <w:jc w:val="center"/>
        <w:rPr>
          <w:rFonts w:ascii="Times New Roman" w:eastAsia="方正小标宋_GBK" w:hAnsi="Times New Roman" w:cs="方正小标宋_GBK"/>
          <w:sz w:val="52"/>
          <w:szCs w:val="48"/>
        </w:rPr>
      </w:pPr>
      <w:r>
        <w:rPr>
          <w:rFonts w:ascii="Times New Roman" w:eastAsia="方正小标宋_GBK" w:hAnsi="Times New Roman" w:cs="方正小标宋_GBK" w:hint="eastAsia"/>
          <w:sz w:val="52"/>
          <w:szCs w:val="48"/>
        </w:rPr>
        <w:t>江阴市“十四五”生态建设与环境保护规划</w:t>
      </w:r>
    </w:p>
    <w:p w14:paraId="7720023D" w14:textId="77777777" w:rsidR="00582A3D" w:rsidRDefault="00582A3D">
      <w:pPr>
        <w:spacing w:line="590" w:lineRule="exact"/>
        <w:rPr>
          <w:rFonts w:ascii="Times New Roman" w:eastAsia="方正小标宋_GBK" w:hAnsi="Times New Roman" w:cs="方正小标宋_GBK"/>
          <w:sz w:val="52"/>
          <w:szCs w:val="48"/>
        </w:rPr>
      </w:pPr>
    </w:p>
    <w:p w14:paraId="2202E389" w14:textId="77777777" w:rsidR="00582A3D" w:rsidRDefault="00E737EE">
      <w:pPr>
        <w:pStyle w:val="a0"/>
        <w:spacing w:line="590" w:lineRule="exact"/>
        <w:ind w:left="0" w:firstLine="0"/>
        <w:jc w:val="center"/>
        <w:rPr>
          <w:rFonts w:ascii="Times New Roman" w:eastAsia="方正楷体_GBK" w:hAnsi="Times New Roman" w:cs="方正楷体_GBK"/>
          <w:b w:val="0"/>
          <w:kern w:val="2"/>
          <w:sz w:val="36"/>
          <w:szCs w:val="44"/>
        </w:rPr>
      </w:pPr>
      <w:r>
        <w:rPr>
          <w:rFonts w:ascii="Times New Roman" w:eastAsia="方正楷体_GBK" w:hAnsi="Times New Roman" w:cs="方正楷体_GBK" w:hint="eastAsia"/>
          <w:b w:val="0"/>
          <w:kern w:val="2"/>
          <w:sz w:val="36"/>
          <w:szCs w:val="44"/>
        </w:rPr>
        <w:t>（</w:t>
      </w:r>
      <w:r w:rsidR="006F0AB6">
        <w:rPr>
          <w:rFonts w:ascii="Times New Roman" w:eastAsia="方正楷体_GBK" w:hAnsi="Times New Roman" w:cs="方正楷体_GBK" w:hint="eastAsia"/>
          <w:b w:val="0"/>
          <w:kern w:val="2"/>
          <w:sz w:val="36"/>
          <w:szCs w:val="44"/>
        </w:rPr>
        <w:t>征求意见</w:t>
      </w:r>
      <w:r>
        <w:rPr>
          <w:rFonts w:ascii="Times New Roman" w:eastAsia="方正楷体_GBK" w:hAnsi="Times New Roman" w:cs="方正楷体_GBK" w:hint="eastAsia"/>
          <w:b w:val="0"/>
          <w:kern w:val="2"/>
          <w:sz w:val="36"/>
          <w:szCs w:val="44"/>
        </w:rPr>
        <w:t>稿）</w:t>
      </w:r>
    </w:p>
    <w:p w14:paraId="63DFD59C" w14:textId="77777777" w:rsidR="00582A3D" w:rsidRDefault="00582A3D">
      <w:pPr>
        <w:spacing w:line="590" w:lineRule="exact"/>
        <w:rPr>
          <w:rFonts w:ascii="Times New Roman" w:eastAsia="方正小标宋_GBK" w:hAnsi="Times New Roman" w:cs="方正小标宋_GBK"/>
          <w:sz w:val="40"/>
          <w:szCs w:val="48"/>
        </w:rPr>
      </w:pPr>
    </w:p>
    <w:p w14:paraId="1D12AF85" w14:textId="77777777" w:rsidR="00582A3D" w:rsidRDefault="00582A3D">
      <w:pPr>
        <w:spacing w:line="590" w:lineRule="exact"/>
        <w:rPr>
          <w:rFonts w:ascii="Times New Roman" w:eastAsia="方正小标宋_GBK" w:hAnsi="Times New Roman" w:cs="方正小标宋_GBK"/>
          <w:sz w:val="40"/>
          <w:szCs w:val="48"/>
        </w:rPr>
      </w:pPr>
    </w:p>
    <w:p w14:paraId="70E43FBB" w14:textId="77777777" w:rsidR="00582A3D" w:rsidRDefault="00582A3D">
      <w:pPr>
        <w:spacing w:line="590" w:lineRule="exact"/>
        <w:rPr>
          <w:rFonts w:ascii="Times New Roman" w:eastAsia="方正小标宋_GBK" w:hAnsi="Times New Roman" w:cs="方正小标宋_GBK"/>
          <w:sz w:val="40"/>
          <w:szCs w:val="48"/>
        </w:rPr>
      </w:pPr>
    </w:p>
    <w:p w14:paraId="7F6DCE88" w14:textId="77777777" w:rsidR="00582A3D" w:rsidRDefault="00582A3D">
      <w:pPr>
        <w:spacing w:line="590" w:lineRule="exact"/>
        <w:rPr>
          <w:rFonts w:ascii="Times New Roman" w:eastAsia="方正小标宋_GBK" w:hAnsi="Times New Roman" w:cs="方正小标宋_GBK"/>
          <w:sz w:val="40"/>
          <w:szCs w:val="48"/>
        </w:rPr>
      </w:pPr>
    </w:p>
    <w:p w14:paraId="3299434C" w14:textId="77777777" w:rsidR="00582A3D" w:rsidRDefault="00582A3D">
      <w:pPr>
        <w:spacing w:line="590" w:lineRule="exact"/>
        <w:rPr>
          <w:rFonts w:ascii="Times New Roman" w:eastAsia="方正小标宋_GBK" w:hAnsi="Times New Roman" w:cs="方正小标宋_GBK"/>
          <w:sz w:val="40"/>
          <w:szCs w:val="48"/>
        </w:rPr>
      </w:pPr>
    </w:p>
    <w:p w14:paraId="3CB7993F" w14:textId="77777777" w:rsidR="00582A3D" w:rsidRDefault="00582A3D">
      <w:pPr>
        <w:spacing w:line="590" w:lineRule="exact"/>
        <w:rPr>
          <w:rFonts w:ascii="Times New Roman" w:hAnsi="Times New Roman"/>
          <w:sz w:val="28"/>
        </w:rPr>
      </w:pPr>
    </w:p>
    <w:p w14:paraId="6A7EC92C" w14:textId="77777777" w:rsidR="00582A3D" w:rsidRDefault="00582A3D">
      <w:pPr>
        <w:spacing w:line="590" w:lineRule="exact"/>
        <w:rPr>
          <w:rFonts w:ascii="Times New Roman" w:eastAsia="方正小标宋_GBK" w:hAnsi="Times New Roman" w:cs="方正小标宋_GBK"/>
          <w:sz w:val="40"/>
          <w:szCs w:val="48"/>
        </w:rPr>
      </w:pPr>
    </w:p>
    <w:p w14:paraId="1CF87B2C" w14:textId="77777777" w:rsidR="00582A3D" w:rsidRDefault="00582A3D">
      <w:pPr>
        <w:pStyle w:val="a0"/>
        <w:rPr>
          <w:rFonts w:ascii="Times New Roman" w:eastAsia="方正小标宋_GBK" w:hAnsi="Times New Roman" w:cs="方正小标宋_GBK"/>
          <w:sz w:val="40"/>
          <w:szCs w:val="48"/>
        </w:rPr>
      </w:pPr>
    </w:p>
    <w:p w14:paraId="039A06D4" w14:textId="77777777" w:rsidR="00582A3D" w:rsidRDefault="00582A3D">
      <w:pPr>
        <w:spacing w:line="590" w:lineRule="exact"/>
        <w:rPr>
          <w:rFonts w:ascii="Times New Roman" w:eastAsia="方正小标宋_GBK" w:hAnsi="Times New Roman" w:cs="方正小标宋_GBK"/>
          <w:sz w:val="40"/>
          <w:szCs w:val="48"/>
        </w:rPr>
      </w:pPr>
    </w:p>
    <w:p w14:paraId="47049D33" w14:textId="77777777" w:rsidR="00582A3D" w:rsidRDefault="00582A3D">
      <w:pPr>
        <w:spacing w:line="590" w:lineRule="exact"/>
        <w:rPr>
          <w:rFonts w:ascii="Times New Roman" w:eastAsia="方正小标宋_GBK" w:hAnsi="Times New Roman" w:cs="方正小标宋_GBK"/>
          <w:sz w:val="40"/>
          <w:szCs w:val="48"/>
        </w:rPr>
      </w:pPr>
    </w:p>
    <w:p w14:paraId="170F917C" w14:textId="77777777" w:rsidR="00582A3D" w:rsidRDefault="00E737EE">
      <w:pPr>
        <w:spacing w:line="590" w:lineRule="exact"/>
        <w:jc w:val="center"/>
        <w:rPr>
          <w:rFonts w:ascii="Times New Roman" w:eastAsia="方正小标宋_GBK" w:hAnsi="Times New Roman" w:cs="方正小标宋_GBK"/>
          <w:sz w:val="32"/>
          <w:szCs w:val="36"/>
        </w:rPr>
      </w:pPr>
      <w:r>
        <w:rPr>
          <w:rFonts w:ascii="Times New Roman" w:eastAsia="方正小标宋_GBK" w:hAnsi="Times New Roman" w:cs="方正小标宋_GBK" w:hint="eastAsia"/>
          <w:sz w:val="32"/>
          <w:szCs w:val="36"/>
        </w:rPr>
        <w:t>无锡市江阴生态环境局</w:t>
      </w:r>
    </w:p>
    <w:p w14:paraId="4B4D015C" w14:textId="77777777" w:rsidR="00582A3D" w:rsidRDefault="00E737EE">
      <w:pPr>
        <w:pStyle w:val="a0"/>
        <w:adjustRightInd w:val="0"/>
        <w:spacing w:line="590" w:lineRule="exact"/>
        <w:ind w:left="0" w:firstLine="0"/>
        <w:jc w:val="center"/>
        <w:rPr>
          <w:rFonts w:ascii="Times New Roman" w:eastAsia="方正小标宋_GBK" w:hAnsi="Times New Roman"/>
          <w:sz w:val="32"/>
          <w:szCs w:val="36"/>
        </w:rPr>
      </w:pPr>
      <w:r>
        <w:rPr>
          <w:rFonts w:ascii="Times New Roman" w:eastAsia="方正小标宋_GBK" w:hAnsi="Times New Roman" w:hint="eastAsia"/>
          <w:sz w:val="32"/>
          <w:szCs w:val="36"/>
        </w:rPr>
        <w:t>二〇二一</w:t>
      </w:r>
      <w:r>
        <w:rPr>
          <w:rFonts w:ascii="Times New Roman" w:eastAsia="方正小标宋_GBK" w:hAnsi="Times New Roman" w:hint="eastAsia"/>
          <w:b w:val="0"/>
          <w:bCs/>
          <w:sz w:val="32"/>
          <w:szCs w:val="36"/>
        </w:rPr>
        <w:t>年六月</w:t>
      </w:r>
    </w:p>
    <w:p w14:paraId="643A12EB"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Cs w:val="32"/>
        </w:rPr>
      </w:pPr>
    </w:p>
    <w:p w14:paraId="22F49BD0" w14:textId="77777777" w:rsidR="00582A3D" w:rsidRDefault="00582A3D">
      <w:pPr>
        <w:rPr>
          <w:rFonts w:ascii="Times New Roman" w:eastAsia="方正黑体_GBK" w:hAnsi="Times New Roman" w:cs="方正黑体_GBK"/>
          <w:bCs/>
          <w:sz w:val="32"/>
          <w:szCs w:val="32"/>
        </w:rPr>
      </w:pPr>
    </w:p>
    <w:p w14:paraId="1D0A3742" w14:textId="77777777" w:rsidR="00582A3D" w:rsidRDefault="00E737EE" w:rsidP="009076C5">
      <w:pPr>
        <w:pStyle w:val="2"/>
        <w:spacing w:beforeLines="50" w:before="156" w:afterLines="50" w:after="156" w:line="590" w:lineRule="exact"/>
        <w:jc w:val="center"/>
        <w:rPr>
          <w:rFonts w:ascii="Times New Roman" w:eastAsia="方正黑体_GBK" w:hAnsi="Times New Roman" w:cs="方正黑体_GBK"/>
          <w:b w:val="0"/>
          <w:bCs/>
          <w:sz w:val="36"/>
          <w:szCs w:val="36"/>
        </w:rPr>
      </w:pPr>
      <w:bookmarkStart w:id="0" w:name="_Toc14870"/>
      <w:bookmarkStart w:id="1" w:name="_Toc5350"/>
      <w:bookmarkStart w:id="2" w:name="_Toc18903"/>
      <w:bookmarkStart w:id="3" w:name="_Toc22533"/>
      <w:bookmarkStart w:id="4" w:name="_Toc1333951319"/>
      <w:bookmarkStart w:id="5" w:name="_Toc16536"/>
      <w:bookmarkStart w:id="6" w:name="_Toc21368"/>
      <w:bookmarkStart w:id="7" w:name="_Toc14970"/>
      <w:bookmarkStart w:id="8" w:name="_Toc26301"/>
      <w:r>
        <w:rPr>
          <w:rFonts w:ascii="Times New Roman" w:eastAsia="方正黑体_GBK" w:hAnsi="Times New Roman" w:cs="方正黑体_GBK" w:hint="eastAsia"/>
          <w:b w:val="0"/>
          <w:bCs/>
          <w:sz w:val="36"/>
          <w:szCs w:val="36"/>
        </w:rPr>
        <w:lastRenderedPageBreak/>
        <w:t>序</w:t>
      </w:r>
      <w:r>
        <w:rPr>
          <w:rFonts w:ascii="Times New Roman" w:eastAsia="方正黑体_GBK" w:hAnsi="Times New Roman" w:cs="方正黑体_GBK" w:hint="eastAsia"/>
          <w:b w:val="0"/>
          <w:bCs/>
          <w:sz w:val="36"/>
          <w:szCs w:val="36"/>
        </w:rPr>
        <w:t xml:space="preserve"> </w:t>
      </w:r>
      <w:r>
        <w:rPr>
          <w:rFonts w:ascii="Times New Roman" w:eastAsia="方正黑体_GBK" w:hAnsi="Times New Roman" w:cs="方正黑体_GBK" w:hint="eastAsia"/>
          <w:b w:val="0"/>
          <w:bCs/>
          <w:sz w:val="36"/>
          <w:szCs w:val="36"/>
        </w:rPr>
        <w:t>言</w:t>
      </w:r>
      <w:bookmarkEnd w:id="0"/>
      <w:bookmarkEnd w:id="1"/>
      <w:bookmarkEnd w:id="2"/>
      <w:bookmarkEnd w:id="3"/>
      <w:bookmarkEnd w:id="4"/>
    </w:p>
    <w:p w14:paraId="2BF69766" w14:textId="77777777" w:rsidR="00582A3D" w:rsidRDefault="00582A3D">
      <w:pPr>
        <w:widowControl/>
        <w:spacing w:line="600" w:lineRule="exact"/>
        <w:ind w:firstLineChars="200" w:firstLine="620"/>
        <w:rPr>
          <w:rFonts w:ascii="方正仿宋_GBK" w:eastAsia="方正仿宋_GBK" w:hAnsi="方正仿宋_GBK" w:cs="方正仿宋_GBK"/>
          <w:color w:val="000000"/>
          <w:kern w:val="0"/>
          <w:sz w:val="31"/>
          <w:szCs w:val="31"/>
        </w:rPr>
      </w:pPr>
    </w:p>
    <w:p w14:paraId="2E1AF547" w14:textId="77777777" w:rsidR="00582A3D" w:rsidRDefault="00E737EE">
      <w:pPr>
        <w:widowControl/>
        <w:spacing w:line="590" w:lineRule="exact"/>
        <w:ind w:firstLineChars="200" w:firstLine="640"/>
        <w:rPr>
          <w:rFonts w:ascii="方正仿宋_GBK" w:eastAsia="方正仿宋_GBK" w:hAnsi="方正仿宋_GBK" w:cs="方正仿宋_GBK"/>
          <w:color w:val="000000"/>
          <w:kern w:val="0"/>
          <w:sz w:val="32"/>
          <w:szCs w:val="32"/>
        </w:rPr>
      </w:pPr>
      <w:r>
        <w:rPr>
          <w:rFonts w:ascii="方正仿宋_GBK" w:eastAsia="方正仿宋_GBK" w:hAnsi="方正仿宋_GBK" w:cs="方正仿宋_GBK" w:hint="eastAsia"/>
          <w:color w:val="000000"/>
          <w:kern w:val="0"/>
          <w:sz w:val="32"/>
          <w:szCs w:val="32"/>
        </w:rPr>
        <w:t>“</w:t>
      </w:r>
      <w:r>
        <w:rPr>
          <w:rFonts w:ascii="方正仿宋_GBK" w:eastAsia="方正仿宋_GBK" w:hAnsi="方正仿宋_GBK" w:cs="方正仿宋_GBK"/>
          <w:color w:val="000000"/>
          <w:kern w:val="0"/>
          <w:sz w:val="32"/>
          <w:szCs w:val="32"/>
        </w:rPr>
        <w:t>十四五</w:t>
      </w:r>
      <w:r>
        <w:rPr>
          <w:rFonts w:ascii="方正仿宋_GBK" w:eastAsia="方正仿宋_GBK" w:hAnsi="方正仿宋_GBK" w:cs="方正仿宋_GBK" w:hint="eastAsia"/>
          <w:color w:val="000000"/>
          <w:kern w:val="0"/>
          <w:sz w:val="32"/>
          <w:szCs w:val="32"/>
        </w:rPr>
        <w:t>”</w:t>
      </w:r>
      <w:r>
        <w:rPr>
          <w:rFonts w:ascii="方正仿宋_GBK" w:eastAsia="方正仿宋_GBK" w:hAnsi="方正仿宋_GBK" w:cs="方正仿宋_GBK"/>
          <w:color w:val="000000"/>
          <w:kern w:val="0"/>
          <w:sz w:val="32"/>
          <w:szCs w:val="32"/>
        </w:rPr>
        <w:t>时期（</w:t>
      </w:r>
      <w:r>
        <w:rPr>
          <w:rFonts w:ascii="Times New Roman" w:eastAsia="宋体" w:hAnsi="Times New Roman" w:cs="Times New Roman"/>
          <w:color w:val="000000"/>
          <w:kern w:val="0"/>
          <w:sz w:val="32"/>
          <w:szCs w:val="32"/>
        </w:rPr>
        <w:t>2021</w:t>
      </w:r>
      <w:r>
        <w:rPr>
          <w:rFonts w:ascii="方正仿宋_GBK" w:eastAsia="方正仿宋_GBK" w:hAnsi="方正仿宋_GBK" w:cs="方正仿宋_GBK" w:hint="eastAsia"/>
          <w:color w:val="000000"/>
          <w:kern w:val="0"/>
          <w:sz w:val="32"/>
          <w:szCs w:val="32"/>
        </w:rPr>
        <w:t>—</w:t>
      </w:r>
      <w:r>
        <w:rPr>
          <w:rFonts w:ascii="Times New Roman" w:eastAsia="宋体" w:hAnsi="Times New Roman" w:cs="Times New Roman"/>
          <w:color w:val="000000"/>
          <w:kern w:val="0"/>
          <w:sz w:val="32"/>
          <w:szCs w:val="32"/>
        </w:rPr>
        <w:t xml:space="preserve">2025 </w:t>
      </w:r>
      <w:r>
        <w:rPr>
          <w:rFonts w:ascii="方正仿宋_GBK" w:eastAsia="方正仿宋_GBK" w:hAnsi="方正仿宋_GBK" w:cs="方正仿宋_GBK" w:hint="eastAsia"/>
          <w:color w:val="000000"/>
          <w:kern w:val="0"/>
          <w:sz w:val="32"/>
          <w:szCs w:val="32"/>
        </w:rPr>
        <w:t>年），是江阴市深入贯彻习近平生态文明思想和习近平总书记对江苏工作重要讲话指示精神，积极践行“争当表率、争做示范、走在前列”新使命新要求重要时期，是全面贯彻“南征北战、东西互搏”重大战略部署，开辟“强富美高”新江阴建设新境界、实现走在全国县域基本现代化最前列的关键阶段。为切实推进生态环境保护工作，努力实现“城市更美好”的目标，根据《中华人民共和国环境保护法》、国家和省市相关规划计划，编制本规划。本规划主要阐明“十四五”时期全市生态环境保护思路、基本原则、主要目标、重点任务、重大工程和保障措施，是今后五年全市生态环境保护工作的行动纲领。</w:t>
      </w:r>
    </w:p>
    <w:p w14:paraId="5B407ABC" w14:textId="77777777" w:rsidR="00582A3D" w:rsidRDefault="00582A3D">
      <w:pPr>
        <w:pStyle w:val="a0"/>
      </w:pPr>
    </w:p>
    <w:p w14:paraId="53B1653F" w14:textId="77777777" w:rsidR="00582A3D" w:rsidRDefault="00582A3D"/>
    <w:p w14:paraId="578611C1" w14:textId="77777777" w:rsidR="00582A3D" w:rsidRDefault="00582A3D">
      <w:pPr>
        <w:pStyle w:val="a0"/>
      </w:pPr>
    </w:p>
    <w:p w14:paraId="4D63FA38" w14:textId="77777777" w:rsidR="00582A3D" w:rsidRDefault="00582A3D"/>
    <w:p w14:paraId="0F831FC5" w14:textId="77777777" w:rsidR="00582A3D" w:rsidRDefault="00582A3D">
      <w:pPr>
        <w:pStyle w:val="a0"/>
      </w:pPr>
    </w:p>
    <w:p w14:paraId="346691D9" w14:textId="77777777" w:rsidR="00582A3D" w:rsidRDefault="00582A3D"/>
    <w:p w14:paraId="5DF5FE08" w14:textId="77777777" w:rsidR="00582A3D" w:rsidRDefault="00582A3D">
      <w:pPr>
        <w:pStyle w:val="a0"/>
      </w:pPr>
    </w:p>
    <w:p w14:paraId="411F6EB2" w14:textId="77777777" w:rsidR="00582A3D" w:rsidRDefault="00582A3D"/>
    <w:p w14:paraId="6DE66AD1" w14:textId="77777777" w:rsidR="00582A3D" w:rsidRDefault="00582A3D"/>
    <w:p w14:paraId="3B9CD10E" w14:textId="77777777" w:rsidR="00582A3D" w:rsidRDefault="00582A3D">
      <w:pPr>
        <w:pStyle w:val="a0"/>
      </w:pPr>
    </w:p>
    <w:p w14:paraId="0A0CED1E" w14:textId="77777777" w:rsidR="00582A3D" w:rsidRDefault="00582A3D"/>
    <w:p w14:paraId="2CF14202" w14:textId="77777777" w:rsidR="00582A3D" w:rsidRDefault="00582A3D"/>
    <w:p w14:paraId="3E7E23B7" w14:textId="77777777" w:rsidR="00582A3D" w:rsidRDefault="00582A3D"/>
    <w:p w14:paraId="082CE6EB" w14:textId="77777777" w:rsidR="00582A3D" w:rsidRDefault="00582A3D" w:rsidP="009076C5">
      <w:pPr>
        <w:spacing w:beforeLines="50" w:before="156" w:afterLines="50" w:after="156" w:line="590" w:lineRule="exact"/>
      </w:pPr>
    </w:p>
    <w:p w14:paraId="3DA38B21"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 w:val="36"/>
          <w:szCs w:val="36"/>
        </w:rPr>
        <w:sectPr w:rsidR="00582A3D">
          <w:pgSz w:w="11906" w:h="16838"/>
          <w:pgMar w:top="1440" w:right="1800" w:bottom="1440" w:left="1800" w:header="851" w:footer="992" w:gutter="0"/>
          <w:pgNumType w:start="1"/>
          <w:cols w:space="425"/>
          <w:docGrid w:type="lines" w:linePitch="312"/>
        </w:sectPr>
      </w:pPr>
      <w:bookmarkStart w:id="9" w:name="_Toc30857"/>
    </w:p>
    <w:p w14:paraId="461D4EF3" w14:textId="77777777" w:rsidR="00582A3D" w:rsidRDefault="00E737EE" w:rsidP="009076C5">
      <w:pPr>
        <w:pStyle w:val="2"/>
        <w:spacing w:beforeLines="50" w:before="156" w:afterLines="50" w:after="156" w:line="590" w:lineRule="exact"/>
        <w:jc w:val="center"/>
        <w:rPr>
          <w:rFonts w:ascii="Times New Roman" w:eastAsia="方正黑体_GBK" w:hAnsi="Times New Roman" w:cs="方正黑体_GBK"/>
          <w:b w:val="0"/>
          <w:bCs/>
          <w:sz w:val="36"/>
          <w:szCs w:val="36"/>
        </w:rPr>
      </w:pPr>
      <w:bookmarkStart w:id="10" w:name="_Toc9311"/>
      <w:bookmarkStart w:id="11" w:name="_Toc715629333"/>
      <w:bookmarkStart w:id="12" w:name="_Toc9256"/>
      <w:bookmarkStart w:id="13" w:name="_Toc25069"/>
      <w:r>
        <w:rPr>
          <w:rFonts w:ascii="Times New Roman" w:eastAsia="方正黑体_GBK" w:hAnsi="Times New Roman" w:cs="方正黑体_GBK" w:hint="eastAsia"/>
          <w:b w:val="0"/>
          <w:bCs/>
          <w:sz w:val="36"/>
          <w:szCs w:val="36"/>
        </w:rPr>
        <w:lastRenderedPageBreak/>
        <w:t>目</w:t>
      </w:r>
      <w:r>
        <w:rPr>
          <w:rFonts w:ascii="Times New Roman" w:eastAsia="方正黑体_GBK" w:hAnsi="Times New Roman" w:cs="方正黑体_GBK" w:hint="eastAsia"/>
          <w:b w:val="0"/>
          <w:bCs/>
          <w:sz w:val="36"/>
          <w:szCs w:val="36"/>
        </w:rPr>
        <w:t xml:space="preserve"> </w:t>
      </w:r>
      <w:r>
        <w:rPr>
          <w:rFonts w:ascii="Times New Roman" w:eastAsia="方正黑体_GBK" w:hAnsi="Times New Roman" w:cs="方正黑体_GBK" w:hint="eastAsia"/>
          <w:b w:val="0"/>
          <w:bCs/>
          <w:sz w:val="36"/>
          <w:szCs w:val="36"/>
        </w:rPr>
        <w:t>录</w:t>
      </w:r>
      <w:bookmarkEnd w:id="5"/>
      <w:bookmarkEnd w:id="6"/>
      <w:bookmarkEnd w:id="7"/>
      <w:bookmarkEnd w:id="8"/>
      <w:bookmarkEnd w:id="9"/>
      <w:bookmarkEnd w:id="10"/>
      <w:bookmarkEnd w:id="11"/>
      <w:bookmarkEnd w:id="12"/>
      <w:bookmarkEnd w:id="13"/>
    </w:p>
    <w:sdt>
      <w:sdtPr>
        <w:rPr>
          <w:rFonts w:ascii="宋体" w:eastAsia="宋体" w:hAnsi="宋体"/>
        </w:rPr>
        <w:id w:val="147471235"/>
        <w:docPartObj>
          <w:docPartGallery w:val="Table of Contents"/>
          <w:docPartUnique/>
        </w:docPartObj>
      </w:sdtPr>
      <w:sdtEndPr>
        <w:rPr>
          <w:rFonts w:ascii="Times New Roman" w:eastAsia="方正仿宋_GBK" w:hAnsi="Times New Roman" w:cs="Times New Roman"/>
          <w:bCs/>
          <w:sz w:val="32"/>
          <w:szCs w:val="32"/>
        </w:rPr>
      </w:sdtEndPr>
      <w:sdtContent>
        <w:p w14:paraId="6D6A9192" w14:textId="77777777" w:rsidR="00582A3D" w:rsidRDefault="00AA2B14">
          <w:pPr>
            <w:jc w:val="center"/>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fldChar w:fldCharType="begin"/>
          </w:r>
          <w:r w:rsidR="00E737EE">
            <w:rPr>
              <w:rFonts w:ascii="Times New Roman" w:eastAsia="方正仿宋_GBK" w:hAnsi="Times New Roman" w:cs="Times New Roman"/>
              <w:bCs/>
              <w:sz w:val="32"/>
              <w:szCs w:val="32"/>
            </w:rPr>
            <w:instrText xml:space="preserve">TOC \o "1-2" \h \u </w:instrText>
          </w:r>
          <w:r>
            <w:rPr>
              <w:rFonts w:ascii="Times New Roman" w:eastAsia="方正仿宋_GBK" w:hAnsi="Times New Roman" w:cs="Times New Roman"/>
              <w:bCs/>
              <w:sz w:val="32"/>
              <w:szCs w:val="32"/>
            </w:rPr>
            <w:fldChar w:fldCharType="separate"/>
          </w:r>
        </w:p>
        <w:p w14:paraId="2C5F9151"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1996087302" w:history="1">
            <w:r w:rsidR="00E737EE">
              <w:rPr>
                <w:rFonts w:ascii="Times New Roman" w:eastAsia="方正仿宋_GBK" w:hAnsi="Times New Roman" w:cs="Times New Roman"/>
                <w:b/>
                <w:bCs/>
                <w:sz w:val="32"/>
                <w:szCs w:val="32"/>
              </w:rPr>
              <w:t>第一章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基础形势</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_Toc1996087302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1</w:t>
            </w:r>
            <w:r w:rsidR="00AA2B14">
              <w:rPr>
                <w:rFonts w:ascii="Times New Roman" w:eastAsia="方正仿宋_GBK" w:hAnsi="Times New Roman" w:cs="Times New Roman"/>
                <w:b/>
                <w:bCs/>
                <w:sz w:val="32"/>
                <w:szCs w:val="32"/>
              </w:rPr>
              <w:fldChar w:fldCharType="end"/>
            </w:r>
          </w:hyperlink>
        </w:p>
        <w:p w14:paraId="69568CE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98602363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十三五</w:t>
            </w:r>
            <w:r w:rsidR="00E737EE">
              <w:rPr>
                <w:rFonts w:ascii="Times New Roman" w:eastAsia="方正仿宋_GBK" w:hAnsi="Times New Roman" w:cs="Times New Roman"/>
                <w:sz w:val="32"/>
                <w:szCs w:val="32"/>
              </w:rPr>
              <w:t>”</w:t>
            </w:r>
            <w:r w:rsidR="00E737EE">
              <w:rPr>
                <w:rFonts w:ascii="Times New Roman" w:eastAsia="方正仿宋_GBK" w:hAnsi="Times New Roman" w:cs="Times New Roman"/>
                <w:sz w:val="32"/>
                <w:szCs w:val="32"/>
              </w:rPr>
              <w:t>生态环境工作成效</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_Toc1986023632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w:t>
            </w:r>
            <w:r w:rsidR="00AA2B14">
              <w:rPr>
                <w:rFonts w:ascii="Times New Roman" w:eastAsia="方正仿宋_GBK" w:hAnsi="Times New Roman" w:cs="Times New Roman"/>
                <w:sz w:val="32"/>
                <w:szCs w:val="32"/>
              </w:rPr>
              <w:fldChar w:fldCharType="end"/>
            </w:r>
          </w:hyperlink>
        </w:p>
        <w:p w14:paraId="3867F712"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455539537"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存在的主要问题</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_Toc1455539537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w:t>
            </w:r>
            <w:r w:rsidR="00AA2B14">
              <w:rPr>
                <w:rFonts w:ascii="Times New Roman" w:eastAsia="方正仿宋_GBK" w:hAnsi="Times New Roman" w:cs="Times New Roman"/>
                <w:sz w:val="32"/>
                <w:szCs w:val="32"/>
              </w:rPr>
              <w:fldChar w:fldCharType="end"/>
            </w:r>
          </w:hyperlink>
        </w:p>
        <w:p w14:paraId="077E4B21"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00471712"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十四五</w:t>
            </w:r>
            <w:r w:rsidR="00E737EE">
              <w:rPr>
                <w:rFonts w:ascii="Times New Roman" w:eastAsia="方正仿宋_GBK" w:hAnsi="Times New Roman" w:cs="Times New Roman"/>
                <w:sz w:val="32"/>
                <w:szCs w:val="32"/>
              </w:rPr>
              <w:t>”</w:t>
            </w:r>
            <w:r w:rsidR="00E737EE">
              <w:rPr>
                <w:rFonts w:ascii="Times New Roman" w:eastAsia="方正仿宋_GBK" w:hAnsi="Times New Roman" w:cs="Times New Roman"/>
                <w:sz w:val="32"/>
                <w:szCs w:val="32"/>
              </w:rPr>
              <w:t>面临形势</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_Toc1500471712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11</w:t>
            </w:r>
            <w:r w:rsidR="00AA2B14">
              <w:rPr>
                <w:rFonts w:ascii="Times New Roman" w:eastAsia="方正仿宋_GBK" w:hAnsi="Times New Roman" w:cs="Times New Roman"/>
                <w:sz w:val="32"/>
                <w:szCs w:val="32"/>
              </w:rPr>
              <w:fldChar w:fldCharType="end"/>
            </w:r>
          </w:hyperlink>
        </w:p>
        <w:p w14:paraId="1314DF72"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72986346" w:history="1">
            <w:r w:rsidR="00E737EE">
              <w:rPr>
                <w:rFonts w:ascii="Times New Roman" w:eastAsia="方正仿宋_GBK" w:hAnsi="Times New Roman" w:cs="Times New Roman"/>
                <w:b/>
                <w:bCs/>
                <w:sz w:val="32"/>
                <w:szCs w:val="32"/>
              </w:rPr>
              <w:t>第二章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指导思想、基本原则与主要目标</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_Toc72986346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15</w:t>
            </w:r>
            <w:r w:rsidR="00AA2B14">
              <w:rPr>
                <w:rFonts w:ascii="Times New Roman" w:eastAsia="方正仿宋_GBK" w:hAnsi="Times New Roman" w:cs="Times New Roman"/>
                <w:b/>
                <w:bCs/>
                <w:sz w:val="32"/>
                <w:szCs w:val="32"/>
              </w:rPr>
              <w:fldChar w:fldCharType="end"/>
            </w:r>
          </w:hyperlink>
        </w:p>
        <w:p w14:paraId="22CCE392"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687170498"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指导思想</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_Toc687170498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15</w:t>
            </w:r>
            <w:r w:rsidR="00AA2B14">
              <w:rPr>
                <w:rFonts w:ascii="Times New Roman" w:eastAsia="方正仿宋_GBK" w:hAnsi="Times New Roman" w:cs="Times New Roman"/>
                <w:sz w:val="32"/>
                <w:szCs w:val="32"/>
              </w:rPr>
              <w:fldChar w:fldCharType="end"/>
            </w:r>
          </w:hyperlink>
        </w:p>
        <w:p w14:paraId="294312A2"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209063011"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基本原则</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_Toc209063011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15</w:t>
            </w:r>
            <w:r w:rsidR="00AA2B14">
              <w:rPr>
                <w:rFonts w:ascii="Times New Roman" w:eastAsia="方正仿宋_GBK" w:hAnsi="Times New Roman" w:cs="Times New Roman"/>
                <w:sz w:val="32"/>
                <w:szCs w:val="32"/>
              </w:rPr>
              <w:fldChar w:fldCharType="end"/>
            </w:r>
          </w:hyperlink>
        </w:p>
        <w:p w14:paraId="0D2EAC58"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90103816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主要目标</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_Toc901038166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17</w:t>
            </w:r>
            <w:r w:rsidR="00AA2B14">
              <w:rPr>
                <w:rFonts w:ascii="Times New Roman" w:eastAsia="方正仿宋_GBK" w:hAnsi="Times New Roman" w:cs="Times New Roman"/>
                <w:sz w:val="32"/>
                <w:szCs w:val="32"/>
              </w:rPr>
              <w:fldChar w:fldCharType="end"/>
            </w:r>
          </w:hyperlink>
        </w:p>
        <w:p w14:paraId="52965720"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1872191030" w:history="1">
            <w:r w:rsidR="00E737EE">
              <w:rPr>
                <w:rFonts w:ascii="Times New Roman" w:eastAsia="方正仿宋_GBK" w:hAnsi="Times New Roman" w:cs="Times New Roman"/>
                <w:b/>
                <w:bCs/>
                <w:sz w:val="32"/>
                <w:szCs w:val="32"/>
              </w:rPr>
              <w:t>第三章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推动源头治理，促进绿色低碳发展</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_Toc1872191030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21</w:t>
            </w:r>
            <w:r w:rsidR="00AA2B14">
              <w:rPr>
                <w:rFonts w:ascii="Times New Roman" w:eastAsia="方正仿宋_GBK" w:hAnsi="Times New Roman" w:cs="Times New Roman"/>
                <w:b/>
                <w:bCs/>
                <w:sz w:val="32"/>
                <w:szCs w:val="32"/>
              </w:rPr>
              <w:fldChar w:fldCharType="end"/>
            </w:r>
          </w:hyperlink>
        </w:p>
        <w:p w14:paraId="6C995870"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019070136"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构建空间开发与保护新格局</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_Toc1019070136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21</w:t>
            </w:r>
            <w:r w:rsidR="00AA2B14">
              <w:rPr>
                <w:rFonts w:ascii="Times New Roman" w:eastAsia="方正仿宋_GBK" w:hAnsi="Times New Roman" w:cs="Times New Roman"/>
                <w:sz w:val="32"/>
                <w:szCs w:val="32"/>
              </w:rPr>
              <w:fldChar w:fldCharType="end"/>
            </w:r>
          </w:hyperlink>
        </w:p>
        <w:p w14:paraId="51E2BD8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49145700"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促进产业绿色升级</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_Toc49145700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23</w:t>
            </w:r>
            <w:r w:rsidR="00AA2B14">
              <w:rPr>
                <w:rFonts w:ascii="Times New Roman" w:eastAsia="方正仿宋_GBK" w:hAnsi="Times New Roman" w:cs="Times New Roman"/>
                <w:sz w:val="32"/>
                <w:szCs w:val="32"/>
              </w:rPr>
              <w:fldChar w:fldCharType="end"/>
            </w:r>
          </w:hyperlink>
        </w:p>
        <w:p w14:paraId="028D6279"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5348149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加快能源清洁低碳发展</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_Toc1553481496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26</w:t>
            </w:r>
            <w:r w:rsidR="00AA2B14">
              <w:rPr>
                <w:rFonts w:ascii="Times New Roman" w:eastAsia="方正仿宋_GBK" w:hAnsi="Times New Roman" w:cs="Times New Roman"/>
                <w:sz w:val="32"/>
                <w:szCs w:val="32"/>
              </w:rPr>
              <w:fldChar w:fldCharType="end"/>
            </w:r>
          </w:hyperlink>
        </w:p>
        <w:p w14:paraId="0507768E"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069573616"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着力发展绿色交通运输</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_Toc1069573616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27</w:t>
            </w:r>
            <w:r w:rsidR="00AA2B14">
              <w:rPr>
                <w:rFonts w:ascii="Times New Roman" w:eastAsia="方正仿宋_GBK" w:hAnsi="Times New Roman" w:cs="Times New Roman"/>
                <w:sz w:val="32"/>
                <w:szCs w:val="32"/>
              </w:rPr>
              <w:fldChar w:fldCharType="end"/>
            </w:r>
          </w:hyperlink>
        </w:p>
        <w:p w14:paraId="0A5BDAB7"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505673307" w:history="1">
            <w:r w:rsidR="00E737EE">
              <w:rPr>
                <w:rFonts w:ascii="Times New Roman" w:eastAsia="方正仿宋_GBK" w:hAnsi="Times New Roman" w:cs="Times New Roman"/>
                <w:sz w:val="32"/>
                <w:szCs w:val="32"/>
              </w:rPr>
              <w:t>第五节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积极打造碳达峰先行区</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_Toc505673307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28</w:t>
            </w:r>
            <w:r w:rsidR="00AA2B14">
              <w:rPr>
                <w:rFonts w:ascii="Times New Roman" w:eastAsia="方正仿宋_GBK" w:hAnsi="Times New Roman" w:cs="Times New Roman"/>
                <w:sz w:val="32"/>
                <w:szCs w:val="32"/>
              </w:rPr>
              <w:fldChar w:fldCharType="end"/>
            </w:r>
          </w:hyperlink>
        </w:p>
        <w:p w14:paraId="00E260A3"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768302177" w:history="1">
            <w:r w:rsidR="00E737EE">
              <w:rPr>
                <w:rFonts w:ascii="Times New Roman" w:eastAsia="方正仿宋_GBK" w:hAnsi="Times New Roman" w:cs="Times New Roman"/>
                <w:b/>
                <w:bCs/>
                <w:sz w:val="32"/>
                <w:szCs w:val="32"/>
              </w:rPr>
              <w:t>第四章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坚持协同控制，改善大气环境质量</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_Toc768302177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31</w:t>
            </w:r>
            <w:r w:rsidR="00AA2B14">
              <w:rPr>
                <w:rFonts w:ascii="Times New Roman" w:eastAsia="方正仿宋_GBK" w:hAnsi="Times New Roman" w:cs="Times New Roman"/>
                <w:b/>
                <w:bCs/>
                <w:sz w:val="32"/>
                <w:szCs w:val="32"/>
              </w:rPr>
              <w:fldChar w:fldCharType="end"/>
            </w:r>
          </w:hyperlink>
        </w:p>
        <w:p w14:paraId="07A20059"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746273509"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w:t>
            </w:r>
            <w:r w:rsidR="00E737EE">
              <w:rPr>
                <w:rFonts w:ascii="Times New Roman" w:eastAsia="方正仿宋_GBK" w:hAnsi="Times New Roman" w:cs="Times New Roman"/>
                <w:sz w:val="32"/>
                <w:szCs w:val="32"/>
              </w:rPr>
              <w:t>PM</w:t>
            </w:r>
            <w:r w:rsidR="00E737EE">
              <w:rPr>
                <w:rFonts w:ascii="Times New Roman" w:eastAsia="方正仿宋_GBK" w:hAnsi="Times New Roman" w:cs="Times New Roman"/>
                <w:sz w:val="32"/>
                <w:szCs w:val="32"/>
                <w:vertAlign w:val="subscript"/>
              </w:rPr>
              <w:t>2.5</w:t>
            </w:r>
            <w:r w:rsidR="00E737EE">
              <w:rPr>
                <w:rFonts w:ascii="Times New Roman" w:eastAsia="方正仿宋_GBK" w:hAnsi="Times New Roman" w:cs="Times New Roman"/>
                <w:sz w:val="32"/>
                <w:szCs w:val="32"/>
              </w:rPr>
              <w:t>和</w:t>
            </w:r>
            <w:r w:rsidR="00E737EE">
              <w:rPr>
                <w:rFonts w:ascii="Times New Roman" w:eastAsia="方正仿宋_GBK" w:hAnsi="Times New Roman" w:cs="Times New Roman"/>
                <w:sz w:val="32"/>
                <w:szCs w:val="32"/>
              </w:rPr>
              <w:t>O</w:t>
            </w:r>
            <w:r w:rsidR="00E737EE">
              <w:rPr>
                <w:rFonts w:ascii="Times New Roman" w:eastAsia="方正仿宋_GBK" w:hAnsi="Times New Roman" w:cs="Times New Roman"/>
                <w:sz w:val="32"/>
                <w:szCs w:val="32"/>
                <w:vertAlign w:val="subscript"/>
              </w:rPr>
              <w:t>3</w:t>
            </w:r>
            <w:r w:rsidR="00E737EE">
              <w:rPr>
                <w:rFonts w:ascii="Times New Roman" w:eastAsia="方正仿宋_GBK" w:hAnsi="Times New Roman" w:cs="Times New Roman"/>
                <w:sz w:val="32"/>
                <w:szCs w:val="32"/>
              </w:rPr>
              <w:t>协同控制</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_Toc1746273509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31</w:t>
            </w:r>
            <w:r w:rsidR="00AA2B14">
              <w:rPr>
                <w:rFonts w:ascii="Times New Roman" w:eastAsia="方正仿宋_GBK" w:hAnsi="Times New Roman" w:cs="Times New Roman"/>
                <w:sz w:val="32"/>
                <w:szCs w:val="32"/>
              </w:rPr>
              <w:fldChar w:fldCharType="end"/>
            </w:r>
          </w:hyperlink>
        </w:p>
        <w:p w14:paraId="6CF40C92"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46789448"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持续推进涉气污染源治理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_Toc1546789448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32</w:t>
            </w:r>
            <w:r w:rsidR="00AA2B14">
              <w:rPr>
                <w:rFonts w:ascii="Times New Roman" w:eastAsia="方正仿宋_GBK" w:hAnsi="Times New Roman" w:cs="Times New Roman"/>
                <w:sz w:val="32"/>
                <w:szCs w:val="32"/>
              </w:rPr>
              <w:fldChar w:fldCharType="end"/>
            </w:r>
          </w:hyperlink>
        </w:p>
        <w:p w14:paraId="6993269A"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864405791"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加强其他涉气污染物治理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_Toc1864405791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35</w:t>
            </w:r>
            <w:r w:rsidR="00AA2B14">
              <w:rPr>
                <w:rFonts w:ascii="Times New Roman" w:eastAsia="方正仿宋_GBK" w:hAnsi="Times New Roman" w:cs="Times New Roman"/>
                <w:sz w:val="32"/>
                <w:szCs w:val="32"/>
              </w:rPr>
              <w:fldChar w:fldCharType="end"/>
            </w:r>
          </w:hyperlink>
        </w:p>
        <w:p w14:paraId="4D3CD050"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937241895"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加强污染天气应对和区域联防联控</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_Toc937241895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36</w:t>
            </w:r>
            <w:r w:rsidR="00AA2B14">
              <w:rPr>
                <w:rFonts w:ascii="Times New Roman" w:eastAsia="方正仿宋_GBK" w:hAnsi="Times New Roman" w:cs="Times New Roman"/>
                <w:sz w:val="32"/>
                <w:szCs w:val="32"/>
              </w:rPr>
              <w:fldChar w:fldCharType="end"/>
            </w:r>
          </w:hyperlink>
        </w:p>
        <w:p w14:paraId="31107C42"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407809865" w:history="1">
            <w:r w:rsidR="00E737EE">
              <w:rPr>
                <w:rFonts w:ascii="Times New Roman" w:eastAsia="方正仿宋_GBK" w:hAnsi="Times New Roman" w:cs="Times New Roman"/>
                <w:b/>
                <w:bCs/>
                <w:sz w:val="32"/>
                <w:szCs w:val="32"/>
              </w:rPr>
              <w:t>第五章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深化三水统筹，提升水生态环境</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_Toc407809865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38</w:t>
            </w:r>
            <w:r w:rsidR="00AA2B14">
              <w:rPr>
                <w:rFonts w:ascii="Times New Roman" w:eastAsia="方正仿宋_GBK" w:hAnsi="Times New Roman" w:cs="Times New Roman"/>
                <w:b/>
                <w:bCs/>
                <w:sz w:val="32"/>
                <w:szCs w:val="32"/>
              </w:rPr>
              <w:fldChar w:fldCharType="end"/>
            </w:r>
          </w:hyperlink>
        </w:p>
        <w:p w14:paraId="607BB8BB"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42263349"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稳步提升水环境质量</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_Toc1542263349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38</w:t>
            </w:r>
            <w:r w:rsidR="00AA2B14">
              <w:rPr>
                <w:rFonts w:ascii="Times New Roman" w:eastAsia="方正仿宋_GBK" w:hAnsi="Times New Roman" w:cs="Times New Roman"/>
                <w:sz w:val="32"/>
                <w:szCs w:val="32"/>
              </w:rPr>
              <w:fldChar w:fldCharType="end"/>
            </w:r>
          </w:hyperlink>
        </w:p>
        <w:p w14:paraId="056AC616"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504620719"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深化水污染治理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_Toc504620719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39</w:t>
            </w:r>
            <w:r w:rsidR="00AA2B14">
              <w:rPr>
                <w:rFonts w:ascii="Times New Roman" w:eastAsia="方正仿宋_GBK" w:hAnsi="Times New Roman" w:cs="Times New Roman"/>
                <w:sz w:val="32"/>
                <w:szCs w:val="32"/>
              </w:rPr>
              <w:fldChar w:fldCharType="end"/>
            </w:r>
          </w:hyperlink>
        </w:p>
        <w:p w14:paraId="6C3DFFE6"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754307182"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积极推动水生态恢复</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_Toc1754307182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41</w:t>
            </w:r>
            <w:r w:rsidR="00AA2B14">
              <w:rPr>
                <w:rFonts w:ascii="Times New Roman" w:eastAsia="方正仿宋_GBK" w:hAnsi="Times New Roman" w:cs="Times New Roman"/>
                <w:sz w:val="32"/>
                <w:szCs w:val="32"/>
              </w:rPr>
              <w:fldChar w:fldCharType="end"/>
            </w:r>
          </w:hyperlink>
        </w:p>
        <w:p w14:paraId="218F067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779908113"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合理利用水资源</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_Toc779908113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42</w:t>
            </w:r>
            <w:r w:rsidR="00AA2B14">
              <w:rPr>
                <w:rFonts w:ascii="Times New Roman" w:eastAsia="方正仿宋_GBK" w:hAnsi="Times New Roman" w:cs="Times New Roman"/>
                <w:sz w:val="32"/>
                <w:szCs w:val="32"/>
              </w:rPr>
              <w:fldChar w:fldCharType="end"/>
            </w:r>
          </w:hyperlink>
        </w:p>
        <w:p w14:paraId="06F75933"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90912324" w:history="1">
            <w:r w:rsidR="00E737EE">
              <w:rPr>
                <w:rFonts w:ascii="Times New Roman" w:eastAsia="方正仿宋_GBK" w:hAnsi="Times New Roman" w:cs="Times New Roman"/>
                <w:b/>
                <w:bCs/>
                <w:sz w:val="32"/>
                <w:szCs w:val="32"/>
              </w:rPr>
              <w:t>第六章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加强土壤防治，改善农业农村和居住环境</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_Toc90912324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45</w:t>
            </w:r>
            <w:r w:rsidR="00AA2B14">
              <w:rPr>
                <w:rFonts w:ascii="Times New Roman" w:eastAsia="方正仿宋_GBK" w:hAnsi="Times New Roman" w:cs="Times New Roman"/>
                <w:b/>
                <w:bCs/>
                <w:sz w:val="32"/>
                <w:szCs w:val="32"/>
              </w:rPr>
              <w:fldChar w:fldCharType="end"/>
            </w:r>
          </w:hyperlink>
        </w:p>
        <w:p w14:paraId="5A25B0D3"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109002353"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强化土壤和地下水污染源头防范</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_Toc1109002353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45</w:t>
            </w:r>
            <w:r w:rsidR="00AA2B14">
              <w:rPr>
                <w:rFonts w:ascii="Times New Roman" w:eastAsia="方正仿宋_GBK" w:hAnsi="Times New Roman" w:cs="Times New Roman"/>
                <w:sz w:val="32"/>
                <w:szCs w:val="32"/>
              </w:rPr>
              <w:fldChar w:fldCharType="end"/>
            </w:r>
          </w:hyperlink>
        </w:p>
        <w:p w14:paraId="72FD6A70"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329301649"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提升土壤安全利用水平</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_Toc1329301649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46</w:t>
            </w:r>
            <w:r w:rsidR="00AA2B14">
              <w:rPr>
                <w:rFonts w:ascii="Times New Roman" w:eastAsia="方正仿宋_GBK" w:hAnsi="Times New Roman" w:cs="Times New Roman"/>
                <w:sz w:val="32"/>
                <w:szCs w:val="32"/>
              </w:rPr>
              <w:fldChar w:fldCharType="end"/>
            </w:r>
          </w:hyperlink>
        </w:p>
        <w:p w14:paraId="7EE9381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496924937"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推进重金属污染防治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_Toc1496924937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47</w:t>
            </w:r>
            <w:r w:rsidR="00AA2B14">
              <w:rPr>
                <w:rFonts w:ascii="Times New Roman" w:eastAsia="方正仿宋_GBK" w:hAnsi="Times New Roman" w:cs="Times New Roman"/>
                <w:sz w:val="32"/>
                <w:szCs w:val="32"/>
              </w:rPr>
              <w:fldChar w:fldCharType="end"/>
            </w:r>
          </w:hyperlink>
        </w:p>
        <w:p w14:paraId="54195EF6"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154068907"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深化农业农村环境治理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_Toc1154068907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48</w:t>
            </w:r>
            <w:r w:rsidR="00AA2B14">
              <w:rPr>
                <w:rFonts w:ascii="Times New Roman" w:eastAsia="方正仿宋_GBK" w:hAnsi="Times New Roman" w:cs="Times New Roman"/>
                <w:sz w:val="32"/>
                <w:szCs w:val="32"/>
              </w:rPr>
              <w:fldChar w:fldCharType="end"/>
            </w:r>
          </w:hyperlink>
        </w:p>
        <w:p w14:paraId="6C5CDB68"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515769320" w:history="1">
            <w:r w:rsidR="00E737EE">
              <w:rPr>
                <w:rFonts w:ascii="Times New Roman" w:eastAsia="方正仿宋_GBK" w:hAnsi="Times New Roman" w:cs="Times New Roman"/>
                <w:b/>
                <w:bCs/>
                <w:sz w:val="32"/>
                <w:szCs w:val="32"/>
              </w:rPr>
              <w:t>第七章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聚力长江生态安全示范区建设，加强生态保护修复</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_Toc515769320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50</w:t>
            </w:r>
            <w:r w:rsidR="00AA2B14">
              <w:rPr>
                <w:rFonts w:ascii="Times New Roman" w:eastAsia="方正仿宋_GBK" w:hAnsi="Times New Roman" w:cs="Times New Roman"/>
                <w:b/>
                <w:bCs/>
                <w:sz w:val="32"/>
                <w:szCs w:val="32"/>
              </w:rPr>
              <w:fldChar w:fldCharType="end"/>
            </w:r>
          </w:hyperlink>
        </w:p>
        <w:p w14:paraId="415A0F08"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6507062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统筹山水林田湖草沙系统保护修复</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_Toc65070622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50</w:t>
            </w:r>
            <w:r w:rsidR="00AA2B14">
              <w:rPr>
                <w:rFonts w:ascii="Times New Roman" w:eastAsia="方正仿宋_GBK" w:hAnsi="Times New Roman" w:cs="Times New Roman"/>
                <w:sz w:val="32"/>
                <w:szCs w:val="32"/>
              </w:rPr>
              <w:fldChar w:fldCharType="end"/>
            </w:r>
          </w:hyperlink>
        </w:p>
        <w:p w14:paraId="36FF6F43"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002672561"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加强生态空间监管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_Toc1002672561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51</w:t>
            </w:r>
            <w:r w:rsidR="00AA2B14">
              <w:rPr>
                <w:rFonts w:ascii="Times New Roman" w:eastAsia="方正仿宋_GBK" w:hAnsi="Times New Roman" w:cs="Times New Roman"/>
                <w:sz w:val="32"/>
                <w:szCs w:val="32"/>
              </w:rPr>
              <w:fldChar w:fldCharType="end"/>
            </w:r>
          </w:hyperlink>
        </w:p>
        <w:p w14:paraId="005C308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354309304"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强化生物多样性保护</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_Toc354309304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53</w:t>
            </w:r>
            <w:r w:rsidR="00AA2B14">
              <w:rPr>
                <w:rFonts w:ascii="Times New Roman" w:eastAsia="方正仿宋_GBK" w:hAnsi="Times New Roman" w:cs="Times New Roman"/>
                <w:sz w:val="32"/>
                <w:szCs w:val="32"/>
              </w:rPr>
              <w:fldChar w:fldCharType="end"/>
            </w:r>
          </w:hyperlink>
        </w:p>
        <w:p w14:paraId="6BBDDCE4"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20610160"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建立健全生态产品价值实现机制</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_Toc1520610160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54</w:t>
            </w:r>
            <w:r w:rsidR="00AA2B14">
              <w:rPr>
                <w:rFonts w:ascii="Times New Roman" w:eastAsia="方正仿宋_GBK" w:hAnsi="Times New Roman" w:cs="Times New Roman"/>
                <w:sz w:val="32"/>
                <w:szCs w:val="32"/>
              </w:rPr>
              <w:fldChar w:fldCharType="end"/>
            </w:r>
          </w:hyperlink>
        </w:p>
        <w:p w14:paraId="6DD005B9"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355660625" w:history="1">
            <w:r w:rsidR="00E737EE">
              <w:rPr>
                <w:rFonts w:ascii="Times New Roman" w:eastAsia="方正仿宋_GBK" w:hAnsi="Times New Roman" w:cs="Times New Roman"/>
                <w:b/>
                <w:bCs/>
                <w:sz w:val="32"/>
                <w:szCs w:val="32"/>
              </w:rPr>
              <w:t>第八章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强化风险防控，筑牢环境安全底线</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_Toc355660625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56</w:t>
            </w:r>
            <w:r w:rsidR="00AA2B14">
              <w:rPr>
                <w:rFonts w:ascii="Times New Roman" w:eastAsia="方正仿宋_GBK" w:hAnsi="Times New Roman" w:cs="Times New Roman"/>
                <w:b/>
                <w:bCs/>
                <w:sz w:val="32"/>
                <w:szCs w:val="32"/>
              </w:rPr>
              <w:fldChar w:fldCharType="end"/>
            </w:r>
          </w:hyperlink>
        </w:p>
        <w:p w14:paraId="60786BD6"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427295651"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加强固废危废处置监管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_Toc427295651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56</w:t>
            </w:r>
            <w:r w:rsidR="00AA2B14">
              <w:rPr>
                <w:rFonts w:ascii="Times New Roman" w:eastAsia="方正仿宋_GBK" w:hAnsi="Times New Roman" w:cs="Times New Roman"/>
                <w:sz w:val="32"/>
                <w:szCs w:val="32"/>
              </w:rPr>
              <w:fldChar w:fldCharType="end"/>
            </w:r>
          </w:hyperlink>
        </w:p>
        <w:p w14:paraId="06CDE4A9"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60297010"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加强核与辐射安全监管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_Toc60297010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57</w:t>
            </w:r>
            <w:r w:rsidR="00AA2B14">
              <w:rPr>
                <w:rFonts w:ascii="Times New Roman" w:eastAsia="方正仿宋_GBK" w:hAnsi="Times New Roman" w:cs="Times New Roman"/>
                <w:sz w:val="32"/>
                <w:szCs w:val="32"/>
              </w:rPr>
              <w:fldChar w:fldCharType="end"/>
            </w:r>
          </w:hyperlink>
        </w:p>
        <w:p w14:paraId="23C9DACC"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56472363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重视新污染物治理和环境健康管理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_Toc564723636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58</w:t>
            </w:r>
            <w:r w:rsidR="00AA2B14">
              <w:rPr>
                <w:rFonts w:ascii="Times New Roman" w:eastAsia="方正仿宋_GBK" w:hAnsi="Times New Roman" w:cs="Times New Roman"/>
                <w:sz w:val="32"/>
                <w:szCs w:val="32"/>
              </w:rPr>
              <w:fldChar w:fldCharType="end"/>
            </w:r>
          </w:hyperlink>
        </w:p>
        <w:p w14:paraId="11DB8ED1"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328333817"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强化环境风险预警防控与应急管理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_Toc1328333817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59</w:t>
            </w:r>
            <w:r w:rsidR="00AA2B14">
              <w:rPr>
                <w:rFonts w:ascii="Times New Roman" w:eastAsia="方正仿宋_GBK" w:hAnsi="Times New Roman" w:cs="Times New Roman"/>
                <w:sz w:val="32"/>
                <w:szCs w:val="32"/>
              </w:rPr>
              <w:fldChar w:fldCharType="end"/>
            </w:r>
          </w:hyperlink>
        </w:p>
        <w:p w14:paraId="2F029F13"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1932488040" w:history="1">
            <w:r w:rsidR="00E737EE">
              <w:rPr>
                <w:rFonts w:ascii="Times New Roman" w:eastAsia="方正仿宋_GBK" w:hAnsi="Times New Roman" w:cs="Times New Roman"/>
                <w:b/>
                <w:bCs/>
                <w:sz w:val="32"/>
                <w:szCs w:val="32"/>
              </w:rPr>
              <w:t>第九章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深化改革创新，健全现代环境治理体系和治理能力</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_Toc1932488040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62</w:t>
            </w:r>
            <w:r w:rsidR="00AA2B14">
              <w:rPr>
                <w:rFonts w:ascii="Times New Roman" w:eastAsia="方正仿宋_GBK" w:hAnsi="Times New Roman" w:cs="Times New Roman"/>
                <w:b/>
                <w:bCs/>
                <w:sz w:val="32"/>
                <w:szCs w:val="32"/>
              </w:rPr>
              <w:fldChar w:fldCharType="end"/>
            </w:r>
          </w:hyperlink>
        </w:p>
        <w:p w14:paraId="129D69C2"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58379377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健全生态环境多元治理体系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_Toc1583793772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62</w:t>
            </w:r>
            <w:r w:rsidR="00AA2B14">
              <w:rPr>
                <w:rFonts w:ascii="Times New Roman" w:eastAsia="方正仿宋_GBK" w:hAnsi="Times New Roman" w:cs="Times New Roman"/>
                <w:sz w:val="32"/>
                <w:szCs w:val="32"/>
              </w:rPr>
              <w:fldChar w:fldCharType="end"/>
            </w:r>
          </w:hyperlink>
        </w:p>
        <w:p w14:paraId="3BEEE063"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377479517"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健全生态环境市场经济政策</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_Toc1377479517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63</w:t>
            </w:r>
            <w:r w:rsidR="00AA2B14">
              <w:rPr>
                <w:rFonts w:ascii="Times New Roman" w:eastAsia="方正仿宋_GBK" w:hAnsi="Times New Roman" w:cs="Times New Roman"/>
                <w:sz w:val="32"/>
                <w:szCs w:val="32"/>
              </w:rPr>
              <w:fldChar w:fldCharType="end"/>
            </w:r>
          </w:hyperlink>
        </w:p>
        <w:p w14:paraId="5623168C"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338485888"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完善生态环境管理体系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_Toc1338485888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65</w:t>
            </w:r>
            <w:r w:rsidR="00AA2B14">
              <w:rPr>
                <w:rFonts w:ascii="Times New Roman" w:eastAsia="方正仿宋_GBK" w:hAnsi="Times New Roman" w:cs="Times New Roman"/>
                <w:sz w:val="32"/>
                <w:szCs w:val="32"/>
              </w:rPr>
              <w:fldChar w:fldCharType="end"/>
            </w:r>
          </w:hyperlink>
        </w:p>
        <w:p w14:paraId="1B24D7DF"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505883740"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提升生态环境治理能力</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_Toc505883740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66</w:t>
            </w:r>
            <w:r w:rsidR="00AA2B14">
              <w:rPr>
                <w:rFonts w:ascii="Times New Roman" w:eastAsia="方正仿宋_GBK" w:hAnsi="Times New Roman" w:cs="Times New Roman"/>
                <w:sz w:val="32"/>
                <w:szCs w:val="32"/>
              </w:rPr>
              <w:fldChar w:fldCharType="end"/>
            </w:r>
          </w:hyperlink>
        </w:p>
        <w:p w14:paraId="6F7A45C6"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1883152825" w:history="1">
            <w:r w:rsidR="00E737EE">
              <w:rPr>
                <w:rFonts w:ascii="Times New Roman" w:eastAsia="方正仿宋_GBK" w:hAnsi="Times New Roman" w:cs="Times New Roman"/>
                <w:b/>
                <w:bCs/>
                <w:sz w:val="32"/>
                <w:szCs w:val="32"/>
              </w:rPr>
              <w:t>第十章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规划实施保障措施</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_Toc1883152825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70</w:t>
            </w:r>
            <w:r w:rsidR="00AA2B14">
              <w:rPr>
                <w:rFonts w:ascii="Times New Roman" w:eastAsia="方正仿宋_GBK" w:hAnsi="Times New Roman" w:cs="Times New Roman"/>
                <w:b/>
                <w:bCs/>
                <w:sz w:val="32"/>
                <w:szCs w:val="32"/>
              </w:rPr>
              <w:fldChar w:fldCharType="end"/>
            </w:r>
          </w:hyperlink>
        </w:p>
        <w:p w14:paraId="40D3ACDF"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2106788066"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明确责任分工</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_Toc2106788066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139BCF3D"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04673602"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强化工程项目支撑</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_Toc104673602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5B6A2409"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282458625"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加大资金投入力度</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_Toc1282458625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11F5550C"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823710209"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强化宣传引导</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_Toc1823710209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71</w:t>
            </w:r>
            <w:r w:rsidR="00AA2B14">
              <w:rPr>
                <w:rFonts w:ascii="Times New Roman" w:eastAsia="方正仿宋_GBK" w:hAnsi="Times New Roman" w:cs="Times New Roman"/>
                <w:sz w:val="32"/>
                <w:szCs w:val="32"/>
              </w:rPr>
              <w:fldChar w:fldCharType="end"/>
            </w:r>
          </w:hyperlink>
        </w:p>
        <w:p w14:paraId="0BCC76CB" w14:textId="77777777" w:rsidR="00582A3D" w:rsidRDefault="003663DD">
          <w:pPr>
            <w:pStyle w:val="TOC2"/>
            <w:tabs>
              <w:tab w:val="right" w:leader="dot" w:pos="8306"/>
            </w:tabs>
            <w:spacing w:line="590" w:lineRule="exact"/>
            <w:rPr>
              <w:rFonts w:ascii="Times New Roman" w:eastAsia="方正仿宋_GBK" w:hAnsi="Times New Roman" w:cs="Times New Roman"/>
              <w:sz w:val="32"/>
              <w:szCs w:val="32"/>
            </w:rPr>
          </w:pPr>
          <w:hyperlink w:anchor="_Toc1041915497" w:history="1">
            <w:r w:rsidR="00E737EE">
              <w:rPr>
                <w:rFonts w:ascii="Times New Roman" w:eastAsia="方正仿宋_GBK" w:hAnsi="Times New Roman" w:cs="Times New Roman"/>
                <w:sz w:val="32"/>
                <w:szCs w:val="32"/>
              </w:rPr>
              <w:t>第五节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细化考核评估</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_Toc1041915497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71</w:t>
            </w:r>
            <w:r w:rsidR="00AA2B14">
              <w:rPr>
                <w:rFonts w:ascii="Times New Roman" w:eastAsia="方正仿宋_GBK" w:hAnsi="Times New Roman" w:cs="Times New Roman"/>
                <w:sz w:val="32"/>
                <w:szCs w:val="32"/>
              </w:rPr>
              <w:fldChar w:fldCharType="end"/>
            </w:r>
          </w:hyperlink>
        </w:p>
        <w:p w14:paraId="3DF5FD86" w14:textId="77777777" w:rsidR="00582A3D" w:rsidRDefault="003663DD">
          <w:pPr>
            <w:pStyle w:val="TOC1"/>
            <w:tabs>
              <w:tab w:val="right" w:leader="dot" w:pos="8306"/>
            </w:tabs>
            <w:spacing w:line="590" w:lineRule="exact"/>
            <w:rPr>
              <w:rFonts w:ascii="Times New Roman" w:eastAsia="方正仿宋_GBK" w:hAnsi="Times New Roman" w:cs="Times New Roman"/>
              <w:b/>
              <w:bCs/>
              <w:sz w:val="32"/>
              <w:szCs w:val="32"/>
            </w:rPr>
          </w:pPr>
          <w:hyperlink w:anchor="_Toc1690268490" w:history="1">
            <w:r w:rsidR="00E737EE">
              <w:rPr>
                <w:rFonts w:ascii="Times New Roman" w:eastAsia="方正仿宋_GBK" w:hAnsi="Times New Roman" w:cs="Times New Roman"/>
                <w:b/>
                <w:bCs/>
                <w:sz w:val="32"/>
                <w:szCs w:val="32"/>
              </w:rPr>
              <w:t>附表</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江阴市</w:t>
            </w:r>
            <w:r w:rsidR="00E737EE">
              <w:rPr>
                <w:rFonts w:ascii="Times New Roman" w:eastAsia="方正仿宋_GBK" w:hAnsi="Times New Roman" w:cs="Times New Roman"/>
                <w:b/>
                <w:bCs/>
                <w:sz w:val="32"/>
                <w:szCs w:val="32"/>
              </w:rPr>
              <w:t>“</w:t>
            </w:r>
            <w:r w:rsidR="00E737EE">
              <w:rPr>
                <w:rFonts w:ascii="Times New Roman" w:eastAsia="方正仿宋_GBK" w:hAnsi="Times New Roman" w:cs="Times New Roman"/>
                <w:b/>
                <w:bCs/>
                <w:sz w:val="32"/>
                <w:szCs w:val="32"/>
              </w:rPr>
              <w:t>十四五</w:t>
            </w:r>
            <w:r w:rsidR="00E737EE">
              <w:rPr>
                <w:rFonts w:ascii="Times New Roman" w:eastAsia="方正仿宋_GBK" w:hAnsi="Times New Roman" w:cs="Times New Roman"/>
                <w:b/>
                <w:bCs/>
                <w:sz w:val="32"/>
                <w:szCs w:val="32"/>
              </w:rPr>
              <w:t>”</w:t>
            </w:r>
            <w:r w:rsidR="00E737EE">
              <w:rPr>
                <w:rFonts w:ascii="Times New Roman" w:eastAsia="方正仿宋_GBK" w:hAnsi="Times New Roman" w:cs="Times New Roman" w:hint="eastAsia"/>
                <w:b/>
                <w:bCs/>
                <w:sz w:val="32"/>
                <w:szCs w:val="32"/>
              </w:rPr>
              <w:t>生态建设</w:t>
            </w:r>
            <w:r w:rsidR="00E737EE">
              <w:rPr>
                <w:rFonts w:ascii="Times New Roman" w:eastAsia="方正仿宋_GBK" w:hAnsi="Times New Roman" w:cs="Times New Roman"/>
                <w:b/>
                <w:bCs/>
                <w:sz w:val="32"/>
                <w:szCs w:val="32"/>
              </w:rPr>
              <w:t>和</w:t>
            </w:r>
            <w:r w:rsidR="00E737EE">
              <w:rPr>
                <w:rFonts w:ascii="Times New Roman" w:eastAsia="方正仿宋_GBK" w:hAnsi="Times New Roman" w:cs="Times New Roman" w:hint="eastAsia"/>
                <w:b/>
                <w:bCs/>
                <w:sz w:val="32"/>
                <w:szCs w:val="32"/>
              </w:rPr>
              <w:t>环境保护规划</w:t>
            </w:r>
            <w:r w:rsidR="00E737EE">
              <w:rPr>
                <w:rFonts w:ascii="Times New Roman" w:eastAsia="方正仿宋_GBK" w:hAnsi="Times New Roman" w:cs="Times New Roman"/>
                <w:b/>
                <w:bCs/>
                <w:sz w:val="32"/>
                <w:szCs w:val="32"/>
              </w:rPr>
              <w:t>重点工程项目概览表</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_Toc1690268490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73</w:t>
            </w:r>
            <w:r w:rsidR="00AA2B14">
              <w:rPr>
                <w:rFonts w:ascii="Times New Roman" w:eastAsia="方正仿宋_GBK" w:hAnsi="Times New Roman" w:cs="Times New Roman"/>
                <w:b/>
                <w:bCs/>
                <w:sz w:val="32"/>
                <w:szCs w:val="32"/>
              </w:rPr>
              <w:fldChar w:fldCharType="end"/>
            </w:r>
          </w:hyperlink>
        </w:p>
        <w:p w14:paraId="210BC4DD" w14:textId="77777777" w:rsidR="00582A3D" w:rsidRDefault="00AA2B14">
          <w:pPr>
            <w:pStyle w:val="TOC2"/>
            <w:tabs>
              <w:tab w:val="right" w:leader="dot" w:pos="8306"/>
            </w:tabs>
            <w:spacing w:line="590" w:lineRule="exact"/>
            <w:ind w:leftChars="0" w:left="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fldChar w:fldCharType="end"/>
          </w:r>
        </w:p>
      </w:sdtContent>
    </w:sdt>
    <w:p w14:paraId="5B8C1B30" w14:textId="77777777" w:rsidR="00582A3D" w:rsidRDefault="00582A3D">
      <w:pPr>
        <w:rPr>
          <w:rFonts w:ascii="Times New Roman" w:eastAsia="方正黑体_GBK" w:hAnsi="Times New Roman" w:cs="方正黑体_GBK"/>
          <w:bCs/>
          <w:sz w:val="32"/>
          <w:szCs w:val="32"/>
        </w:rPr>
      </w:pPr>
    </w:p>
    <w:p w14:paraId="28FBF687" w14:textId="77777777" w:rsidR="00582A3D" w:rsidRDefault="00582A3D">
      <w:pPr>
        <w:rPr>
          <w:rFonts w:ascii="Times New Roman" w:eastAsia="方正黑体_GBK" w:hAnsi="Times New Roman" w:cs="方正黑体_GBK"/>
          <w:bCs/>
          <w:sz w:val="32"/>
          <w:szCs w:val="32"/>
        </w:rPr>
      </w:pPr>
    </w:p>
    <w:p w14:paraId="652D56B5" w14:textId="77777777" w:rsidR="00582A3D" w:rsidRDefault="00582A3D">
      <w:pPr>
        <w:rPr>
          <w:rFonts w:ascii="Times New Roman" w:eastAsia="方正黑体_GBK" w:hAnsi="Times New Roman" w:cs="方正黑体_GBK"/>
          <w:bCs/>
          <w:sz w:val="32"/>
          <w:szCs w:val="32"/>
        </w:rPr>
      </w:pPr>
    </w:p>
    <w:p w14:paraId="17644A67" w14:textId="77777777" w:rsidR="00582A3D" w:rsidRDefault="00582A3D">
      <w:pPr>
        <w:rPr>
          <w:rFonts w:ascii="Times New Roman" w:eastAsia="方正黑体_GBK" w:hAnsi="Times New Roman" w:cs="方正黑体_GBK"/>
          <w:bCs/>
          <w:sz w:val="32"/>
          <w:szCs w:val="32"/>
        </w:rPr>
      </w:pPr>
    </w:p>
    <w:p w14:paraId="7D87136D" w14:textId="77777777" w:rsidR="00582A3D" w:rsidRDefault="00582A3D">
      <w:pPr>
        <w:rPr>
          <w:rFonts w:ascii="Times New Roman" w:eastAsia="方正黑体_GBK" w:hAnsi="Times New Roman" w:cs="方正黑体_GBK"/>
          <w:bCs/>
          <w:sz w:val="32"/>
          <w:szCs w:val="32"/>
        </w:rPr>
      </w:pPr>
    </w:p>
    <w:p w14:paraId="42013DC6" w14:textId="77777777" w:rsidR="00582A3D" w:rsidRDefault="00582A3D">
      <w:pPr>
        <w:rPr>
          <w:rFonts w:ascii="Times New Roman" w:eastAsia="方正黑体_GBK" w:hAnsi="Times New Roman" w:cs="方正黑体_GBK"/>
          <w:bCs/>
          <w:sz w:val="32"/>
          <w:szCs w:val="32"/>
        </w:rPr>
      </w:pPr>
    </w:p>
    <w:p w14:paraId="44ABB477" w14:textId="77777777" w:rsidR="00582A3D" w:rsidRDefault="00582A3D">
      <w:pPr>
        <w:rPr>
          <w:rFonts w:ascii="Times New Roman" w:eastAsia="方正黑体_GBK" w:hAnsi="Times New Roman" w:cs="方正黑体_GBK"/>
          <w:bCs/>
          <w:sz w:val="32"/>
          <w:szCs w:val="32"/>
        </w:rPr>
      </w:pPr>
    </w:p>
    <w:p w14:paraId="0A37036A" w14:textId="77777777" w:rsidR="00582A3D" w:rsidRDefault="00582A3D">
      <w:pPr>
        <w:rPr>
          <w:rFonts w:ascii="Times New Roman" w:eastAsia="方正黑体_GBK" w:hAnsi="Times New Roman" w:cs="方正黑体_GBK"/>
          <w:bCs/>
          <w:sz w:val="32"/>
          <w:szCs w:val="32"/>
        </w:rPr>
      </w:pPr>
    </w:p>
    <w:p w14:paraId="7B8AA63D" w14:textId="77777777" w:rsidR="00582A3D" w:rsidRDefault="00582A3D">
      <w:pPr>
        <w:rPr>
          <w:rFonts w:ascii="Times New Roman" w:eastAsia="方正黑体_GBK" w:hAnsi="Times New Roman" w:cs="方正黑体_GBK"/>
          <w:bCs/>
          <w:sz w:val="32"/>
          <w:szCs w:val="32"/>
        </w:rPr>
      </w:pPr>
    </w:p>
    <w:p w14:paraId="11185CDC" w14:textId="77777777" w:rsidR="00582A3D" w:rsidRDefault="00582A3D">
      <w:pPr>
        <w:rPr>
          <w:rFonts w:ascii="Times New Roman" w:eastAsia="方正黑体_GBK" w:hAnsi="Times New Roman" w:cs="方正黑体_GBK"/>
          <w:bCs/>
          <w:sz w:val="32"/>
          <w:szCs w:val="32"/>
        </w:rPr>
      </w:pPr>
    </w:p>
    <w:p w14:paraId="6EAF3092" w14:textId="77777777" w:rsidR="00582A3D" w:rsidRDefault="00582A3D">
      <w:pPr>
        <w:rPr>
          <w:rFonts w:ascii="Times New Roman" w:eastAsia="方正黑体_GBK" w:hAnsi="Times New Roman" w:cs="方正黑体_GBK"/>
          <w:bCs/>
          <w:sz w:val="32"/>
          <w:szCs w:val="32"/>
        </w:rPr>
      </w:pPr>
    </w:p>
    <w:p w14:paraId="51E74A46" w14:textId="77777777" w:rsidR="00582A3D" w:rsidRDefault="00582A3D">
      <w:pPr>
        <w:rPr>
          <w:rFonts w:ascii="Times New Roman" w:eastAsia="方正黑体_GBK" w:hAnsi="Times New Roman" w:cs="方正黑体_GBK"/>
          <w:bCs/>
          <w:sz w:val="32"/>
          <w:szCs w:val="32"/>
        </w:rPr>
      </w:pPr>
    </w:p>
    <w:p w14:paraId="31193560"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Cs w:val="32"/>
        </w:rPr>
        <w:sectPr w:rsidR="00582A3D">
          <w:footerReference w:type="default" r:id="rId8"/>
          <w:pgSz w:w="11906" w:h="16838"/>
          <w:pgMar w:top="1440" w:right="1800" w:bottom="1440" w:left="1800" w:header="851" w:footer="992" w:gutter="0"/>
          <w:pgNumType w:fmt="upperRoman" w:start="1"/>
          <w:cols w:space="425"/>
          <w:docGrid w:type="lines" w:linePitch="312"/>
        </w:sectPr>
      </w:pPr>
      <w:bookmarkStart w:id="14" w:name="_Toc12369"/>
      <w:bookmarkStart w:id="15" w:name="_Toc31007"/>
    </w:p>
    <w:p w14:paraId="2F216477" w14:textId="77777777" w:rsidR="00582A3D" w:rsidRDefault="00E737EE">
      <w:pPr>
        <w:pStyle w:val="1"/>
        <w:jc w:val="center"/>
        <w:rPr>
          <w:rFonts w:ascii="方正黑体_GBK" w:eastAsia="方正黑体_GBK" w:hAnsi="方正黑体_GBK" w:cs="方正黑体_GBK"/>
          <w:sz w:val="32"/>
          <w:szCs w:val="32"/>
        </w:rPr>
      </w:pPr>
      <w:bookmarkStart w:id="16" w:name="_Toc1996087302"/>
      <w:r>
        <w:rPr>
          <w:rFonts w:ascii="方正黑体_GBK" w:eastAsia="方正黑体_GBK" w:hAnsi="方正黑体_GBK" w:cs="方正黑体_GBK" w:hint="eastAsia"/>
          <w:sz w:val="32"/>
          <w:szCs w:val="32"/>
        </w:rPr>
        <w:lastRenderedPageBreak/>
        <w:t>第一章 基础形势</w:t>
      </w:r>
      <w:bookmarkEnd w:id="14"/>
      <w:bookmarkEnd w:id="15"/>
      <w:bookmarkEnd w:id="16"/>
    </w:p>
    <w:p w14:paraId="2F17F2B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7" w:name="_Toc28409"/>
      <w:bookmarkStart w:id="18" w:name="_Toc1986023632"/>
      <w:bookmarkStart w:id="19" w:name="_Toc351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“十三五”生态环境工作成效</w:t>
      </w:r>
      <w:bookmarkEnd w:id="17"/>
      <w:bookmarkEnd w:id="18"/>
      <w:bookmarkEnd w:id="19"/>
    </w:p>
    <w:p w14:paraId="44C7F767" w14:textId="77777777" w:rsidR="00582A3D" w:rsidRDefault="00E737EE">
      <w:pPr>
        <w:pStyle w:val="a0"/>
        <w:widowControl/>
        <w:snapToGrid w:val="0"/>
        <w:spacing w:line="590" w:lineRule="exact"/>
        <w:ind w:left="0" w:firstLineChars="200" w:firstLine="640"/>
        <w:textAlignment w:val="baseline"/>
        <w:rPr>
          <w:rStyle w:val="NormalCharacter"/>
          <w:rFonts w:ascii="Times New Roman" w:eastAsia="方正仿宋_GBK" w:hAnsi="Times New Roman" w:cs="方正仿宋_GBK"/>
          <w:b w:val="0"/>
          <w:bCs/>
          <w:sz w:val="32"/>
          <w:szCs w:val="32"/>
        </w:rPr>
      </w:pPr>
      <w:r>
        <w:rPr>
          <w:rStyle w:val="NormalCharacter"/>
          <w:rFonts w:ascii="Times New Roman" w:eastAsia="方正仿宋_GBK" w:hAnsi="Times New Roman" w:cs="方正仿宋_GBK" w:hint="eastAsia"/>
          <w:b w:val="0"/>
          <w:bCs/>
          <w:sz w:val="32"/>
          <w:szCs w:val="32"/>
        </w:rPr>
        <w:t>“十三五”以来，江阴市委、市政府认真贯彻落实党的十九大精神和习近平生态文明思想，全市上下牢固树立“绿水青山就是金山银山”的发展理念，坚守“以人民为中心、以改善环境质量为核心”的工作思路，坚决打好污染防治攻坚战，不断巩固生态屏障，持续推进生态文明体制改革，大力推进绿色发展，全市生态环境质量明显改善，长江生态安全示范区建设持续深化，生态文明建设取得显著成效，为全面开启建设社会主义现代化征程奠定坚实基础。</w:t>
      </w:r>
      <w:bookmarkStart w:id="20" w:name="_Hlk58323382"/>
    </w:p>
    <w:p w14:paraId="466B13D8" w14:textId="77777777" w:rsidR="00582A3D" w:rsidRDefault="00E737EE">
      <w:pPr>
        <w:spacing w:line="590" w:lineRule="exact"/>
        <w:ind w:firstLineChars="200" w:firstLine="643"/>
        <w:contextualSpacing/>
        <w:rPr>
          <w:rStyle w:val="NormalCharacter"/>
          <w:rFonts w:ascii="Times New Roman" w:eastAsia="方正仿宋_GBK" w:hAnsi="Times New Roman" w:cs="方正仿宋_GBK"/>
          <w:bCs/>
          <w:sz w:val="32"/>
          <w:szCs w:val="32"/>
        </w:rPr>
      </w:pPr>
      <w:r>
        <w:rPr>
          <w:rStyle w:val="NormalCharacter"/>
          <w:rFonts w:ascii="Times New Roman" w:eastAsia="方正仿宋_GBK" w:hAnsi="Times New Roman" w:cs="方正仿宋_GBK" w:hint="eastAsia"/>
          <w:b/>
          <w:sz w:val="32"/>
          <w:szCs w:val="32"/>
        </w:rPr>
        <w:t>污染防治攻坚成效显著。</w:t>
      </w:r>
      <w:r>
        <w:rPr>
          <w:rStyle w:val="NormalCharacter"/>
          <w:rFonts w:ascii="Times New Roman" w:eastAsia="方正仿宋_GBK" w:hAnsi="Times New Roman" w:cs="方正仿宋_GBK" w:hint="eastAsia"/>
          <w:bCs/>
          <w:sz w:val="32"/>
          <w:szCs w:val="32"/>
        </w:rPr>
        <w:t>2020</w:t>
      </w:r>
      <w:r>
        <w:rPr>
          <w:rStyle w:val="NormalCharacter"/>
          <w:rFonts w:ascii="Times New Roman" w:eastAsia="方正仿宋_GBK" w:hAnsi="Times New Roman" w:cs="方正仿宋_GBK" w:hint="eastAsia"/>
          <w:bCs/>
          <w:sz w:val="32"/>
          <w:szCs w:val="32"/>
        </w:rPr>
        <w:t>年，全市城区</w:t>
      </w:r>
      <w:r>
        <w:rPr>
          <w:rStyle w:val="NormalCharacter"/>
          <w:rFonts w:ascii="Times New Roman" w:eastAsia="方正仿宋_GBK" w:hAnsi="Times New Roman" w:cs="方正仿宋_GBK" w:hint="eastAsia"/>
          <w:bCs/>
          <w:sz w:val="32"/>
          <w:szCs w:val="32"/>
        </w:rPr>
        <w:t>PM</w:t>
      </w:r>
      <w:r>
        <w:rPr>
          <w:rStyle w:val="NormalCharacter"/>
          <w:rFonts w:ascii="Times New Roman" w:eastAsia="方正仿宋_GBK" w:hAnsi="Times New Roman" w:cs="方正仿宋_GBK" w:hint="eastAsia"/>
          <w:bCs/>
          <w:sz w:val="32"/>
          <w:szCs w:val="32"/>
          <w:vertAlign w:val="subscript"/>
        </w:rPr>
        <w:t>2.5</w:t>
      </w:r>
      <w:r>
        <w:rPr>
          <w:rStyle w:val="NormalCharacter"/>
          <w:rFonts w:ascii="Times New Roman" w:eastAsia="方正仿宋_GBK" w:hAnsi="Times New Roman" w:cs="方正仿宋_GBK" w:hint="eastAsia"/>
          <w:bCs/>
          <w:sz w:val="32"/>
          <w:szCs w:val="32"/>
        </w:rPr>
        <w:t>平均浓度达到</w:t>
      </w:r>
      <w:r>
        <w:rPr>
          <w:rStyle w:val="NormalCharacter"/>
          <w:rFonts w:ascii="Times New Roman" w:eastAsia="方正仿宋_GBK" w:hAnsi="Times New Roman" w:cs="方正仿宋_GBK" w:hint="eastAsia"/>
          <w:bCs/>
          <w:sz w:val="32"/>
          <w:szCs w:val="32"/>
        </w:rPr>
        <w:t>37</w:t>
      </w:r>
      <w:r>
        <w:rPr>
          <w:rStyle w:val="NormalCharacter"/>
          <w:rFonts w:ascii="Times New Roman" w:eastAsia="方正仿宋_GBK" w:hAnsi="Times New Roman" w:cs="方正仿宋_GBK" w:hint="eastAsia"/>
          <w:bCs/>
          <w:sz w:val="32"/>
          <w:szCs w:val="32"/>
        </w:rPr>
        <w:t>微克</w:t>
      </w:r>
      <w:r>
        <w:rPr>
          <w:rStyle w:val="NormalCharacter"/>
          <w:rFonts w:ascii="Times New Roman" w:eastAsia="方正仿宋_GBK" w:hAnsi="Times New Roman" w:cs="方正仿宋_GBK" w:hint="eastAsia"/>
          <w:bCs/>
          <w:sz w:val="32"/>
          <w:szCs w:val="32"/>
        </w:rPr>
        <w:t>/</w:t>
      </w:r>
      <w:r>
        <w:rPr>
          <w:rStyle w:val="NormalCharacter"/>
          <w:rFonts w:ascii="Times New Roman" w:eastAsia="方正仿宋_GBK" w:hAnsi="Times New Roman" w:cs="方正仿宋_GBK" w:hint="eastAsia"/>
          <w:bCs/>
          <w:sz w:val="32"/>
          <w:szCs w:val="32"/>
        </w:rPr>
        <w:t>立方米，较</w:t>
      </w:r>
      <w:r>
        <w:rPr>
          <w:rStyle w:val="NormalCharacter"/>
          <w:rFonts w:ascii="Times New Roman" w:eastAsia="方正仿宋_GBK" w:hAnsi="Times New Roman" w:cs="方正仿宋_GBK" w:hint="eastAsia"/>
          <w:bCs/>
          <w:sz w:val="32"/>
          <w:szCs w:val="32"/>
        </w:rPr>
        <w:t>2015</w:t>
      </w:r>
      <w:r>
        <w:rPr>
          <w:rStyle w:val="NormalCharacter"/>
          <w:rFonts w:ascii="Times New Roman" w:eastAsia="方正仿宋_GBK" w:hAnsi="Times New Roman" w:cs="方正仿宋_GBK" w:hint="eastAsia"/>
          <w:bCs/>
          <w:sz w:val="32"/>
          <w:szCs w:val="32"/>
        </w:rPr>
        <w:t>年降低</w:t>
      </w:r>
      <w:r>
        <w:rPr>
          <w:rStyle w:val="NormalCharacter"/>
          <w:rFonts w:ascii="Times New Roman" w:eastAsia="方正仿宋_GBK" w:hAnsi="Times New Roman" w:cs="方正仿宋_GBK" w:hint="eastAsia"/>
          <w:bCs/>
          <w:sz w:val="32"/>
          <w:szCs w:val="32"/>
        </w:rPr>
        <w:t>45.6%</w:t>
      </w:r>
      <w:r>
        <w:rPr>
          <w:rStyle w:val="NormalCharacter"/>
          <w:rFonts w:ascii="Times New Roman" w:eastAsia="方正仿宋_GBK" w:hAnsi="Times New Roman" w:cs="方正仿宋_GBK" w:hint="eastAsia"/>
          <w:bCs/>
          <w:sz w:val="32"/>
          <w:szCs w:val="32"/>
        </w:rPr>
        <w:t>，空气质量优良天数比率为</w:t>
      </w:r>
      <w:r>
        <w:rPr>
          <w:rStyle w:val="NormalCharacter"/>
          <w:rFonts w:ascii="Times New Roman" w:eastAsia="方正仿宋_GBK" w:hAnsi="Times New Roman" w:cs="方正仿宋_GBK" w:hint="eastAsia"/>
          <w:bCs/>
          <w:sz w:val="32"/>
          <w:szCs w:val="32"/>
        </w:rPr>
        <w:t>77.9%</w:t>
      </w:r>
      <w:r>
        <w:rPr>
          <w:rStyle w:val="NormalCharacter"/>
          <w:rFonts w:ascii="Times New Roman" w:eastAsia="方正仿宋_GBK" w:hAnsi="Times New Roman" w:cs="方正仿宋_GBK" w:hint="eastAsia"/>
          <w:bCs/>
          <w:sz w:val="32"/>
          <w:szCs w:val="32"/>
        </w:rPr>
        <w:t>，较</w:t>
      </w:r>
      <w:r>
        <w:rPr>
          <w:rStyle w:val="NormalCharacter"/>
          <w:rFonts w:ascii="Times New Roman" w:eastAsia="方正仿宋_GBK" w:hAnsi="Times New Roman" w:cs="方正仿宋_GBK" w:hint="eastAsia"/>
          <w:bCs/>
          <w:sz w:val="32"/>
          <w:szCs w:val="32"/>
        </w:rPr>
        <w:t>2015</w:t>
      </w:r>
      <w:r>
        <w:rPr>
          <w:rStyle w:val="NormalCharacter"/>
          <w:rFonts w:ascii="Times New Roman" w:eastAsia="方正仿宋_GBK" w:hAnsi="Times New Roman" w:cs="方正仿宋_GBK" w:hint="eastAsia"/>
          <w:bCs/>
          <w:sz w:val="32"/>
          <w:szCs w:val="32"/>
        </w:rPr>
        <w:t>年上升</w:t>
      </w:r>
      <w:r>
        <w:rPr>
          <w:rStyle w:val="NormalCharacter"/>
          <w:rFonts w:ascii="Times New Roman" w:eastAsia="方正仿宋_GBK" w:hAnsi="Times New Roman" w:cs="方正仿宋_GBK" w:hint="eastAsia"/>
          <w:bCs/>
          <w:sz w:val="32"/>
          <w:szCs w:val="32"/>
        </w:rPr>
        <w:t>13</w:t>
      </w:r>
      <w:r>
        <w:rPr>
          <w:rStyle w:val="NormalCharacter"/>
          <w:rFonts w:ascii="Times New Roman" w:eastAsia="方正仿宋_GBK" w:hAnsi="Times New Roman" w:cs="方正仿宋_GBK" w:hint="eastAsia"/>
          <w:bCs/>
          <w:sz w:val="32"/>
          <w:szCs w:val="32"/>
        </w:rPr>
        <w:t>个百分点，</w:t>
      </w:r>
      <w:r>
        <w:rPr>
          <w:rStyle w:val="NormalCharacter"/>
          <w:rFonts w:ascii="Times New Roman" w:eastAsia="方正仿宋_GBK" w:hAnsi="Times New Roman" w:cs="方正仿宋_GBK" w:hint="eastAsia"/>
          <w:bCs/>
          <w:sz w:val="32"/>
          <w:szCs w:val="32"/>
        </w:rPr>
        <w:t>PM</w:t>
      </w:r>
      <w:r>
        <w:rPr>
          <w:rStyle w:val="NormalCharacter"/>
          <w:rFonts w:ascii="Times New Roman" w:eastAsia="方正仿宋_GBK" w:hAnsi="Times New Roman" w:cs="方正仿宋_GBK" w:hint="eastAsia"/>
          <w:bCs/>
          <w:sz w:val="32"/>
          <w:szCs w:val="32"/>
          <w:vertAlign w:val="subscript"/>
        </w:rPr>
        <w:t>2.5</w:t>
      </w:r>
      <w:r>
        <w:rPr>
          <w:rStyle w:val="NormalCharacter"/>
          <w:rFonts w:ascii="Times New Roman" w:eastAsia="方正仿宋_GBK" w:hAnsi="Times New Roman" w:cs="方正仿宋_GBK" w:hint="eastAsia"/>
          <w:bCs/>
          <w:sz w:val="32"/>
          <w:szCs w:val="32"/>
        </w:rPr>
        <w:t>改善幅度在全省领先，是</w:t>
      </w:r>
      <w:r>
        <w:rPr>
          <w:rStyle w:val="NormalCharacter"/>
          <w:rFonts w:ascii="Times New Roman" w:eastAsia="方正仿宋_GBK" w:hAnsi="Times New Roman" w:cs="方正仿宋_GBK" w:hint="eastAsia"/>
          <w:bCs/>
          <w:sz w:val="32"/>
          <w:szCs w:val="32"/>
        </w:rPr>
        <w:t>2013</w:t>
      </w:r>
      <w:r>
        <w:rPr>
          <w:rStyle w:val="NormalCharacter"/>
          <w:rFonts w:ascii="Times New Roman" w:eastAsia="方正仿宋_GBK" w:hAnsi="Times New Roman" w:cs="方正仿宋_GBK" w:hint="eastAsia"/>
          <w:bCs/>
          <w:sz w:val="32"/>
          <w:szCs w:val="32"/>
        </w:rPr>
        <w:t>年有监测记录以来的最低值。地表水环境省考及以上断面水质优Ⅲ比例提升至</w:t>
      </w:r>
      <w:r>
        <w:rPr>
          <w:rStyle w:val="NormalCharacter"/>
          <w:rFonts w:ascii="Times New Roman" w:eastAsia="方正仿宋_GBK" w:hAnsi="Times New Roman" w:cs="方正仿宋_GBK" w:hint="eastAsia"/>
          <w:bCs/>
          <w:sz w:val="32"/>
          <w:szCs w:val="32"/>
        </w:rPr>
        <w:t>88.9%</w:t>
      </w:r>
      <w:r>
        <w:rPr>
          <w:rStyle w:val="NormalCharacter"/>
          <w:rFonts w:ascii="Times New Roman" w:eastAsia="方正仿宋_GBK" w:hAnsi="Times New Roman" w:cs="方正仿宋_GBK" w:hint="eastAsia"/>
          <w:bCs/>
          <w:sz w:val="32"/>
          <w:szCs w:val="32"/>
        </w:rPr>
        <w:t>，较“十二五”末提升了</w:t>
      </w:r>
      <w:r>
        <w:rPr>
          <w:rStyle w:val="NormalCharacter"/>
          <w:rFonts w:ascii="Times New Roman" w:eastAsia="方正仿宋_GBK" w:hAnsi="Times New Roman" w:cs="方正仿宋_GBK" w:hint="eastAsia"/>
          <w:bCs/>
          <w:sz w:val="32"/>
          <w:szCs w:val="32"/>
        </w:rPr>
        <w:t>44.5</w:t>
      </w:r>
      <w:r>
        <w:rPr>
          <w:rStyle w:val="NormalCharacter"/>
          <w:rFonts w:ascii="Times New Roman" w:eastAsia="方正仿宋_GBK" w:hAnsi="Times New Roman" w:cs="方正仿宋_GBK" w:hint="eastAsia"/>
          <w:bCs/>
          <w:sz w:val="32"/>
          <w:szCs w:val="32"/>
        </w:rPr>
        <w:t>个百分点，创“水十条”实施以来的最好成绩。主要入江支流消除劣Ⅴ类，城区</w:t>
      </w:r>
      <w:r>
        <w:rPr>
          <w:rStyle w:val="NormalCharacter"/>
          <w:rFonts w:ascii="Times New Roman" w:eastAsia="方正仿宋_GBK" w:hAnsi="Times New Roman" w:cs="方正仿宋_GBK" w:hint="eastAsia"/>
          <w:bCs/>
          <w:sz w:val="32"/>
          <w:szCs w:val="32"/>
        </w:rPr>
        <w:t>18</w:t>
      </w:r>
      <w:r>
        <w:rPr>
          <w:rStyle w:val="NormalCharacter"/>
          <w:rFonts w:ascii="Times New Roman" w:eastAsia="方正仿宋_GBK" w:hAnsi="Times New Roman" w:cs="方正仿宋_GBK" w:hint="eastAsia"/>
          <w:bCs/>
          <w:sz w:val="32"/>
          <w:szCs w:val="32"/>
        </w:rPr>
        <w:t>条河道基本消除黑臭现象。</w:t>
      </w:r>
      <w:r>
        <w:rPr>
          <w:rFonts w:ascii="Times New Roman" w:eastAsia="方正仿宋_GBK" w:hAnsi="Times New Roman"/>
          <w:sz w:val="32"/>
          <w:szCs w:val="32"/>
        </w:rPr>
        <w:t>实施污水处理厂整合</w:t>
      </w:r>
      <w:r>
        <w:rPr>
          <w:rFonts w:ascii="Times New Roman" w:eastAsia="方正仿宋_GBK" w:hAnsi="Times New Roman" w:hint="eastAsia"/>
          <w:sz w:val="32"/>
          <w:szCs w:val="32"/>
        </w:rPr>
        <w:t>和</w:t>
      </w:r>
      <w:r>
        <w:rPr>
          <w:rFonts w:ascii="Times New Roman" w:eastAsia="方正仿宋_GBK" w:hAnsi="Times New Roman"/>
          <w:sz w:val="32"/>
          <w:szCs w:val="32"/>
        </w:rPr>
        <w:t>提标改造，</w:t>
      </w:r>
      <w:r>
        <w:rPr>
          <w:rFonts w:ascii="Times New Roman" w:eastAsia="方正仿宋_GBK" w:hAnsi="Times New Roman" w:hint="eastAsia"/>
          <w:sz w:val="32"/>
          <w:szCs w:val="32"/>
        </w:rPr>
        <w:t>2020</w:t>
      </w:r>
      <w:r>
        <w:rPr>
          <w:rFonts w:ascii="Times New Roman" w:eastAsia="方正仿宋_GBK" w:hAnsi="Times New Roman" w:hint="eastAsia"/>
          <w:sz w:val="32"/>
          <w:szCs w:val="32"/>
        </w:rPr>
        <w:t>年全市</w:t>
      </w:r>
      <w:r>
        <w:rPr>
          <w:rFonts w:ascii="Times New Roman" w:eastAsia="方正仿宋_GBK" w:hAnsi="Times New Roman" w:cs="Times New Roman" w:hint="eastAsia"/>
          <w:sz w:val="32"/>
          <w:szCs w:val="32"/>
        </w:rPr>
        <w:t>城镇污水处理能力达到</w:t>
      </w:r>
      <w:r>
        <w:rPr>
          <w:rFonts w:ascii="Times New Roman" w:eastAsia="方正仿宋_GBK" w:hAnsi="Times New Roman" w:cs="Times New Roman"/>
          <w:sz w:val="32"/>
          <w:szCs w:val="32"/>
        </w:rPr>
        <w:t>52.95</w:t>
      </w:r>
      <w:r>
        <w:rPr>
          <w:rFonts w:ascii="Times New Roman" w:eastAsia="方正仿宋_GBK" w:hAnsi="Times New Roman" w:cs="Times New Roman" w:hint="eastAsia"/>
          <w:sz w:val="32"/>
          <w:szCs w:val="32"/>
        </w:rPr>
        <w:t>万吨</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日，</w:t>
      </w:r>
      <w:r>
        <w:rPr>
          <w:rFonts w:ascii="Times New Roman" w:eastAsia="方正仿宋_GBK" w:hAnsi="Times New Roman" w:hint="eastAsia"/>
          <w:sz w:val="32"/>
          <w:szCs w:val="32"/>
        </w:rPr>
        <w:t>完成</w:t>
      </w:r>
      <w:r>
        <w:rPr>
          <w:rFonts w:ascii="Times New Roman" w:eastAsia="方正仿宋_GBK" w:hAnsi="Times New Roman"/>
          <w:sz w:val="32"/>
          <w:szCs w:val="32"/>
        </w:rPr>
        <w:t>2358</w:t>
      </w:r>
      <w:r>
        <w:rPr>
          <w:rFonts w:ascii="Times New Roman" w:eastAsia="方正仿宋_GBK" w:hAnsi="Times New Roman" w:hint="eastAsia"/>
          <w:sz w:val="32"/>
          <w:szCs w:val="32"/>
        </w:rPr>
        <w:t>个以上村庄生活污水治理，农村生活污水治理覆盖率达到</w:t>
      </w:r>
      <w:r>
        <w:rPr>
          <w:rFonts w:ascii="Times New Roman" w:eastAsia="方正仿宋_GBK" w:hAnsi="Times New Roman" w:hint="eastAsia"/>
          <w:sz w:val="32"/>
          <w:szCs w:val="32"/>
        </w:rPr>
        <w:t>8</w:t>
      </w:r>
      <w:r>
        <w:rPr>
          <w:rFonts w:ascii="Times New Roman" w:eastAsia="方正仿宋_GBK" w:hAnsi="Times New Roman"/>
          <w:sz w:val="32"/>
          <w:szCs w:val="32"/>
        </w:rPr>
        <w:t>0%</w:t>
      </w:r>
      <w:r>
        <w:rPr>
          <w:rFonts w:ascii="Times New Roman" w:eastAsia="方正仿宋_GBK" w:hAnsi="Times New Roman" w:hint="eastAsia"/>
          <w:sz w:val="32"/>
          <w:szCs w:val="32"/>
        </w:rPr>
        <w:t>以上，建成工业园区污水零直排区</w:t>
      </w:r>
      <w:r>
        <w:rPr>
          <w:rFonts w:ascii="Times New Roman" w:eastAsia="方正仿宋_GBK" w:hAnsi="Times New Roman" w:hint="eastAsia"/>
          <w:sz w:val="32"/>
          <w:szCs w:val="32"/>
        </w:rPr>
        <w:t>17</w:t>
      </w:r>
      <w:r>
        <w:rPr>
          <w:rFonts w:ascii="Times New Roman" w:eastAsia="方正仿宋_GBK" w:hAnsi="Times New Roman" w:hint="eastAsia"/>
          <w:sz w:val="32"/>
          <w:szCs w:val="32"/>
        </w:rPr>
        <w:t>个，接管企业共计</w:t>
      </w:r>
      <w:r>
        <w:rPr>
          <w:rFonts w:ascii="Times New Roman" w:eastAsia="方正仿宋_GBK" w:hAnsi="Times New Roman" w:hint="eastAsia"/>
          <w:sz w:val="32"/>
          <w:szCs w:val="32"/>
        </w:rPr>
        <w:t>3476</w:t>
      </w:r>
      <w:r>
        <w:rPr>
          <w:rFonts w:ascii="Times New Roman" w:eastAsia="方正仿宋_GBK" w:hAnsi="Times New Roman" w:hint="eastAsia"/>
          <w:sz w:val="32"/>
          <w:szCs w:val="32"/>
        </w:rPr>
        <w:t>家</w:t>
      </w:r>
      <w:r>
        <w:rPr>
          <w:rFonts w:ascii="Times New Roman" w:eastAsia="方正仿宋_GBK" w:hAnsi="Times New Roman" w:cs="Times New Roman" w:hint="eastAsia"/>
          <w:sz w:val="32"/>
          <w:szCs w:val="32"/>
        </w:rPr>
        <w:t>。全市生活垃圾无害化处理率为</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，生活垃圾焚烧处</w:t>
      </w:r>
      <w:r>
        <w:rPr>
          <w:rFonts w:ascii="Times New Roman" w:eastAsia="方正仿宋_GBK" w:hAnsi="Times New Roman" w:cs="Times New Roman" w:hint="eastAsia"/>
          <w:sz w:val="32"/>
          <w:szCs w:val="32"/>
        </w:rPr>
        <w:lastRenderedPageBreak/>
        <w:t>理率</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。建成</w:t>
      </w:r>
      <w:r>
        <w:rPr>
          <w:rFonts w:ascii="Times New Roman" w:eastAsia="方正仿宋_GBK" w:hAnsi="Times New Roman" w:cs="Times New Roman"/>
          <w:sz w:val="32"/>
          <w:szCs w:val="32"/>
        </w:rPr>
        <w:t>32</w:t>
      </w:r>
      <w:r>
        <w:rPr>
          <w:rFonts w:ascii="Times New Roman" w:eastAsia="方正仿宋_GBK" w:hAnsi="Times New Roman" w:cs="Times New Roman" w:hint="eastAsia"/>
          <w:sz w:val="32"/>
          <w:szCs w:val="32"/>
        </w:rPr>
        <w:t>个有机垃圾项目以及综合处理果蔬和餐厨废弃物站点，基本形成覆盖全市的闭环运行体系，形成有机垃圾处理“江阴经验”。</w:t>
      </w:r>
      <w:r>
        <w:rPr>
          <w:rFonts w:ascii="Times New Roman" w:eastAsia="方正仿宋_GBK" w:hAnsi="Times New Roman" w:cs="Times New Roman"/>
          <w:sz w:val="32"/>
          <w:szCs w:val="32"/>
        </w:rPr>
        <w:t>全面推进固废、危废</w:t>
      </w:r>
      <w:r>
        <w:rPr>
          <w:rFonts w:ascii="Times New Roman" w:eastAsia="方正仿宋_GBK" w:hAnsi="Times New Roman" w:cs="Times New Roman" w:hint="eastAsia"/>
          <w:sz w:val="32"/>
          <w:szCs w:val="32"/>
        </w:rPr>
        <w:t>、污泥</w:t>
      </w:r>
      <w:r>
        <w:rPr>
          <w:rFonts w:ascii="Times New Roman" w:eastAsia="方正仿宋_GBK" w:hAnsi="Times New Roman" w:cs="Times New Roman"/>
          <w:sz w:val="32"/>
          <w:szCs w:val="32"/>
        </w:rPr>
        <w:t>基础能力建设</w:t>
      </w:r>
      <w:r>
        <w:rPr>
          <w:rFonts w:ascii="Times New Roman" w:eastAsia="方正仿宋_GBK" w:hAnsi="Times New Roman" w:cs="Times New Roman" w:hint="eastAsia"/>
          <w:sz w:val="32"/>
          <w:szCs w:val="32"/>
        </w:rPr>
        <w:t>，先后建成光大垃圾焚烧发电扩建（三期）项目、秦望山工业废弃综合利用（一期、二期）项目、江阴利港电力</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万吨“燃煤耦合污泥发电技改项目”及苏龙热电“污泥掺煤焚烧”项目，积极化解长期困扰江阴的垃圾、危废、污泥三座大山。秦望山循环产业园获批国家资源利用示范基地。在无锡市首创中小企业危废集中收集试点，实现小量危废从产生、收集、贮存、转移到利用处置全过程规范管理，切实解决中小企业危废标准化处置难题。</w:t>
      </w:r>
      <w:r>
        <w:rPr>
          <w:rFonts w:ascii="Times New Roman" w:eastAsia="方正仿宋_GBK" w:hAnsi="Times New Roman" w:hint="eastAsia"/>
          <w:sz w:val="32"/>
          <w:szCs w:val="32"/>
        </w:rPr>
        <w:t>“十三五”期间，全市化学需氧量、氨氮、二氧化硫、氮氧化物和</w:t>
      </w:r>
      <w:r>
        <w:rPr>
          <w:rFonts w:ascii="Times New Roman" w:eastAsia="方正仿宋_GBK" w:hAnsi="Times New Roman" w:hint="eastAsia"/>
          <w:sz w:val="32"/>
          <w:szCs w:val="32"/>
        </w:rPr>
        <w:t>V</w:t>
      </w:r>
      <w:r>
        <w:rPr>
          <w:rFonts w:ascii="Times New Roman" w:eastAsia="方正仿宋_GBK" w:hAnsi="Times New Roman"/>
          <w:sz w:val="32"/>
          <w:szCs w:val="32"/>
        </w:rPr>
        <w:t>OC</w:t>
      </w:r>
      <w:r>
        <w:rPr>
          <w:rFonts w:ascii="Times New Roman" w:eastAsia="方正仿宋_GBK" w:hAnsi="Times New Roman" w:hint="eastAsia"/>
          <w:sz w:val="32"/>
          <w:szCs w:val="32"/>
        </w:rPr>
        <w:t>s</w:t>
      </w:r>
      <w:r>
        <w:rPr>
          <w:rFonts w:ascii="Times New Roman" w:eastAsia="方正仿宋_GBK" w:hAnsi="Times New Roman" w:hint="eastAsia"/>
          <w:sz w:val="32"/>
          <w:szCs w:val="32"/>
        </w:rPr>
        <w:t>排放总量累计削减</w:t>
      </w:r>
      <w:r>
        <w:rPr>
          <w:rFonts w:ascii="Times New Roman" w:eastAsia="方正仿宋_GBK" w:hAnsi="Times New Roman"/>
          <w:sz w:val="32"/>
          <w:szCs w:val="32"/>
        </w:rPr>
        <w:t>12%</w:t>
      </w:r>
      <w:r>
        <w:rPr>
          <w:rFonts w:ascii="Times New Roman" w:eastAsia="方正仿宋_GBK" w:hAnsi="Times New Roman" w:hint="eastAsia"/>
          <w:sz w:val="32"/>
          <w:szCs w:val="32"/>
        </w:rPr>
        <w:t>、</w:t>
      </w:r>
      <w:r>
        <w:rPr>
          <w:rFonts w:ascii="Times New Roman" w:eastAsia="方正仿宋_GBK" w:hAnsi="Times New Roman"/>
          <w:sz w:val="32"/>
          <w:szCs w:val="32"/>
        </w:rPr>
        <w:t>12.03%</w:t>
      </w:r>
      <w:r>
        <w:rPr>
          <w:rFonts w:ascii="Times New Roman" w:eastAsia="方正仿宋_GBK" w:hAnsi="Times New Roman" w:hint="eastAsia"/>
          <w:sz w:val="32"/>
          <w:szCs w:val="32"/>
        </w:rPr>
        <w:t>、</w:t>
      </w:r>
      <w:r>
        <w:rPr>
          <w:rFonts w:ascii="Times New Roman" w:eastAsia="方正仿宋_GBK" w:hAnsi="Times New Roman"/>
          <w:sz w:val="32"/>
          <w:szCs w:val="32"/>
        </w:rPr>
        <w:t>22.66%</w:t>
      </w:r>
      <w:r>
        <w:rPr>
          <w:rFonts w:ascii="Times New Roman" w:eastAsia="方正仿宋_GBK" w:hAnsi="Times New Roman" w:hint="eastAsia"/>
          <w:sz w:val="32"/>
          <w:szCs w:val="32"/>
        </w:rPr>
        <w:t>、</w:t>
      </w:r>
      <w:r>
        <w:rPr>
          <w:rFonts w:ascii="Times New Roman" w:eastAsia="方正仿宋_GBK" w:hAnsi="Times New Roman"/>
          <w:sz w:val="32"/>
          <w:szCs w:val="32"/>
        </w:rPr>
        <w:t>26.73%</w:t>
      </w:r>
      <w:r>
        <w:rPr>
          <w:rFonts w:ascii="Times New Roman" w:eastAsia="方正仿宋_GBK" w:hAnsi="Times New Roman" w:hint="eastAsia"/>
          <w:sz w:val="32"/>
          <w:szCs w:val="32"/>
        </w:rPr>
        <w:t>和</w:t>
      </w:r>
      <w:r>
        <w:rPr>
          <w:rFonts w:ascii="Times New Roman" w:eastAsia="方正仿宋_GBK" w:hAnsi="Times New Roman" w:hint="eastAsia"/>
          <w:sz w:val="32"/>
          <w:szCs w:val="32"/>
        </w:rPr>
        <w:t>2</w:t>
      </w:r>
      <w:r>
        <w:rPr>
          <w:rFonts w:ascii="Times New Roman" w:eastAsia="方正仿宋_GBK" w:hAnsi="Times New Roman"/>
          <w:sz w:val="32"/>
          <w:szCs w:val="32"/>
        </w:rPr>
        <w:t>2%</w:t>
      </w:r>
      <w:r>
        <w:rPr>
          <w:rFonts w:ascii="Times New Roman" w:eastAsia="方正仿宋_GBK" w:hAnsi="Times New Roman" w:hint="eastAsia"/>
          <w:sz w:val="32"/>
          <w:szCs w:val="32"/>
        </w:rPr>
        <w:t>，达到省、无锡市下达目标。</w:t>
      </w:r>
    </w:p>
    <w:p w14:paraId="14E50EC0" w14:textId="77777777" w:rsidR="00582A3D" w:rsidRDefault="00E737EE">
      <w:pPr>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结构调整力度显著增强。</w:t>
      </w:r>
      <w:r>
        <w:rPr>
          <w:rStyle w:val="NormalCharacter"/>
          <w:rFonts w:ascii="Times New Roman" w:eastAsia="方正仿宋_GBK" w:hAnsi="Times New Roman" w:cs="方正仿宋_GBK" w:hint="eastAsia"/>
          <w:bCs/>
          <w:sz w:val="32"/>
          <w:szCs w:val="32"/>
        </w:rPr>
        <w:t>产业结构不断优化，严控“两高”行业产能，大力压减水泥、平板玻璃产能，化解粗钢产能，推动临港开发区两个化工集中区整合提升，取消高新区化工集中区定位，华西钢铁有限公司率先在全省完成全流程超低排放改造，</w:t>
      </w:r>
      <w:r>
        <w:rPr>
          <w:rFonts w:ascii="Times New Roman" w:eastAsia="方正仿宋_GBK" w:hAnsi="Times New Roman"/>
          <w:sz w:val="32"/>
          <w:szCs w:val="32"/>
        </w:rPr>
        <w:t>累计关停</w:t>
      </w:r>
      <w:r>
        <w:rPr>
          <w:rFonts w:ascii="Times New Roman" w:eastAsia="方正仿宋_GBK" w:hAnsi="Times New Roman" w:hint="eastAsia"/>
          <w:sz w:val="32"/>
          <w:szCs w:val="32"/>
        </w:rPr>
        <w:t>“</w:t>
      </w:r>
      <w:r>
        <w:rPr>
          <w:rFonts w:ascii="Times New Roman" w:eastAsia="方正仿宋_GBK" w:hAnsi="Times New Roman"/>
          <w:sz w:val="32"/>
          <w:szCs w:val="32"/>
        </w:rPr>
        <w:t>散乱污</w:t>
      </w:r>
      <w:r>
        <w:rPr>
          <w:rFonts w:ascii="Times New Roman" w:eastAsia="方正仿宋_GBK" w:hAnsi="Times New Roman" w:hint="eastAsia"/>
          <w:sz w:val="32"/>
          <w:szCs w:val="32"/>
        </w:rPr>
        <w:t>”</w:t>
      </w:r>
      <w:r>
        <w:rPr>
          <w:rFonts w:ascii="Times New Roman" w:eastAsia="方正仿宋_GBK" w:hAnsi="Times New Roman"/>
          <w:sz w:val="32"/>
          <w:szCs w:val="32"/>
        </w:rPr>
        <w:t>企业</w:t>
      </w:r>
      <w:r>
        <w:rPr>
          <w:rFonts w:ascii="Times New Roman" w:eastAsia="方正仿宋_GBK" w:hAnsi="Times New Roman" w:hint="eastAsia"/>
          <w:sz w:val="32"/>
          <w:szCs w:val="32"/>
        </w:rPr>
        <w:t>约</w:t>
      </w:r>
      <w:r>
        <w:rPr>
          <w:rFonts w:ascii="Times New Roman" w:eastAsia="方正仿宋_GBK" w:hAnsi="Times New Roman" w:hint="eastAsia"/>
          <w:sz w:val="32"/>
          <w:szCs w:val="32"/>
        </w:rPr>
        <w:t>4034</w:t>
      </w:r>
      <w:r>
        <w:rPr>
          <w:rFonts w:ascii="Times New Roman" w:eastAsia="方正仿宋_GBK" w:hAnsi="Times New Roman"/>
          <w:sz w:val="32"/>
          <w:szCs w:val="32"/>
        </w:rPr>
        <w:t>家</w:t>
      </w:r>
      <w:r>
        <w:rPr>
          <w:rFonts w:ascii="Times New Roman" w:eastAsia="方正仿宋_GBK" w:hAnsi="Times New Roman" w:hint="eastAsia"/>
          <w:sz w:val="32"/>
          <w:szCs w:val="32"/>
        </w:rPr>
        <w:t>、“三高两低”企业</w:t>
      </w:r>
      <w:r>
        <w:rPr>
          <w:rFonts w:ascii="Times New Roman" w:eastAsia="方正仿宋_GBK" w:hAnsi="Times New Roman"/>
          <w:sz w:val="32"/>
          <w:szCs w:val="32"/>
        </w:rPr>
        <w:t>250</w:t>
      </w:r>
      <w:r>
        <w:rPr>
          <w:rFonts w:ascii="Times New Roman" w:eastAsia="方正仿宋_GBK" w:hAnsi="Times New Roman" w:hint="eastAsia"/>
          <w:sz w:val="32"/>
          <w:szCs w:val="32"/>
        </w:rPr>
        <w:t>家、化工生产企业</w:t>
      </w:r>
      <w:r>
        <w:rPr>
          <w:rFonts w:ascii="Times New Roman" w:eastAsia="方正仿宋_GBK" w:hAnsi="Times New Roman"/>
          <w:sz w:val="32"/>
          <w:szCs w:val="32"/>
        </w:rPr>
        <w:t>157</w:t>
      </w:r>
      <w:r>
        <w:rPr>
          <w:rFonts w:ascii="Times New Roman" w:eastAsia="方正仿宋_GBK" w:hAnsi="Times New Roman" w:hint="eastAsia"/>
          <w:sz w:val="32"/>
          <w:szCs w:val="32"/>
        </w:rPr>
        <w:t>家，</w:t>
      </w:r>
      <w:r>
        <w:rPr>
          <w:rFonts w:ascii="Times New Roman" w:eastAsia="方正仿宋_GBK" w:hAnsi="Times New Roman"/>
          <w:sz w:val="32"/>
          <w:szCs w:val="32"/>
        </w:rPr>
        <w:t>顺利完成高新区改革试点工作。深化落实产业强市</w:t>
      </w:r>
      <w:r>
        <w:rPr>
          <w:rFonts w:ascii="Times New Roman" w:eastAsia="方正仿宋_GBK" w:hAnsi="Times New Roman"/>
          <w:sz w:val="32"/>
          <w:szCs w:val="32"/>
        </w:rPr>
        <w:t>30</w:t>
      </w:r>
      <w:r>
        <w:rPr>
          <w:rFonts w:ascii="Times New Roman" w:eastAsia="方正仿宋_GBK" w:hAnsi="Times New Roman"/>
          <w:sz w:val="32"/>
          <w:szCs w:val="32"/>
        </w:rPr>
        <w:t>条、经济高质量发展</w:t>
      </w:r>
      <w:r>
        <w:rPr>
          <w:rFonts w:ascii="Times New Roman" w:eastAsia="方正仿宋_GBK" w:hAnsi="Times New Roman"/>
          <w:sz w:val="32"/>
          <w:szCs w:val="32"/>
        </w:rPr>
        <w:t>30</w:t>
      </w:r>
      <w:r>
        <w:rPr>
          <w:rFonts w:ascii="Times New Roman" w:eastAsia="方正仿宋_GBK" w:hAnsi="Times New Roman"/>
          <w:sz w:val="32"/>
          <w:szCs w:val="32"/>
        </w:rPr>
        <w:t>条、重塑</w:t>
      </w:r>
      <w:r>
        <w:rPr>
          <w:rFonts w:ascii="Times New Roman" w:eastAsia="方正仿宋_GBK" w:hAnsi="Times New Roman" w:hint="eastAsia"/>
          <w:sz w:val="32"/>
          <w:szCs w:val="32"/>
        </w:rPr>
        <w:t>“</w:t>
      </w:r>
      <w:r>
        <w:rPr>
          <w:rFonts w:ascii="Times New Roman" w:eastAsia="方正仿宋_GBK" w:hAnsi="Times New Roman"/>
          <w:sz w:val="32"/>
          <w:szCs w:val="32"/>
        </w:rPr>
        <w:t>江阴板块</w:t>
      </w:r>
      <w:r>
        <w:rPr>
          <w:rFonts w:ascii="Times New Roman" w:eastAsia="方正仿宋_GBK" w:hAnsi="Times New Roman" w:hint="eastAsia"/>
          <w:sz w:val="32"/>
          <w:szCs w:val="32"/>
        </w:rPr>
        <w:t>”</w:t>
      </w:r>
      <w:r>
        <w:rPr>
          <w:rFonts w:ascii="Times New Roman" w:eastAsia="方正仿宋_GBK" w:hAnsi="Times New Roman"/>
          <w:sz w:val="32"/>
          <w:szCs w:val="32"/>
        </w:rPr>
        <w:t>新优势</w:t>
      </w:r>
      <w:r>
        <w:rPr>
          <w:rFonts w:ascii="Times New Roman" w:eastAsia="方正仿宋_GBK" w:hAnsi="Times New Roman"/>
          <w:sz w:val="32"/>
          <w:szCs w:val="32"/>
        </w:rPr>
        <w:t>29</w:t>
      </w:r>
      <w:r>
        <w:rPr>
          <w:rFonts w:ascii="Times New Roman" w:eastAsia="方正仿宋_GBK" w:hAnsi="Times New Roman"/>
          <w:sz w:val="32"/>
          <w:szCs w:val="32"/>
        </w:rPr>
        <w:t>条系列政策，培育壮大纺织服装、装备制造、智慧能源、新材料、石化五大千亿</w:t>
      </w:r>
      <w:r>
        <w:rPr>
          <w:rFonts w:ascii="Times New Roman" w:eastAsia="方正仿宋_GBK" w:hAnsi="Times New Roman"/>
          <w:sz w:val="32"/>
          <w:szCs w:val="32"/>
        </w:rPr>
        <w:lastRenderedPageBreak/>
        <w:t>级产业集群和集成电路、生物医药、石墨烯三大</w:t>
      </w:r>
      <w:r>
        <w:rPr>
          <w:rFonts w:ascii="Times New Roman" w:eastAsia="方正仿宋_GBK" w:hAnsi="Times New Roman"/>
          <w:sz w:val="32"/>
          <w:szCs w:val="32"/>
        </w:rPr>
        <w:t>500</w:t>
      </w:r>
      <w:r>
        <w:rPr>
          <w:rFonts w:ascii="Times New Roman" w:eastAsia="方正仿宋_GBK" w:hAnsi="Times New Roman"/>
          <w:sz w:val="32"/>
          <w:szCs w:val="32"/>
        </w:rPr>
        <w:t>亿级产业集群。</w:t>
      </w:r>
      <w:r>
        <w:rPr>
          <w:rFonts w:ascii="Times New Roman" w:eastAsia="方正仿宋_GBK" w:hAnsi="Times New Roman"/>
          <w:sz w:val="32"/>
          <w:szCs w:val="32"/>
        </w:rPr>
        <w:t>2020</w:t>
      </w:r>
      <w:r>
        <w:rPr>
          <w:rFonts w:ascii="Times New Roman" w:eastAsia="方正仿宋_GBK" w:hAnsi="Times New Roman" w:hint="eastAsia"/>
          <w:sz w:val="32"/>
          <w:szCs w:val="32"/>
        </w:rPr>
        <w:t>年新兴产业规上产值占比达到</w:t>
      </w:r>
      <w:r>
        <w:rPr>
          <w:rFonts w:ascii="Times New Roman" w:eastAsia="方正仿宋_GBK" w:hAnsi="Times New Roman"/>
          <w:sz w:val="32"/>
          <w:szCs w:val="32"/>
        </w:rPr>
        <w:t>45%</w:t>
      </w:r>
      <w:r>
        <w:rPr>
          <w:rFonts w:ascii="Times New Roman" w:eastAsia="方正仿宋_GBK" w:hAnsi="Times New Roman" w:hint="eastAsia"/>
          <w:sz w:val="32"/>
          <w:szCs w:val="32"/>
        </w:rPr>
        <w:t>，较</w:t>
      </w:r>
      <w:r>
        <w:rPr>
          <w:rFonts w:ascii="Times New Roman" w:eastAsia="方正仿宋_GBK" w:hAnsi="Times New Roman"/>
          <w:sz w:val="32"/>
          <w:szCs w:val="32"/>
        </w:rPr>
        <w:t>2015</w:t>
      </w:r>
      <w:r>
        <w:rPr>
          <w:rFonts w:ascii="Times New Roman" w:eastAsia="方正仿宋_GBK" w:hAnsi="Times New Roman" w:hint="eastAsia"/>
          <w:sz w:val="32"/>
          <w:szCs w:val="32"/>
        </w:rPr>
        <w:t>年末提高</w:t>
      </w:r>
      <w:r>
        <w:rPr>
          <w:rFonts w:ascii="Times New Roman" w:eastAsia="方正仿宋_GBK" w:hAnsi="Times New Roman"/>
          <w:sz w:val="32"/>
          <w:szCs w:val="32"/>
        </w:rPr>
        <w:t>2.3</w:t>
      </w:r>
      <w:r>
        <w:rPr>
          <w:rFonts w:ascii="Times New Roman" w:eastAsia="方正仿宋_GBK" w:hAnsi="Times New Roman" w:hint="eastAsia"/>
          <w:sz w:val="32"/>
          <w:szCs w:val="32"/>
        </w:rPr>
        <w:t>个百分点，荣获中国工业百强县（市）“四连冠”</w:t>
      </w:r>
      <w:r>
        <w:rPr>
          <w:rFonts w:ascii="Times New Roman" w:eastAsia="方正仿宋_GBK" w:hAnsi="Times New Roman"/>
          <w:sz w:val="32"/>
          <w:szCs w:val="32"/>
        </w:rPr>
        <w:t>。</w:t>
      </w:r>
      <w:r>
        <w:rPr>
          <w:rFonts w:ascii="Times New Roman" w:eastAsia="方正仿宋_GBK" w:hAnsi="Times New Roman" w:hint="eastAsia"/>
          <w:sz w:val="32"/>
          <w:szCs w:val="32"/>
        </w:rPr>
        <w:t>能源结构持续优化，大力推动重点行业减煤，</w:t>
      </w:r>
      <w:r>
        <w:rPr>
          <w:rFonts w:ascii="Times New Roman" w:eastAsia="方正仿宋_GBK" w:hAnsi="Times New Roman"/>
          <w:sz w:val="32"/>
          <w:szCs w:val="32"/>
        </w:rPr>
        <w:t>2020</w:t>
      </w:r>
      <w:r>
        <w:rPr>
          <w:rFonts w:ascii="Times New Roman" w:eastAsia="方正仿宋_GBK" w:hAnsi="Times New Roman" w:hint="eastAsia"/>
          <w:sz w:val="32"/>
          <w:szCs w:val="32"/>
        </w:rPr>
        <w:t>年全市非公煤炭消费量为</w:t>
      </w:r>
      <w:r>
        <w:rPr>
          <w:rFonts w:ascii="Times New Roman" w:eastAsia="方正仿宋_GBK" w:hAnsi="Times New Roman" w:hint="eastAsia"/>
          <w:sz w:val="32"/>
          <w:szCs w:val="32"/>
        </w:rPr>
        <w:t>275.22</w:t>
      </w:r>
      <w:r>
        <w:rPr>
          <w:rFonts w:ascii="Times New Roman" w:eastAsia="方正仿宋_GBK" w:hAnsi="Times New Roman" w:hint="eastAsia"/>
          <w:sz w:val="32"/>
          <w:szCs w:val="32"/>
        </w:rPr>
        <w:t>万吨，较</w:t>
      </w:r>
      <w:r>
        <w:rPr>
          <w:rFonts w:ascii="Times New Roman" w:eastAsia="方正仿宋_GBK" w:hAnsi="Times New Roman" w:hint="eastAsia"/>
          <w:sz w:val="32"/>
          <w:szCs w:val="32"/>
        </w:rPr>
        <w:t>2016</w:t>
      </w:r>
      <w:r>
        <w:rPr>
          <w:rFonts w:ascii="Times New Roman" w:eastAsia="方正仿宋_GBK" w:hAnsi="Times New Roman" w:hint="eastAsia"/>
          <w:sz w:val="32"/>
          <w:szCs w:val="32"/>
        </w:rPr>
        <w:t>年减少</w:t>
      </w:r>
      <w:r>
        <w:rPr>
          <w:rFonts w:ascii="Times New Roman" w:eastAsia="方正仿宋_GBK" w:hAnsi="Times New Roman" w:hint="eastAsia"/>
          <w:sz w:val="32"/>
          <w:szCs w:val="32"/>
        </w:rPr>
        <w:t>147.06</w:t>
      </w:r>
      <w:r>
        <w:rPr>
          <w:rFonts w:ascii="Times New Roman" w:eastAsia="方正仿宋_GBK" w:hAnsi="Times New Roman" w:hint="eastAsia"/>
          <w:sz w:val="32"/>
          <w:szCs w:val="32"/>
        </w:rPr>
        <w:t>万吨，超额完成年度减煤任务；</w:t>
      </w:r>
      <w:r>
        <w:rPr>
          <w:rFonts w:ascii="Times New Roman" w:eastAsia="方正仿宋_GBK" w:hAnsi="Times New Roman"/>
          <w:sz w:val="32"/>
          <w:szCs w:val="32"/>
        </w:rPr>
        <w:t>全面完成</w:t>
      </w:r>
      <w:r>
        <w:rPr>
          <w:rFonts w:ascii="Times New Roman" w:eastAsia="方正仿宋_GBK" w:hAnsi="Times New Roman" w:hint="eastAsia"/>
          <w:sz w:val="32"/>
          <w:szCs w:val="32"/>
        </w:rPr>
        <w:t>8</w:t>
      </w:r>
      <w:r>
        <w:rPr>
          <w:rFonts w:ascii="Times New Roman" w:eastAsia="方正仿宋_GBK" w:hAnsi="Times New Roman"/>
          <w:sz w:val="32"/>
          <w:szCs w:val="32"/>
        </w:rPr>
        <w:t>16</w:t>
      </w:r>
      <w:r>
        <w:rPr>
          <w:rFonts w:ascii="Times New Roman" w:eastAsia="方正仿宋_GBK" w:hAnsi="Times New Roman" w:hint="eastAsia"/>
          <w:sz w:val="32"/>
          <w:szCs w:val="32"/>
        </w:rPr>
        <w:t>台燃煤锅炉淘汰、</w:t>
      </w:r>
      <w:r>
        <w:rPr>
          <w:rFonts w:ascii="Times New Roman" w:eastAsia="方正仿宋_GBK" w:hAnsi="Times New Roman" w:hint="eastAsia"/>
          <w:sz w:val="32"/>
          <w:szCs w:val="32"/>
        </w:rPr>
        <w:t>3</w:t>
      </w:r>
      <w:r>
        <w:rPr>
          <w:rFonts w:ascii="Times New Roman" w:eastAsia="方正仿宋_GBK" w:hAnsi="Times New Roman"/>
          <w:sz w:val="32"/>
          <w:szCs w:val="32"/>
        </w:rPr>
        <w:t>4</w:t>
      </w:r>
      <w:r>
        <w:rPr>
          <w:rFonts w:ascii="Times New Roman" w:eastAsia="方正仿宋_GBK" w:hAnsi="Times New Roman" w:hint="eastAsia"/>
          <w:sz w:val="32"/>
          <w:szCs w:val="32"/>
        </w:rPr>
        <w:t>台燃煤机组超低排放改造、</w:t>
      </w:r>
      <w:r>
        <w:rPr>
          <w:rFonts w:ascii="Times New Roman" w:eastAsia="方正仿宋_GBK" w:hAnsi="Times New Roman" w:hint="eastAsia"/>
          <w:sz w:val="32"/>
          <w:szCs w:val="32"/>
        </w:rPr>
        <w:t>9</w:t>
      </w:r>
      <w:r>
        <w:rPr>
          <w:rFonts w:ascii="Times New Roman" w:eastAsia="方正仿宋_GBK" w:hAnsi="Times New Roman"/>
          <w:sz w:val="32"/>
          <w:szCs w:val="32"/>
        </w:rPr>
        <w:t>0</w:t>
      </w:r>
      <w:r>
        <w:rPr>
          <w:rFonts w:ascii="Times New Roman" w:eastAsia="方正仿宋_GBK" w:hAnsi="Times New Roman" w:hint="eastAsia"/>
          <w:sz w:val="32"/>
          <w:szCs w:val="32"/>
        </w:rPr>
        <w:t>台工业窑炉治理改造。</w:t>
      </w:r>
      <w:r>
        <w:rPr>
          <w:rFonts w:ascii="Times New Roman" w:eastAsia="方正仿宋_GBK" w:hAnsi="Times New Roman"/>
          <w:sz w:val="32"/>
          <w:szCs w:val="32"/>
        </w:rPr>
        <w:t>鼓励钢铁、电力等高耗能行业企业与节能服务专业机构深度合作，</w:t>
      </w:r>
      <w:r>
        <w:rPr>
          <w:rFonts w:ascii="Times New Roman" w:eastAsia="方正仿宋_GBK" w:hAnsi="Times New Roman" w:hint="eastAsia"/>
          <w:sz w:val="32"/>
          <w:szCs w:val="32"/>
        </w:rPr>
        <w:t>组织实施</w:t>
      </w:r>
      <w:r>
        <w:rPr>
          <w:rFonts w:ascii="Times New Roman" w:eastAsia="方正仿宋_GBK" w:hAnsi="Times New Roman"/>
          <w:sz w:val="32"/>
          <w:szCs w:val="32"/>
        </w:rPr>
        <w:t>36</w:t>
      </w:r>
      <w:r>
        <w:rPr>
          <w:rFonts w:ascii="Times New Roman" w:eastAsia="方正仿宋_GBK" w:hAnsi="Times New Roman" w:hint="eastAsia"/>
          <w:sz w:val="32"/>
          <w:szCs w:val="32"/>
        </w:rPr>
        <w:t>项重点节能改造与循环经济项目，节能量超过</w:t>
      </w:r>
      <w:r>
        <w:rPr>
          <w:rFonts w:ascii="Times New Roman" w:eastAsia="方正仿宋_GBK" w:hAnsi="Times New Roman"/>
          <w:sz w:val="32"/>
          <w:szCs w:val="32"/>
        </w:rPr>
        <w:t>10</w:t>
      </w:r>
      <w:r>
        <w:rPr>
          <w:rFonts w:ascii="Times New Roman" w:eastAsia="方正仿宋_GBK" w:hAnsi="Times New Roman" w:hint="eastAsia"/>
          <w:sz w:val="32"/>
          <w:szCs w:val="32"/>
        </w:rPr>
        <w:t>万吨标煤</w:t>
      </w:r>
      <w:r>
        <w:rPr>
          <w:rFonts w:ascii="Times New Roman" w:eastAsia="方正仿宋_GBK" w:hAnsi="Times New Roman"/>
          <w:sz w:val="32"/>
          <w:szCs w:val="32"/>
        </w:rPr>
        <w:t>。</w:t>
      </w:r>
    </w:p>
    <w:p w14:paraId="3273A7F4" w14:textId="77777777" w:rsidR="00582A3D" w:rsidRDefault="00E737EE">
      <w:pPr>
        <w:widowControl/>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长江大保护不断推进。</w:t>
      </w:r>
      <w:r>
        <w:rPr>
          <w:rStyle w:val="NormalCharacter"/>
          <w:rFonts w:ascii="Times New Roman" w:eastAsia="方正仿宋_GBK" w:hAnsi="Times New Roman" w:cs="方正仿宋_GBK" w:hint="eastAsia"/>
          <w:bCs/>
          <w:sz w:val="32"/>
          <w:szCs w:val="32"/>
        </w:rPr>
        <w:t>在长江流域县级市中率先做出长江生态安全示范区决议，</w:t>
      </w:r>
      <w:r>
        <w:rPr>
          <w:rFonts w:ascii="Times New Roman" w:eastAsia="方正仿宋_GBK" w:hAnsi="Times New Roman"/>
          <w:sz w:val="32"/>
          <w:szCs w:val="32"/>
        </w:rPr>
        <w:t>在全省率先形成江阴长江生态保护与绿色发展</w:t>
      </w:r>
      <w:r>
        <w:rPr>
          <w:rFonts w:ascii="Times New Roman" w:eastAsia="方正仿宋_GBK" w:hAnsi="Times New Roman" w:hint="eastAsia"/>
          <w:sz w:val="32"/>
          <w:szCs w:val="32"/>
        </w:rPr>
        <w:t>“</w:t>
      </w:r>
      <w:r>
        <w:rPr>
          <w:rFonts w:ascii="Times New Roman" w:eastAsia="方正仿宋_GBK" w:hAnsi="Times New Roman"/>
          <w:sz w:val="32"/>
          <w:szCs w:val="32"/>
        </w:rPr>
        <w:t>1+9</w:t>
      </w:r>
      <w:r>
        <w:rPr>
          <w:rFonts w:ascii="Times New Roman" w:eastAsia="方正仿宋_GBK" w:hAnsi="Times New Roman" w:hint="eastAsia"/>
          <w:sz w:val="32"/>
          <w:szCs w:val="32"/>
        </w:rPr>
        <w:t>”</w:t>
      </w:r>
      <w:r>
        <w:rPr>
          <w:rFonts w:ascii="Times New Roman" w:eastAsia="方正仿宋_GBK" w:hAnsi="Times New Roman"/>
          <w:sz w:val="32"/>
          <w:szCs w:val="32"/>
        </w:rPr>
        <w:t>规划体系，制定实施《江阴市加强长江大保护三年行动计划（</w:t>
      </w:r>
      <w:r>
        <w:rPr>
          <w:rFonts w:ascii="Times New Roman" w:eastAsia="方正仿宋_GBK" w:hAnsi="Times New Roman"/>
          <w:sz w:val="32"/>
          <w:szCs w:val="32"/>
        </w:rPr>
        <w:t>2018-2020</w:t>
      </w:r>
      <w:r>
        <w:rPr>
          <w:rFonts w:ascii="Times New Roman" w:eastAsia="方正仿宋_GBK" w:hAnsi="Times New Roman"/>
          <w:sz w:val="32"/>
          <w:szCs w:val="32"/>
        </w:rPr>
        <w:t>）》，</w:t>
      </w:r>
      <w:r>
        <w:rPr>
          <w:rFonts w:ascii="Times New Roman" w:eastAsia="方正仿宋_GBK" w:hAnsi="Times New Roman" w:hint="eastAsia"/>
          <w:sz w:val="32"/>
          <w:szCs w:val="32"/>
        </w:rPr>
        <w:t>形成长江大保护“三进三退”新模式。完成</w:t>
      </w:r>
      <w:r>
        <w:rPr>
          <w:rFonts w:ascii="Times New Roman" w:eastAsia="方正仿宋_GBK" w:hAnsi="Times New Roman"/>
          <w:sz w:val="32"/>
          <w:szCs w:val="32"/>
        </w:rPr>
        <w:t>振华港机、肖山码头</w:t>
      </w:r>
      <w:r>
        <w:rPr>
          <w:rFonts w:ascii="Times New Roman" w:eastAsia="方正仿宋_GBK" w:hAnsi="Times New Roman" w:hint="eastAsia"/>
          <w:sz w:val="32"/>
          <w:szCs w:val="32"/>
        </w:rPr>
        <w:t>、</w:t>
      </w:r>
      <w:r>
        <w:rPr>
          <w:rFonts w:ascii="Times New Roman" w:eastAsia="方正仿宋_GBK" w:hAnsi="Times New Roman"/>
          <w:sz w:val="32"/>
          <w:szCs w:val="32"/>
        </w:rPr>
        <w:t>黄田港码头等一批工业企业和码头的搬迁退出，</w:t>
      </w:r>
      <w:r>
        <w:rPr>
          <w:rFonts w:ascii="Times New Roman" w:eastAsia="方正仿宋_GBK" w:hAnsi="Times New Roman" w:hint="eastAsia"/>
          <w:sz w:val="32"/>
          <w:szCs w:val="32"/>
        </w:rPr>
        <w:t>主动压缩港口规划岸线</w:t>
      </w:r>
      <w:r>
        <w:rPr>
          <w:rFonts w:ascii="Times New Roman" w:eastAsia="方正仿宋_GBK" w:hAnsi="Times New Roman" w:hint="eastAsia"/>
          <w:sz w:val="32"/>
          <w:szCs w:val="32"/>
        </w:rPr>
        <w:t>6</w:t>
      </w:r>
      <w:r>
        <w:rPr>
          <w:rFonts w:ascii="Times New Roman" w:eastAsia="方正仿宋_GBK" w:hAnsi="Times New Roman"/>
          <w:sz w:val="32"/>
          <w:szCs w:val="32"/>
        </w:rPr>
        <w:t>.55</w:t>
      </w:r>
      <w:r>
        <w:rPr>
          <w:rFonts w:ascii="Times New Roman" w:eastAsia="方正仿宋_GBK" w:hAnsi="Times New Roman" w:hint="eastAsia"/>
          <w:sz w:val="32"/>
          <w:szCs w:val="32"/>
        </w:rPr>
        <w:t>公里，</w:t>
      </w:r>
      <w:r>
        <w:rPr>
          <w:rFonts w:ascii="Times New Roman" w:eastAsia="方正仿宋_GBK" w:hAnsi="Times New Roman"/>
          <w:sz w:val="32"/>
          <w:szCs w:val="32"/>
        </w:rPr>
        <w:t>建成黄田港公园、滨江公园和锡澄运河公园样板段。系统推进滨江亲水、靓山亲山、环城绿道等生态修复工程，持续开展长江渔业资源增殖放流等生物多样性保护活动，累计向长江放流河豚等珍稀鱼类和四大家鱼苗种近</w:t>
      </w:r>
      <w:r>
        <w:rPr>
          <w:rFonts w:ascii="Times New Roman" w:eastAsia="方正仿宋_GBK" w:hAnsi="Times New Roman"/>
          <w:sz w:val="32"/>
          <w:szCs w:val="32"/>
        </w:rPr>
        <w:t>1.6</w:t>
      </w:r>
      <w:r>
        <w:rPr>
          <w:rFonts w:ascii="Times New Roman" w:eastAsia="方正仿宋_GBK" w:hAnsi="Times New Roman"/>
          <w:sz w:val="32"/>
          <w:szCs w:val="32"/>
        </w:rPr>
        <w:t>亿尾。大力实施湿地保护和修复，</w:t>
      </w:r>
      <w:r>
        <w:rPr>
          <w:rFonts w:ascii="Times New Roman" w:eastAsia="方正仿宋_GBK" w:hAnsi="Times New Roman" w:hint="eastAsia"/>
          <w:sz w:val="32"/>
          <w:szCs w:val="32"/>
        </w:rPr>
        <w:t>先后建成江阴月城芙蓉湖省级湿地公园、黄山湖湿地保护小区、长泾长跃湖、南闸丁果湖湿地保护小区及</w:t>
      </w:r>
      <w:r>
        <w:rPr>
          <w:rFonts w:ascii="Times New Roman" w:eastAsia="方正仿宋_GBK" w:hAnsi="Times New Roman"/>
          <w:sz w:val="32"/>
          <w:szCs w:val="32"/>
        </w:rPr>
        <w:t>江阴窑港口长江湿地保护小区，自然湿</w:t>
      </w:r>
      <w:r>
        <w:rPr>
          <w:rFonts w:ascii="Times New Roman" w:eastAsia="方正仿宋_GBK" w:hAnsi="Times New Roman"/>
          <w:sz w:val="32"/>
          <w:szCs w:val="32"/>
        </w:rPr>
        <w:lastRenderedPageBreak/>
        <w:t>地保护率达到</w:t>
      </w:r>
      <w:r>
        <w:rPr>
          <w:rFonts w:ascii="Times New Roman" w:eastAsia="方正仿宋_GBK" w:hAnsi="Times New Roman"/>
          <w:sz w:val="32"/>
          <w:szCs w:val="32"/>
        </w:rPr>
        <w:t>22.6%</w:t>
      </w:r>
      <w:r>
        <w:rPr>
          <w:rFonts w:ascii="Times New Roman" w:eastAsia="方正仿宋_GBK" w:hAnsi="Times New Roman" w:hint="eastAsia"/>
          <w:sz w:val="32"/>
          <w:szCs w:val="32"/>
        </w:rPr>
        <w:t>，较“十二五”末增长了</w:t>
      </w:r>
      <w:r>
        <w:rPr>
          <w:rFonts w:ascii="Times New Roman" w:eastAsia="方正仿宋_GBK" w:hAnsi="Times New Roman" w:hint="eastAsia"/>
          <w:sz w:val="32"/>
          <w:szCs w:val="32"/>
        </w:rPr>
        <w:t>5</w:t>
      </w:r>
      <w:r>
        <w:rPr>
          <w:rFonts w:ascii="Times New Roman" w:eastAsia="方正仿宋_GBK" w:hAnsi="Times New Roman"/>
          <w:sz w:val="32"/>
          <w:szCs w:val="32"/>
        </w:rPr>
        <w:t>.8</w:t>
      </w:r>
      <w:r>
        <w:rPr>
          <w:rFonts w:ascii="Times New Roman" w:eastAsia="方正仿宋_GBK" w:hAnsi="Times New Roman" w:hint="eastAsia"/>
          <w:sz w:val="32"/>
          <w:szCs w:val="32"/>
        </w:rPr>
        <w:t>个百分点</w:t>
      </w:r>
      <w:r>
        <w:rPr>
          <w:rFonts w:ascii="Times New Roman" w:eastAsia="方正仿宋_GBK" w:hAnsi="Times New Roman"/>
          <w:sz w:val="32"/>
          <w:szCs w:val="32"/>
        </w:rPr>
        <w:t>。</w:t>
      </w:r>
      <w:r>
        <w:rPr>
          <w:rFonts w:ascii="Times New Roman" w:eastAsia="方正仿宋_GBK" w:hAnsi="Times New Roman" w:hint="eastAsia"/>
          <w:sz w:val="32"/>
          <w:szCs w:val="32"/>
        </w:rPr>
        <w:t>完成造林绿化</w:t>
      </w:r>
      <w:r>
        <w:rPr>
          <w:rFonts w:ascii="Times New Roman" w:eastAsia="方正仿宋_GBK" w:hAnsi="Times New Roman" w:hint="eastAsia"/>
          <w:sz w:val="32"/>
          <w:szCs w:val="32"/>
        </w:rPr>
        <w:t>1.6</w:t>
      </w:r>
      <w:r>
        <w:rPr>
          <w:rFonts w:ascii="Times New Roman" w:eastAsia="方正仿宋_GBK" w:hAnsi="Times New Roman" w:hint="eastAsia"/>
          <w:sz w:val="32"/>
          <w:szCs w:val="32"/>
        </w:rPr>
        <w:t>万亩，林木覆盖率较“十二五”末增长</w:t>
      </w:r>
      <w:r>
        <w:rPr>
          <w:rFonts w:ascii="Times New Roman" w:eastAsia="方正仿宋_GBK" w:hAnsi="Times New Roman" w:hint="eastAsia"/>
          <w:sz w:val="32"/>
          <w:szCs w:val="32"/>
        </w:rPr>
        <w:t>0.18%</w:t>
      </w:r>
      <w:r>
        <w:rPr>
          <w:rFonts w:ascii="Times New Roman" w:eastAsia="方正仿宋_GBK" w:hAnsi="Times New Roman" w:hint="eastAsia"/>
          <w:sz w:val="32"/>
          <w:szCs w:val="32"/>
        </w:rPr>
        <w:t>。</w:t>
      </w:r>
    </w:p>
    <w:p w14:paraId="19FF0B11" w14:textId="77777777" w:rsidR="00582A3D" w:rsidRDefault="00E737EE">
      <w:pPr>
        <w:snapToGrid w:val="0"/>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服务高质量发展成效突出。</w:t>
      </w:r>
      <w:r>
        <w:rPr>
          <w:rFonts w:ascii="Times New Roman" w:eastAsia="方正仿宋_GBK" w:hAnsi="Times New Roman" w:hint="eastAsia"/>
          <w:sz w:val="32"/>
          <w:szCs w:val="32"/>
        </w:rPr>
        <w:t>深入实施行政审批放管服改革，全面实施以“生态保护红线、环境质量底线、资源利用上线，环境准入负面清单、行业准入清单和豁免清单”为内容的“三线三单”改革试点。</w:t>
      </w:r>
      <w:r>
        <w:rPr>
          <w:rStyle w:val="NormalCharacter"/>
          <w:rFonts w:ascii="Times New Roman" w:eastAsia="方正仿宋_GBK" w:hAnsi="Times New Roman" w:cs="方正仿宋_GBK" w:hint="eastAsia"/>
          <w:bCs/>
          <w:sz w:val="32"/>
          <w:szCs w:val="32"/>
        </w:rPr>
        <w:t>公布支持民营经济发展十项措施，</w:t>
      </w:r>
      <w:r>
        <w:rPr>
          <w:rFonts w:ascii="Times New Roman" w:eastAsia="方正仿宋_GBK" w:hAnsi="Times New Roman" w:hint="eastAsia"/>
          <w:sz w:val="32"/>
          <w:szCs w:val="32"/>
        </w:rPr>
        <w:t>建立每月“企业环保接待日”、“结对服务”等措施，帮助企业解决实际问题。“十三五”期间，共接待企业</w:t>
      </w:r>
      <w:r>
        <w:rPr>
          <w:rFonts w:ascii="Times New Roman" w:eastAsia="方正仿宋_GBK" w:hAnsi="Times New Roman"/>
          <w:sz w:val="32"/>
          <w:szCs w:val="32"/>
        </w:rPr>
        <w:t>551</w:t>
      </w:r>
      <w:r>
        <w:rPr>
          <w:rFonts w:ascii="Times New Roman" w:eastAsia="方正仿宋_GBK" w:hAnsi="Times New Roman" w:hint="eastAsia"/>
          <w:sz w:val="32"/>
          <w:szCs w:val="32"/>
        </w:rPr>
        <w:t>家，解决实际问题</w:t>
      </w:r>
      <w:r>
        <w:rPr>
          <w:rFonts w:ascii="Times New Roman" w:eastAsia="方正仿宋_GBK" w:hAnsi="Times New Roman"/>
          <w:sz w:val="32"/>
          <w:szCs w:val="32"/>
        </w:rPr>
        <w:t>603</w:t>
      </w:r>
      <w:r>
        <w:rPr>
          <w:rFonts w:ascii="Times New Roman" w:eastAsia="方正仿宋_GBK" w:hAnsi="Times New Roman" w:hint="eastAsia"/>
          <w:sz w:val="32"/>
          <w:szCs w:val="32"/>
        </w:rPr>
        <w:t>个。成立印染、电镀等</w:t>
      </w:r>
      <w:r>
        <w:rPr>
          <w:rFonts w:ascii="Times New Roman" w:eastAsia="方正仿宋_GBK" w:hAnsi="Times New Roman" w:hint="eastAsia"/>
          <w:sz w:val="32"/>
          <w:szCs w:val="32"/>
        </w:rPr>
        <w:t>9</w:t>
      </w:r>
      <w:r>
        <w:rPr>
          <w:rFonts w:ascii="Times New Roman" w:eastAsia="方正仿宋_GBK" w:hAnsi="Times New Roman" w:hint="eastAsia"/>
          <w:sz w:val="32"/>
          <w:szCs w:val="32"/>
        </w:rPr>
        <w:t>个重点行业产业发展绿色联盟，</w:t>
      </w:r>
      <w:r>
        <w:rPr>
          <w:rFonts w:ascii="Times New Roman" w:eastAsia="方正仿宋_GBK" w:hAnsi="Times New Roman"/>
          <w:sz w:val="32"/>
          <w:szCs w:val="32"/>
        </w:rPr>
        <w:t>深入开展行业自治，提升重点行业企业整体环保管理水平</w:t>
      </w:r>
      <w:r>
        <w:rPr>
          <w:rFonts w:ascii="Times New Roman" w:eastAsia="方正仿宋_GBK" w:hAnsi="Times New Roman" w:hint="eastAsia"/>
          <w:sz w:val="32"/>
          <w:szCs w:val="32"/>
        </w:rPr>
        <w:t>。开设绿芙蓉课堂</w:t>
      </w:r>
      <w:r>
        <w:rPr>
          <w:rFonts w:ascii="Times New Roman" w:eastAsia="方正仿宋_GBK" w:hAnsi="Times New Roman"/>
          <w:sz w:val="32"/>
          <w:szCs w:val="32"/>
        </w:rPr>
        <w:t>28</w:t>
      </w:r>
      <w:r>
        <w:rPr>
          <w:rFonts w:ascii="Times New Roman" w:eastAsia="方正仿宋_GBK" w:hAnsi="Times New Roman" w:hint="eastAsia"/>
          <w:sz w:val="32"/>
          <w:szCs w:val="32"/>
        </w:rPr>
        <w:t>次，参加听课的各界人士达</w:t>
      </w:r>
      <w:r>
        <w:rPr>
          <w:rFonts w:ascii="Times New Roman" w:eastAsia="方正仿宋_GBK" w:hAnsi="Times New Roman"/>
          <w:sz w:val="32"/>
          <w:szCs w:val="32"/>
        </w:rPr>
        <w:t>5200</w:t>
      </w:r>
      <w:r>
        <w:rPr>
          <w:rFonts w:ascii="Times New Roman" w:eastAsia="方正仿宋_GBK" w:hAnsi="Times New Roman" w:hint="eastAsia"/>
          <w:sz w:val="32"/>
          <w:szCs w:val="32"/>
        </w:rPr>
        <w:t>人，持续将绿色发展制度、理念送入千企万户。</w:t>
      </w:r>
    </w:p>
    <w:p w14:paraId="68585354" w14:textId="77777777" w:rsidR="00582A3D" w:rsidRDefault="00E737EE">
      <w:pPr>
        <w:snapToGrid w:val="0"/>
        <w:spacing w:line="590" w:lineRule="exact"/>
        <w:ind w:firstLineChars="200" w:firstLine="643"/>
        <w:rPr>
          <w:rStyle w:val="NormalCharacter"/>
          <w:rFonts w:ascii="Times New Roman" w:eastAsia="方正仿宋_GBK" w:hAnsi="Times New Roman" w:cs="方正仿宋_GBK"/>
          <w:bCs/>
          <w:sz w:val="32"/>
          <w:szCs w:val="32"/>
        </w:rPr>
      </w:pPr>
      <w:r>
        <w:rPr>
          <w:rStyle w:val="NormalCharacter"/>
          <w:rFonts w:ascii="Times New Roman" w:eastAsia="方正仿宋_GBK" w:hAnsi="Times New Roman" w:cs="方正仿宋_GBK" w:hint="eastAsia"/>
          <w:b/>
          <w:sz w:val="32"/>
          <w:szCs w:val="32"/>
        </w:rPr>
        <w:t>生态环境执法监管能力全面提升。</w:t>
      </w:r>
      <w:r>
        <w:rPr>
          <w:rStyle w:val="NormalCharacter"/>
          <w:rFonts w:ascii="Times New Roman" w:eastAsia="方正仿宋_GBK" w:hAnsi="Times New Roman" w:cs="方正仿宋_GBK" w:hint="eastAsia"/>
          <w:bCs/>
          <w:sz w:val="32"/>
          <w:szCs w:val="32"/>
        </w:rPr>
        <w:t>水气一体“天网工程”在全国率先实现县级市镇街（园区）监测点位全覆盖，实现全市域覆盖、全天候监管和全数据考核。</w:t>
      </w:r>
      <w:r>
        <w:rPr>
          <w:rFonts w:ascii="Times New Roman" w:eastAsia="方正仿宋_GBK" w:hAnsi="Times New Roman" w:hint="eastAsia"/>
          <w:sz w:val="32"/>
          <w:szCs w:val="32"/>
        </w:rPr>
        <w:t>全面推进长江大保护“测管治”一体化改革，推进实施“</w:t>
      </w:r>
      <w:r>
        <w:rPr>
          <w:rFonts w:ascii="Times New Roman" w:eastAsia="方正仿宋_GBK" w:hAnsi="Times New Roman" w:hint="eastAsia"/>
          <w:sz w:val="32"/>
          <w:szCs w:val="32"/>
        </w:rPr>
        <w:t>133</w:t>
      </w:r>
      <w:r>
        <w:rPr>
          <w:rFonts w:ascii="Times New Roman" w:eastAsia="方正仿宋_GBK" w:hAnsi="Times New Roman" w:hint="eastAsia"/>
          <w:sz w:val="32"/>
          <w:szCs w:val="32"/>
        </w:rPr>
        <w:t>工程”，被列入省生态环境厅信息化试点，被无锡市列入集成改革试点复制推广。全面启动网格化巡查，将执法人员网格至各乡镇，对重复信访、重点废气排放等企业安装污染治理设施用电工况监控系统，上线企业</w:t>
      </w:r>
      <w:r>
        <w:rPr>
          <w:rFonts w:ascii="Times New Roman" w:eastAsia="方正仿宋_GBK" w:hAnsi="Times New Roman" w:hint="eastAsia"/>
          <w:sz w:val="32"/>
          <w:szCs w:val="32"/>
        </w:rPr>
        <w:t>1326</w:t>
      </w:r>
      <w:r>
        <w:rPr>
          <w:rFonts w:ascii="Times New Roman" w:eastAsia="方正仿宋_GBK" w:hAnsi="Times New Roman" w:hint="eastAsia"/>
          <w:sz w:val="32"/>
          <w:szCs w:val="32"/>
        </w:rPr>
        <w:t>家，监测点位</w:t>
      </w:r>
      <w:r>
        <w:rPr>
          <w:rFonts w:ascii="Times New Roman" w:eastAsia="方正仿宋_GBK" w:hAnsi="Times New Roman" w:hint="eastAsia"/>
          <w:sz w:val="32"/>
          <w:szCs w:val="32"/>
        </w:rPr>
        <w:t>13000</w:t>
      </w:r>
      <w:r>
        <w:rPr>
          <w:rFonts w:ascii="Times New Roman" w:eastAsia="方正仿宋_GBK" w:hAnsi="Times New Roman" w:hint="eastAsia"/>
          <w:sz w:val="32"/>
          <w:szCs w:val="32"/>
        </w:rPr>
        <w:t>余家，初步形成人防和技防相结合的环境监管新格局。</w:t>
      </w:r>
      <w:r>
        <w:rPr>
          <w:rFonts w:ascii="Times New Roman" w:eastAsia="方正仿宋_GBK" w:hAnsi="Times New Roman"/>
          <w:sz w:val="32"/>
          <w:szCs w:val="32"/>
        </w:rPr>
        <w:t>在全国首开先河</w:t>
      </w:r>
      <w:r>
        <w:rPr>
          <w:rFonts w:ascii="Times New Roman" w:eastAsia="方正仿宋_GBK" w:hAnsi="Times New Roman"/>
          <w:sz w:val="32"/>
          <w:szCs w:val="32"/>
        </w:rPr>
        <w:lastRenderedPageBreak/>
        <w:t>开展了</w:t>
      </w:r>
      <w:r>
        <w:rPr>
          <w:rFonts w:ascii="Times New Roman" w:eastAsia="方正仿宋_GBK" w:hAnsi="Times New Roman" w:hint="eastAsia"/>
          <w:sz w:val="32"/>
          <w:szCs w:val="32"/>
        </w:rPr>
        <w:t>“</w:t>
      </w:r>
      <w:r>
        <w:rPr>
          <w:rFonts w:ascii="Times New Roman" w:eastAsia="方正仿宋_GBK" w:hAnsi="Times New Roman"/>
          <w:sz w:val="32"/>
          <w:szCs w:val="32"/>
        </w:rPr>
        <w:t>全员参与、全时段监管、全市域覆盖</w:t>
      </w:r>
      <w:r>
        <w:rPr>
          <w:rFonts w:ascii="Times New Roman" w:eastAsia="方正仿宋_GBK" w:hAnsi="Times New Roman" w:hint="eastAsia"/>
          <w:sz w:val="32"/>
          <w:szCs w:val="32"/>
        </w:rPr>
        <w:t>”</w:t>
      </w:r>
      <w:r>
        <w:rPr>
          <w:rFonts w:ascii="Times New Roman" w:eastAsia="方正仿宋_GBK" w:hAnsi="Times New Roman"/>
          <w:sz w:val="32"/>
          <w:szCs w:val="32"/>
        </w:rPr>
        <w:t>的执法大比武，连续获评全国执法大练兵县级突出表现单位。各类执法数据在无锡地区占比上升明显、持续在全省位居前列。</w:t>
      </w:r>
      <w:r>
        <w:rPr>
          <w:rFonts w:ascii="Times New Roman" w:eastAsia="方正仿宋_GBK" w:hAnsi="Times New Roman" w:hint="eastAsia"/>
          <w:sz w:val="32"/>
          <w:szCs w:val="32"/>
        </w:rPr>
        <w:t>在江阴成立长江流域环境资源第一法庭，实施统一司法裁判，切实将环境修复、污染预防落到实处。</w:t>
      </w:r>
    </w:p>
    <w:p w14:paraId="1F81BAA6" w14:textId="77777777" w:rsidR="00582A3D" w:rsidRDefault="00E737EE">
      <w:pPr>
        <w:widowControl/>
        <w:numPr>
          <w:ilvl w:val="255"/>
          <w:numId w:val="0"/>
        </w:numPr>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生态文明体制机制不断健全。</w:t>
      </w:r>
      <w:r>
        <w:rPr>
          <w:rFonts w:ascii="Times New Roman" w:eastAsia="方正仿宋_GBK" w:hAnsi="Times New Roman"/>
          <w:sz w:val="32"/>
          <w:szCs w:val="32"/>
        </w:rPr>
        <w:t>作为全省首个县级集成改革试点，构建了包括《江阴市生态文明体制改革方案》在内的集成改革</w:t>
      </w:r>
      <w:r>
        <w:rPr>
          <w:rFonts w:ascii="Times New Roman" w:eastAsia="方正仿宋_GBK" w:hAnsi="Times New Roman" w:hint="eastAsia"/>
          <w:sz w:val="32"/>
          <w:szCs w:val="32"/>
        </w:rPr>
        <w:t>“</w:t>
      </w:r>
      <w:r>
        <w:rPr>
          <w:rFonts w:ascii="Times New Roman" w:eastAsia="方正仿宋_GBK" w:hAnsi="Times New Roman"/>
          <w:sz w:val="32"/>
          <w:szCs w:val="32"/>
        </w:rPr>
        <w:t>7+2</w:t>
      </w:r>
      <w:r>
        <w:rPr>
          <w:rFonts w:ascii="Times New Roman" w:eastAsia="方正仿宋_GBK" w:hAnsi="Times New Roman" w:hint="eastAsia"/>
          <w:sz w:val="32"/>
          <w:szCs w:val="32"/>
        </w:rPr>
        <w:t>”</w:t>
      </w:r>
      <w:r>
        <w:rPr>
          <w:rFonts w:ascii="Times New Roman" w:eastAsia="方正仿宋_GBK" w:hAnsi="Times New Roman"/>
          <w:sz w:val="32"/>
          <w:szCs w:val="32"/>
        </w:rPr>
        <w:t>方案体系。</w:t>
      </w:r>
      <w:r>
        <w:rPr>
          <w:rStyle w:val="NormalCharacter"/>
          <w:rFonts w:ascii="Times New Roman" w:eastAsia="方正仿宋_GBK" w:hAnsi="Times New Roman" w:cs="方正仿宋_GBK" w:hint="eastAsia"/>
          <w:bCs/>
          <w:sz w:val="32"/>
          <w:szCs w:val="32"/>
        </w:rPr>
        <w:t>在全国率先制订出台机关、乡镇全覆盖的“分档分级”考核，</w:t>
      </w:r>
      <w:r>
        <w:rPr>
          <w:rFonts w:ascii="Times New Roman" w:eastAsia="方正仿宋_GBK" w:hAnsi="Times New Roman"/>
          <w:sz w:val="32"/>
          <w:szCs w:val="32"/>
        </w:rPr>
        <w:t>制订出台了</w:t>
      </w:r>
      <w:r>
        <w:rPr>
          <w:rFonts w:ascii="Times New Roman" w:eastAsia="方正仿宋_GBK" w:hAnsi="Times New Roman" w:hint="eastAsia"/>
          <w:sz w:val="32"/>
          <w:szCs w:val="32"/>
        </w:rPr>
        <w:t>“</w:t>
      </w:r>
      <w:r>
        <w:rPr>
          <w:rFonts w:ascii="Times New Roman" w:eastAsia="方正仿宋_GBK" w:hAnsi="Times New Roman"/>
          <w:sz w:val="32"/>
          <w:szCs w:val="32"/>
        </w:rPr>
        <w:t>生态环境保护责任规定</w:t>
      </w:r>
      <w:r>
        <w:rPr>
          <w:rFonts w:ascii="Times New Roman" w:eastAsia="方正仿宋_GBK" w:hAnsi="Times New Roman" w:hint="eastAsia"/>
          <w:sz w:val="32"/>
          <w:szCs w:val="32"/>
        </w:rPr>
        <w:t>”“</w:t>
      </w:r>
      <w:r>
        <w:rPr>
          <w:rFonts w:ascii="Times New Roman" w:eastAsia="方正仿宋_GBK" w:hAnsi="Times New Roman"/>
          <w:sz w:val="32"/>
          <w:szCs w:val="32"/>
        </w:rPr>
        <w:t>突出环境问题整改问责办法</w:t>
      </w:r>
      <w:r>
        <w:rPr>
          <w:rFonts w:ascii="Times New Roman" w:eastAsia="方正仿宋_GBK" w:hAnsi="Times New Roman" w:hint="eastAsia"/>
          <w:sz w:val="32"/>
          <w:szCs w:val="32"/>
        </w:rPr>
        <w:t>”“</w:t>
      </w:r>
      <w:r>
        <w:rPr>
          <w:rFonts w:ascii="Times New Roman" w:eastAsia="方正仿宋_GBK" w:hAnsi="Times New Roman"/>
          <w:sz w:val="32"/>
          <w:szCs w:val="32"/>
        </w:rPr>
        <w:t>一票否决实施意见</w:t>
      </w:r>
      <w:r>
        <w:rPr>
          <w:rFonts w:ascii="Times New Roman" w:eastAsia="方正仿宋_GBK" w:hAnsi="Times New Roman" w:hint="eastAsia"/>
          <w:sz w:val="32"/>
          <w:szCs w:val="32"/>
        </w:rPr>
        <w:t>”“</w:t>
      </w:r>
      <w:r>
        <w:rPr>
          <w:rFonts w:ascii="Times New Roman" w:eastAsia="方正仿宋_GBK" w:hAnsi="Times New Roman"/>
          <w:sz w:val="32"/>
          <w:szCs w:val="32"/>
        </w:rPr>
        <w:t>督查交办问题问责办法</w:t>
      </w:r>
      <w:r>
        <w:rPr>
          <w:rFonts w:ascii="Times New Roman" w:eastAsia="方正仿宋_GBK" w:hAnsi="Times New Roman" w:hint="eastAsia"/>
          <w:sz w:val="32"/>
          <w:szCs w:val="32"/>
        </w:rPr>
        <w:t>”</w:t>
      </w:r>
      <w:r>
        <w:rPr>
          <w:rFonts w:ascii="Times New Roman" w:eastAsia="方正仿宋_GBK" w:hAnsi="Times New Roman"/>
          <w:sz w:val="32"/>
          <w:szCs w:val="32"/>
        </w:rPr>
        <w:t>等刚性问责办法。</w:t>
      </w:r>
      <w:r>
        <w:rPr>
          <w:rFonts w:ascii="Times New Roman" w:eastAsia="方正仿宋_GBK" w:hAnsi="Times New Roman" w:hint="eastAsia"/>
          <w:sz w:val="32"/>
          <w:szCs w:val="32"/>
        </w:rPr>
        <w:t>不断深化完善“量化刚性环境信用评价改革”，并在此基础上落实差别化水电价综合奖惩措施。推行企业排污许可证分级分色积分式信任码管理，环境信用评价“江阴模式”被省生态环境厅列入试点工作进行全省推广。江阴环境信用评价覆盖了近</w:t>
      </w:r>
      <w:r>
        <w:rPr>
          <w:rFonts w:ascii="Times New Roman" w:eastAsia="方正仿宋_GBK" w:hAnsi="Times New Roman" w:hint="eastAsia"/>
          <w:sz w:val="32"/>
          <w:szCs w:val="32"/>
        </w:rPr>
        <w:t>5000</w:t>
      </w:r>
      <w:r>
        <w:rPr>
          <w:rFonts w:ascii="Times New Roman" w:eastAsia="方正仿宋_GBK" w:hAnsi="Times New Roman" w:hint="eastAsia"/>
          <w:sz w:val="32"/>
          <w:szCs w:val="32"/>
        </w:rPr>
        <w:t>家企业，评定蓝绿企业</w:t>
      </w:r>
      <w:r>
        <w:rPr>
          <w:rFonts w:ascii="Times New Roman" w:eastAsia="方正仿宋_GBK" w:hAnsi="Times New Roman" w:hint="eastAsia"/>
          <w:sz w:val="32"/>
          <w:szCs w:val="32"/>
        </w:rPr>
        <w:t>3500</w:t>
      </w:r>
      <w:r>
        <w:rPr>
          <w:rFonts w:ascii="Times New Roman" w:eastAsia="方正仿宋_GBK" w:hAnsi="Times New Roman" w:hint="eastAsia"/>
          <w:sz w:val="32"/>
          <w:szCs w:val="32"/>
        </w:rPr>
        <w:t>余家，倒逼后进红黑企业</w:t>
      </w:r>
      <w:r>
        <w:rPr>
          <w:rFonts w:ascii="Times New Roman" w:eastAsia="方正仿宋_GBK" w:hAnsi="Times New Roman" w:hint="eastAsia"/>
          <w:sz w:val="32"/>
          <w:szCs w:val="32"/>
        </w:rPr>
        <w:t>400</w:t>
      </w:r>
      <w:r>
        <w:rPr>
          <w:rFonts w:ascii="Times New Roman" w:eastAsia="方正仿宋_GBK" w:hAnsi="Times New Roman" w:hint="eastAsia"/>
          <w:sz w:val="32"/>
          <w:szCs w:val="32"/>
        </w:rPr>
        <w:t>余家，参与评定的企业总数及列入红黑企业的数量在全国同类城市遥遥领先。</w:t>
      </w:r>
      <w:r>
        <w:rPr>
          <w:rFonts w:ascii="Times New Roman" w:eastAsia="方正仿宋_GBK" w:hAnsi="Times New Roman"/>
          <w:sz w:val="32"/>
          <w:szCs w:val="32"/>
        </w:rPr>
        <w:t>组织实施了</w:t>
      </w:r>
      <w:r>
        <w:rPr>
          <w:rFonts w:ascii="Times New Roman" w:eastAsia="方正仿宋_GBK" w:hAnsi="Times New Roman" w:hint="eastAsia"/>
          <w:sz w:val="32"/>
          <w:szCs w:val="32"/>
        </w:rPr>
        <w:t>“</w:t>
      </w:r>
      <w:r>
        <w:rPr>
          <w:rFonts w:ascii="Times New Roman" w:eastAsia="方正仿宋_GBK" w:hAnsi="Times New Roman"/>
          <w:sz w:val="32"/>
          <w:szCs w:val="32"/>
        </w:rPr>
        <w:t>环评容缺管理</w:t>
      </w:r>
      <w:r>
        <w:rPr>
          <w:rFonts w:ascii="Times New Roman" w:eastAsia="方正仿宋_GBK" w:hAnsi="Times New Roman" w:hint="eastAsia"/>
          <w:sz w:val="32"/>
          <w:szCs w:val="32"/>
        </w:rPr>
        <w:t>”、“</w:t>
      </w:r>
      <w:r>
        <w:rPr>
          <w:rFonts w:ascii="Times New Roman" w:eastAsia="方正仿宋_GBK" w:hAnsi="Times New Roman"/>
          <w:sz w:val="32"/>
          <w:szCs w:val="32"/>
        </w:rPr>
        <w:t>排污权抵押贷款试点</w:t>
      </w:r>
      <w:r>
        <w:rPr>
          <w:rFonts w:ascii="Times New Roman" w:eastAsia="方正仿宋_GBK" w:hAnsi="Times New Roman" w:hint="eastAsia"/>
          <w:sz w:val="32"/>
          <w:szCs w:val="32"/>
        </w:rPr>
        <w:t>”、“</w:t>
      </w:r>
      <w:r>
        <w:rPr>
          <w:rFonts w:ascii="Times New Roman" w:eastAsia="方正仿宋_GBK" w:hAnsi="Times New Roman"/>
          <w:sz w:val="32"/>
          <w:szCs w:val="32"/>
        </w:rPr>
        <w:t>环境执法权下放乡镇</w:t>
      </w:r>
      <w:r>
        <w:rPr>
          <w:rFonts w:ascii="Times New Roman" w:eastAsia="方正仿宋_GBK" w:hAnsi="Times New Roman" w:hint="eastAsia"/>
          <w:sz w:val="32"/>
          <w:szCs w:val="32"/>
        </w:rPr>
        <w:t>”、“</w:t>
      </w:r>
      <w:r>
        <w:rPr>
          <w:rFonts w:ascii="Times New Roman" w:eastAsia="方正仿宋_GBK" w:hAnsi="Times New Roman"/>
          <w:sz w:val="32"/>
          <w:szCs w:val="32"/>
        </w:rPr>
        <w:t>零土地技改</w:t>
      </w:r>
      <w:r>
        <w:rPr>
          <w:rFonts w:ascii="Times New Roman" w:eastAsia="方正仿宋_GBK" w:hAnsi="Times New Roman" w:hint="eastAsia"/>
          <w:sz w:val="32"/>
          <w:szCs w:val="32"/>
        </w:rPr>
        <w:t>”、“蜗牛警示牌”评比</w:t>
      </w:r>
      <w:r>
        <w:rPr>
          <w:rFonts w:ascii="Times New Roman" w:eastAsia="方正仿宋_GBK" w:hAnsi="Times New Roman"/>
          <w:sz w:val="32"/>
          <w:szCs w:val="32"/>
        </w:rPr>
        <w:t>等系列生态文明体系机制改革工作</w:t>
      </w:r>
      <w:r>
        <w:rPr>
          <w:rFonts w:ascii="Times New Roman" w:eastAsia="方正仿宋_GBK" w:hAnsi="Times New Roman" w:hint="eastAsia"/>
          <w:sz w:val="32"/>
          <w:szCs w:val="32"/>
        </w:rPr>
        <w:t>。</w:t>
      </w:r>
    </w:p>
    <w:p w14:paraId="4EE232D1" w14:textId="77777777" w:rsidR="00582A3D" w:rsidRDefault="00E737EE">
      <w:pPr>
        <w:pStyle w:val="a0"/>
        <w:spacing w:line="590" w:lineRule="exact"/>
        <w:ind w:left="0" w:firstLine="0"/>
        <w:jc w:val="center"/>
        <w:rPr>
          <w:rFonts w:ascii="方正楷体_GBK" w:eastAsia="方正楷体_GBK" w:hAnsi="方正楷体_GBK" w:cs="方正楷体_GBK"/>
          <w:sz w:val="28"/>
          <w:szCs w:val="28"/>
        </w:rPr>
      </w:pPr>
      <w:r>
        <w:rPr>
          <w:rFonts w:ascii="方正楷体_GBK" w:eastAsia="方正楷体_GBK" w:hAnsi="方正楷体_GBK" w:cs="方正楷体_GBK" w:hint="eastAsia"/>
          <w:sz w:val="28"/>
          <w:szCs w:val="28"/>
        </w:rPr>
        <w:t>表1 江阴市“十三五”生态建设与环境保护规划主要指标完成情况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1"/>
        <w:gridCol w:w="648"/>
        <w:gridCol w:w="2719"/>
        <w:gridCol w:w="667"/>
        <w:gridCol w:w="1088"/>
        <w:gridCol w:w="1199"/>
        <w:gridCol w:w="1347"/>
      </w:tblGrid>
      <w:tr w:rsidR="00582A3D" w14:paraId="6CE820EF" w14:textId="77777777">
        <w:trPr>
          <w:cantSplit/>
          <w:trHeight w:val="397"/>
          <w:tblHeader/>
          <w:jc w:val="center"/>
        </w:trPr>
        <w:tc>
          <w:tcPr>
            <w:tcW w:w="413" w:type="pct"/>
            <w:vAlign w:val="center"/>
          </w:tcPr>
          <w:p w14:paraId="56C464D3"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类别</w:t>
            </w:r>
          </w:p>
        </w:tc>
        <w:tc>
          <w:tcPr>
            <w:tcW w:w="387" w:type="pct"/>
            <w:vAlign w:val="center"/>
          </w:tcPr>
          <w:p w14:paraId="475CD7E1"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序号</w:t>
            </w:r>
          </w:p>
        </w:tc>
        <w:tc>
          <w:tcPr>
            <w:tcW w:w="1625" w:type="pct"/>
            <w:vAlign w:val="center"/>
          </w:tcPr>
          <w:p w14:paraId="4FD2BBC9"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指标名称</w:t>
            </w:r>
          </w:p>
        </w:tc>
        <w:tc>
          <w:tcPr>
            <w:tcW w:w="399" w:type="pct"/>
            <w:vAlign w:val="center"/>
          </w:tcPr>
          <w:p w14:paraId="627B012F"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单位</w:t>
            </w:r>
          </w:p>
        </w:tc>
        <w:tc>
          <w:tcPr>
            <w:tcW w:w="651" w:type="pct"/>
            <w:vAlign w:val="center"/>
          </w:tcPr>
          <w:p w14:paraId="23E948E2"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2020</w:t>
            </w:r>
            <w:r>
              <w:rPr>
                <w:rFonts w:ascii="Times New Roman" w:eastAsia="方正黑体_GBK" w:hAnsi="Times New Roman" w:cs="方正黑体_GBK" w:hint="eastAsia"/>
                <w:sz w:val="24"/>
              </w:rPr>
              <w:t>年</w:t>
            </w:r>
          </w:p>
          <w:p w14:paraId="479DD3A7"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目标值</w:t>
            </w:r>
          </w:p>
        </w:tc>
        <w:tc>
          <w:tcPr>
            <w:tcW w:w="717" w:type="pct"/>
            <w:vAlign w:val="center"/>
          </w:tcPr>
          <w:p w14:paraId="0CCD876F"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2020</w:t>
            </w:r>
            <w:r>
              <w:rPr>
                <w:rFonts w:ascii="Times New Roman" w:eastAsia="方正黑体_GBK" w:hAnsi="Times New Roman" w:cs="方正黑体_GBK" w:hint="eastAsia"/>
                <w:sz w:val="24"/>
              </w:rPr>
              <w:t>年</w:t>
            </w:r>
          </w:p>
          <w:p w14:paraId="43D17807"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完成值</w:t>
            </w:r>
          </w:p>
        </w:tc>
        <w:tc>
          <w:tcPr>
            <w:tcW w:w="806" w:type="pct"/>
            <w:vAlign w:val="center"/>
          </w:tcPr>
          <w:p w14:paraId="55F6820D"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完成情况</w:t>
            </w:r>
          </w:p>
        </w:tc>
      </w:tr>
      <w:tr w:rsidR="00582A3D" w14:paraId="5E4A46F6" w14:textId="77777777">
        <w:trPr>
          <w:cantSplit/>
          <w:trHeight w:val="397"/>
          <w:jc w:val="center"/>
        </w:trPr>
        <w:tc>
          <w:tcPr>
            <w:tcW w:w="413" w:type="pct"/>
            <w:vMerge w:val="restart"/>
            <w:vAlign w:val="center"/>
          </w:tcPr>
          <w:p w14:paraId="2044667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lastRenderedPageBreak/>
              <w:t>空气环境</w:t>
            </w:r>
          </w:p>
        </w:tc>
        <w:tc>
          <w:tcPr>
            <w:tcW w:w="387" w:type="pct"/>
            <w:vAlign w:val="center"/>
          </w:tcPr>
          <w:p w14:paraId="7B1B9D9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6D79E386"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空气质量达到优良天数的比例</w:t>
            </w:r>
          </w:p>
        </w:tc>
        <w:tc>
          <w:tcPr>
            <w:tcW w:w="399" w:type="pct"/>
            <w:vAlign w:val="center"/>
          </w:tcPr>
          <w:p w14:paraId="781A901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2E16279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75</w:t>
            </w:r>
          </w:p>
        </w:tc>
        <w:tc>
          <w:tcPr>
            <w:tcW w:w="717" w:type="pct"/>
            <w:vAlign w:val="center"/>
          </w:tcPr>
          <w:p w14:paraId="22FA452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77.9</w:t>
            </w:r>
          </w:p>
        </w:tc>
        <w:tc>
          <w:tcPr>
            <w:tcW w:w="806" w:type="pct"/>
            <w:vAlign w:val="center"/>
          </w:tcPr>
          <w:p w14:paraId="763B5C21"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56116C23" w14:textId="77777777">
        <w:trPr>
          <w:cantSplit/>
          <w:trHeight w:val="397"/>
          <w:jc w:val="center"/>
        </w:trPr>
        <w:tc>
          <w:tcPr>
            <w:tcW w:w="413" w:type="pct"/>
            <w:vMerge/>
            <w:vAlign w:val="center"/>
          </w:tcPr>
          <w:p w14:paraId="629137A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810541C"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2577A59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细颗粒物（</w:t>
            </w:r>
            <w:r>
              <w:rPr>
                <w:rFonts w:ascii="Times New Roman" w:eastAsia="宋体" w:hAnsi="Times New Roman" w:cs="宋体" w:hint="eastAsia"/>
                <w:kern w:val="0"/>
                <w:sz w:val="24"/>
              </w:rPr>
              <w:t>PM</w:t>
            </w:r>
            <w:r>
              <w:rPr>
                <w:rFonts w:ascii="Times New Roman" w:eastAsia="宋体" w:hAnsi="Times New Roman" w:cs="宋体" w:hint="eastAsia"/>
                <w:kern w:val="0"/>
                <w:sz w:val="24"/>
                <w:vertAlign w:val="subscript"/>
              </w:rPr>
              <w:t>2.5</w:t>
            </w:r>
            <w:r>
              <w:rPr>
                <w:rFonts w:ascii="Times New Roman" w:eastAsia="宋体" w:hAnsi="Times New Roman" w:cs="宋体" w:hint="eastAsia"/>
                <w:kern w:val="0"/>
                <w:sz w:val="24"/>
              </w:rPr>
              <w:t>）浓度总体下降比例</w:t>
            </w:r>
          </w:p>
        </w:tc>
        <w:tc>
          <w:tcPr>
            <w:tcW w:w="399" w:type="pct"/>
            <w:vAlign w:val="center"/>
          </w:tcPr>
          <w:p w14:paraId="7A186F9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67DD69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20</w:t>
            </w:r>
          </w:p>
        </w:tc>
        <w:tc>
          <w:tcPr>
            <w:tcW w:w="717" w:type="pct"/>
            <w:vAlign w:val="center"/>
          </w:tcPr>
          <w:p w14:paraId="749F0818"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45.6</w:t>
            </w:r>
          </w:p>
        </w:tc>
        <w:tc>
          <w:tcPr>
            <w:tcW w:w="806" w:type="pct"/>
            <w:vAlign w:val="center"/>
          </w:tcPr>
          <w:p w14:paraId="1406705D"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007F6F0B" w14:textId="77777777">
        <w:trPr>
          <w:cantSplit/>
          <w:trHeight w:val="397"/>
          <w:jc w:val="center"/>
        </w:trPr>
        <w:tc>
          <w:tcPr>
            <w:tcW w:w="413" w:type="pct"/>
            <w:vMerge/>
            <w:vAlign w:val="center"/>
          </w:tcPr>
          <w:p w14:paraId="756E581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535B72E"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18C1374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二氧化硫排放量削减比例</w:t>
            </w:r>
          </w:p>
        </w:tc>
        <w:tc>
          <w:tcPr>
            <w:tcW w:w="399" w:type="pct"/>
            <w:vAlign w:val="center"/>
          </w:tcPr>
          <w:p w14:paraId="47736BC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restart"/>
            <w:vAlign w:val="center"/>
          </w:tcPr>
          <w:p w14:paraId="31FA6CD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完成国</w:t>
            </w:r>
          </w:p>
          <w:p w14:paraId="6F2F1D4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7D82C8B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1D5BF16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22.66</w:t>
            </w:r>
          </w:p>
        </w:tc>
        <w:tc>
          <w:tcPr>
            <w:tcW w:w="806" w:type="pct"/>
            <w:vAlign w:val="center"/>
          </w:tcPr>
          <w:p w14:paraId="6B499253"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832E7E5" w14:textId="77777777">
        <w:trPr>
          <w:cantSplit/>
          <w:trHeight w:val="397"/>
          <w:jc w:val="center"/>
        </w:trPr>
        <w:tc>
          <w:tcPr>
            <w:tcW w:w="413" w:type="pct"/>
            <w:vMerge/>
            <w:vAlign w:val="center"/>
          </w:tcPr>
          <w:p w14:paraId="33D3BA42"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5C9D57D5"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1B3F7444"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氮氧化物排放量削减比例</w:t>
            </w:r>
          </w:p>
        </w:tc>
        <w:tc>
          <w:tcPr>
            <w:tcW w:w="399" w:type="pct"/>
            <w:vAlign w:val="center"/>
          </w:tcPr>
          <w:p w14:paraId="6C5C037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20FD8688"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391EDFF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26.73</w:t>
            </w:r>
          </w:p>
        </w:tc>
        <w:tc>
          <w:tcPr>
            <w:tcW w:w="806" w:type="pct"/>
            <w:vAlign w:val="center"/>
          </w:tcPr>
          <w:p w14:paraId="7082779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765052D6" w14:textId="77777777">
        <w:trPr>
          <w:cantSplit/>
          <w:trHeight w:val="397"/>
          <w:jc w:val="center"/>
        </w:trPr>
        <w:tc>
          <w:tcPr>
            <w:tcW w:w="413" w:type="pct"/>
            <w:vMerge/>
            <w:vAlign w:val="center"/>
          </w:tcPr>
          <w:p w14:paraId="33F728C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BE3A240"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6D429D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重点行业挥发性有机物排放量削减比例</w:t>
            </w:r>
          </w:p>
        </w:tc>
        <w:tc>
          <w:tcPr>
            <w:tcW w:w="399" w:type="pct"/>
            <w:vAlign w:val="center"/>
          </w:tcPr>
          <w:p w14:paraId="24553C7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74FCD57A"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2296910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w:t>
            </w:r>
          </w:p>
        </w:tc>
        <w:tc>
          <w:tcPr>
            <w:tcW w:w="806" w:type="pct"/>
            <w:vAlign w:val="center"/>
          </w:tcPr>
          <w:p w14:paraId="054655A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0A38A13B" w14:textId="77777777">
        <w:trPr>
          <w:cantSplit/>
          <w:trHeight w:val="397"/>
          <w:jc w:val="center"/>
        </w:trPr>
        <w:tc>
          <w:tcPr>
            <w:tcW w:w="413" w:type="pct"/>
            <w:vMerge w:val="restart"/>
            <w:vAlign w:val="center"/>
          </w:tcPr>
          <w:p w14:paraId="0286C8E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水环境</w:t>
            </w:r>
          </w:p>
        </w:tc>
        <w:tc>
          <w:tcPr>
            <w:tcW w:w="387" w:type="pct"/>
            <w:vAlign w:val="center"/>
          </w:tcPr>
          <w:p w14:paraId="07D6858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4BCCB787"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集中式饮用水源水质达到或优于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类水质的比例</w:t>
            </w:r>
          </w:p>
        </w:tc>
        <w:tc>
          <w:tcPr>
            <w:tcW w:w="399" w:type="pct"/>
            <w:vAlign w:val="center"/>
          </w:tcPr>
          <w:p w14:paraId="07A984B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0D54FA09"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98</w:t>
            </w:r>
          </w:p>
        </w:tc>
        <w:tc>
          <w:tcPr>
            <w:tcW w:w="717" w:type="pct"/>
            <w:vAlign w:val="center"/>
          </w:tcPr>
          <w:p w14:paraId="1008DC6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806" w:type="pct"/>
            <w:vAlign w:val="center"/>
          </w:tcPr>
          <w:p w14:paraId="3EFCFB11"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2AA4F953" w14:textId="77777777">
        <w:trPr>
          <w:cantSplit/>
          <w:trHeight w:val="608"/>
          <w:jc w:val="center"/>
        </w:trPr>
        <w:tc>
          <w:tcPr>
            <w:tcW w:w="413" w:type="pct"/>
            <w:vMerge/>
            <w:vAlign w:val="center"/>
          </w:tcPr>
          <w:p w14:paraId="398E170C"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restart"/>
            <w:vAlign w:val="center"/>
          </w:tcPr>
          <w:p w14:paraId="1B16ED32"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restart"/>
            <w:vAlign w:val="center"/>
          </w:tcPr>
          <w:p w14:paraId="599655BA"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地表水省考以上断面达到或优于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类比例</w:t>
            </w:r>
          </w:p>
          <w:p w14:paraId="7763B41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其中：国考断面达到或优于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类比例</w:t>
            </w:r>
          </w:p>
        </w:tc>
        <w:tc>
          <w:tcPr>
            <w:tcW w:w="399" w:type="pct"/>
            <w:vAlign w:val="center"/>
          </w:tcPr>
          <w:p w14:paraId="4701737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DB72EE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62.5</w:t>
            </w:r>
          </w:p>
        </w:tc>
        <w:tc>
          <w:tcPr>
            <w:tcW w:w="717" w:type="pct"/>
            <w:vAlign w:val="center"/>
          </w:tcPr>
          <w:p w14:paraId="178E9D1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88.9</w:t>
            </w:r>
          </w:p>
        </w:tc>
        <w:tc>
          <w:tcPr>
            <w:tcW w:w="806" w:type="pct"/>
            <w:vMerge w:val="restart"/>
            <w:vAlign w:val="center"/>
          </w:tcPr>
          <w:p w14:paraId="552C96E0"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sz w:val="24"/>
              </w:rPr>
              <w:t>完成</w:t>
            </w:r>
          </w:p>
        </w:tc>
      </w:tr>
      <w:tr w:rsidR="00582A3D" w14:paraId="17ABD68D" w14:textId="77777777">
        <w:trPr>
          <w:cantSplit/>
          <w:trHeight w:val="397"/>
          <w:jc w:val="center"/>
        </w:trPr>
        <w:tc>
          <w:tcPr>
            <w:tcW w:w="413" w:type="pct"/>
            <w:vMerge/>
            <w:vAlign w:val="center"/>
          </w:tcPr>
          <w:p w14:paraId="15FDB8DA"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ign w:val="center"/>
          </w:tcPr>
          <w:p w14:paraId="41A9328D"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ign w:val="center"/>
          </w:tcPr>
          <w:p w14:paraId="13051D46" w14:textId="77777777" w:rsidR="00582A3D" w:rsidRDefault="00582A3D">
            <w:pPr>
              <w:widowControl/>
              <w:snapToGrid w:val="0"/>
              <w:spacing w:line="240" w:lineRule="atLeast"/>
              <w:jc w:val="center"/>
              <w:rPr>
                <w:rFonts w:ascii="Times New Roman" w:eastAsia="宋体" w:hAnsi="Times New Roman" w:cs="宋体"/>
                <w:kern w:val="0"/>
                <w:sz w:val="24"/>
              </w:rPr>
            </w:pPr>
          </w:p>
        </w:tc>
        <w:tc>
          <w:tcPr>
            <w:tcW w:w="399" w:type="pct"/>
            <w:vAlign w:val="center"/>
          </w:tcPr>
          <w:p w14:paraId="4640B5E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3B9071C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717" w:type="pct"/>
            <w:vAlign w:val="center"/>
          </w:tcPr>
          <w:p w14:paraId="2F6ADFD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806" w:type="pct"/>
            <w:vMerge/>
            <w:vAlign w:val="center"/>
          </w:tcPr>
          <w:p w14:paraId="32198263" w14:textId="77777777" w:rsidR="00582A3D" w:rsidRDefault="00582A3D">
            <w:pPr>
              <w:widowControl/>
              <w:snapToGrid w:val="0"/>
              <w:spacing w:line="240" w:lineRule="atLeast"/>
              <w:jc w:val="center"/>
              <w:rPr>
                <w:rFonts w:ascii="Times New Roman" w:eastAsia="宋体" w:hAnsi="Times New Roman" w:cs="宋体"/>
                <w:sz w:val="24"/>
              </w:rPr>
            </w:pPr>
          </w:p>
        </w:tc>
      </w:tr>
      <w:tr w:rsidR="00582A3D" w14:paraId="14938816" w14:textId="77777777">
        <w:trPr>
          <w:cantSplit/>
          <w:trHeight w:val="630"/>
          <w:jc w:val="center"/>
        </w:trPr>
        <w:tc>
          <w:tcPr>
            <w:tcW w:w="413" w:type="pct"/>
            <w:vMerge/>
            <w:vAlign w:val="center"/>
          </w:tcPr>
          <w:p w14:paraId="365296BF"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restart"/>
            <w:vAlign w:val="center"/>
          </w:tcPr>
          <w:p w14:paraId="196DE7B8"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restart"/>
            <w:vAlign w:val="center"/>
          </w:tcPr>
          <w:p w14:paraId="285F3884"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地表水省考以上断面劣</w:t>
            </w:r>
            <w:r>
              <w:rPr>
                <w:rFonts w:ascii="Times New Roman" w:eastAsia="宋体" w:hAnsi="Times New Roman" w:cs="宋体" w:hint="eastAsia"/>
                <w:kern w:val="0"/>
                <w:sz w:val="24"/>
              </w:rPr>
              <w:t>V</w:t>
            </w:r>
            <w:r>
              <w:rPr>
                <w:rFonts w:ascii="Times New Roman" w:eastAsia="宋体" w:hAnsi="Times New Roman" w:cs="宋体" w:hint="eastAsia"/>
                <w:kern w:val="0"/>
                <w:sz w:val="24"/>
              </w:rPr>
              <w:t>类水体比例</w:t>
            </w:r>
          </w:p>
          <w:p w14:paraId="6807DC0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其中：国考断面劣</w:t>
            </w:r>
            <w:r>
              <w:rPr>
                <w:rFonts w:ascii="Times New Roman" w:eastAsia="宋体" w:hAnsi="Times New Roman" w:cs="宋体" w:hint="eastAsia"/>
                <w:kern w:val="0"/>
                <w:sz w:val="24"/>
              </w:rPr>
              <w:t>V</w:t>
            </w:r>
            <w:r>
              <w:rPr>
                <w:rFonts w:ascii="Times New Roman" w:eastAsia="宋体" w:hAnsi="Times New Roman" w:cs="宋体" w:hint="eastAsia"/>
                <w:kern w:val="0"/>
                <w:sz w:val="24"/>
              </w:rPr>
              <w:t>类水体比例</w:t>
            </w:r>
          </w:p>
        </w:tc>
        <w:tc>
          <w:tcPr>
            <w:tcW w:w="399" w:type="pct"/>
            <w:vAlign w:val="center"/>
          </w:tcPr>
          <w:p w14:paraId="109185C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39C555A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717" w:type="pct"/>
            <w:vAlign w:val="center"/>
          </w:tcPr>
          <w:p w14:paraId="6274541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806" w:type="pct"/>
            <w:vMerge w:val="restart"/>
            <w:vAlign w:val="center"/>
          </w:tcPr>
          <w:p w14:paraId="23C9ECF0"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3EB66214" w14:textId="77777777">
        <w:trPr>
          <w:cantSplit/>
          <w:trHeight w:val="397"/>
          <w:jc w:val="center"/>
        </w:trPr>
        <w:tc>
          <w:tcPr>
            <w:tcW w:w="413" w:type="pct"/>
            <w:vMerge/>
            <w:vAlign w:val="center"/>
          </w:tcPr>
          <w:p w14:paraId="7AD85FBF"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ign w:val="center"/>
          </w:tcPr>
          <w:p w14:paraId="59DE259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ign w:val="center"/>
          </w:tcPr>
          <w:p w14:paraId="3A54C76E" w14:textId="77777777" w:rsidR="00582A3D" w:rsidRDefault="00582A3D">
            <w:pPr>
              <w:widowControl/>
              <w:snapToGrid w:val="0"/>
              <w:spacing w:line="240" w:lineRule="atLeast"/>
              <w:jc w:val="center"/>
              <w:rPr>
                <w:rFonts w:ascii="Times New Roman" w:eastAsia="宋体" w:hAnsi="Times New Roman" w:cs="宋体"/>
                <w:kern w:val="0"/>
                <w:sz w:val="24"/>
              </w:rPr>
            </w:pPr>
          </w:p>
        </w:tc>
        <w:tc>
          <w:tcPr>
            <w:tcW w:w="399" w:type="pct"/>
            <w:vAlign w:val="center"/>
          </w:tcPr>
          <w:p w14:paraId="61739BE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2B31D28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717" w:type="pct"/>
            <w:vAlign w:val="center"/>
          </w:tcPr>
          <w:p w14:paraId="316743F0"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806" w:type="pct"/>
            <w:vMerge/>
            <w:vAlign w:val="center"/>
          </w:tcPr>
          <w:p w14:paraId="61A62A6C" w14:textId="77777777" w:rsidR="00582A3D" w:rsidRDefault="00582A3D">
            <w:pPr>
              <w:widowControl/>
              <w:snapToGrid w:val="0"/>
              <w:spacing w:line="240" w:lineRule="atLeast"/>
              <w:jc w:val="center"/>
              <w:rPr>
                <w:rFonts w:ascii="Times New Roman" w:eastAsia="宋体" w:hAnsi="Times New Roman" w:cs="宋体"/>
                <w:sz w:val="24"/>
              </w:rPr>
            </w:pPr>
          </w:p>
        </w:tc>
      </w:tr>
      <w:tr w:rsidR="00582A3D" w14:paraId="4C0A974E" w14:textId="77777777">
        <w:trPr>
          <w:cantSplit/>
          <w:trHeight w:val="397"/>
          <w:jc w:val="center"/>
        </w:trPr>
        <w:tc>
          <w:tcPr>
            <w:tcW w:w="413" w:type="pct"/>
            <w:vMerge/>
            <w:vAlign w:val="center"/>
          </w:tcPr>
          <w:p w14:paraId="75DD61D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4900823A"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390B939"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地下水环境质量</w:t>
            </w:r>
          </w:p>
        </w:tc>
        <w:tc>
          <w:tcPr>
            <w:tcW w:w="399" w:type="pct"/>
            <w:vAlign w:val="center"/>
          </w:tcPr>
          <w:p w14:paraId="521E847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77CDA5D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稳定达标</w:t>
            </w:r>
          </w:p>
        </w:tc>
        <w:tc>
          <w:tcPr>
            <w:tcW w:w="717" w:type="pct"/>
            <w:vAlign w:val="center"/>
          </w:tcPr>
          <w:p w14:paraId="27613C8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稳定达标</w:t>
            </w:r>
          </w:p>
        </w:tc>
        <w:tc>
          <w:tcPr>
            <w:tcW w:w="806" w:type="pct"/>
            <w:vAlign w:val="center"/>
          </w:tcPr>
          <w:p w14:paraId="585B925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D1EECE4" w14:textId="77777777">
        <w:trPr>
          <w:cantSplit/>
          <w:trHeight w:val="397"/>
          <w:jc w:val="center"/>
        </w:trPr>
        <w:tc>
          <w:tcPr>
            <w:tcW w:w="413" w:type="pct"/>
            <w:vMerge/>
            <w:vAlign w:val="center"/>
          </w:tcPr>
          <w:p w14:paraId="4D5B7AE7"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4986DB84"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5A02A7F"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化学需氧量排放量削减比例</w:t>
            </w:r>
          </w:p>
        </w:tc>
        <w:tc>
          <w:tcPr>
            <w:tcW w:w="399" w:type="pct"/>
            <w:vAlign w:val="center"/>
          </w:tcPr>
          <w:p w14:paraId="7C8B384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restart"/>
            <w:vAlign w:val="center"/>
          </w:tcPr>
          <w:p w14:paraId="03FAFC7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完成国</w:t>
            </w:r>
          </w:p>
          <w:p w14:paraId="4EB3769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55DA064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2830AAB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12</w:t>
            </w:r>
          </w:p>
        </w:tc>
        <w:tc>
          <w:tcPr>
            <w:tcW w:w="806" w:type="pct"/>
            <w:vAlign w:val="center"/>
          </w:tcPr>
          <w:p w14:paraId="6E10FF4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EB74497" w14:textId="77777777">
        <w:trPr>
          <w:cantSplit/>
          <w:trHeight w:val="397"/>
          <w:jc w:val="center"/>
        </w:trPr>
        <w:tc>
          <w:tcPr>
            <w:tcW w:w="413" w:type="pct"/>
            <w:vMerge/>
            <w:vAlign w:val="center"/>
          </w:tcPr>
          <w:p w14:paraId="4672980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354037E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7BACE16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氨氮排放量削减比例</w:t>
            </w:r>
          </w:p>
        </w:tc>
        <w:tc>
          <w:tcPr>
            <w:tcW w:w="399" w:type="pct"/>
            <w:vAlign w:val="center"/>
          </w:tcPr>
          <w:p w14:paraId="324FC90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39E06D75"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71D3FFC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12.03</w:t>
            </w:r>
          </w:p>
        </w:tc>
        <w:tc>
          <w:tcPr>
            <w:tcW w:w="806" w:type="pct"/>
            <w:vAlign w:val="center"/>
          </w:tcPr>
          <w:p w14:paraId="6D07C90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4AC0003" w14:textId="77777777">
        <w:trPr>
          <w:cantSplit/>
          <w:trHeight w:val="397"/>
          <w:jc w:val="center"/>
        </w:trPr>
        <w:tc>
          <w:tcPr>
            <w:tcW w:w="413" w:type="pct"/>
            <w:vMerge/>
            <w:vAlign w:val="center"/>
          </w:tcPr>
          <w:p w14:paraId="37CF403B"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4DFD61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A246B0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总氮排放量削减比例</w:t>
            </w:r>
          </w:p>
        </w:tc>
        <w:tc>
          <w:tcPr>
            <w:tcW w:w="399" w:type="pct"/>
            <w:vAlign w:val="center"/>
          </w:tcPr>
          <w:p w14:paraId="222B848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7A87E85C"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4AEA0FE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13.01</w:t>
            </w:r>
          </w:p>
        </w:tc>
        <w:tc>
          <w:tcPr>
            <w:tcW w:w="806" w:type="pct"/>
            <w:vAlign w:val="center"/>
          </w:tcPr>
          <w:p w14:paraId="1070DBC6"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6C26653" w14:textId="77777777">
        <w:trPr>
          <w:cantSplit/>
          <w:trHeight w:val="397"/>
          <w:jc w:val="center"/>
        </w:trPr>
        <w:tc>
          <w:tcPr>
            <w:tcW w:w="413" w:type="pct"/>
            <w:vMerge w:val="restart"/>
            <w:vAlign w:val="center"/>
          </w:tcPr>
          <w:p w14:paraId="65895F0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土壤环境</w:t>
            </w:r>
          </w:p>
        </w:tc>
        <w:tc>
          <w:tcPr>
            <w:tcW w:w="387" w:type="pct"/>
            <w:vAlign w:val="center"/>
          </w:tcPr>
          <w:p w14:paraId="6210B8D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68FC34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受污染耕地安全利用率</w:t>
            </w:r>
          </w:p>
        </w:tc>
        <w:tc>
          <w:tcPr>
            <w:tcW w:w="399" w:type="pct"/>
            <w:vAlign w:val="center"/>
          </w:tcPr>
          <w:p w14:paraId="44437D5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6C2B764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717" w:type="pct"/>
            <w:vAlign w:val="center"/>
          </w:tcPr>
          <w:p w14:paraId="5A6634B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806" w:type="pct"/>
            <w:vAlign w:val="center"/>
          </w:tcPr>
          <w:p w14:paraId="1E0090D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7872E125" w14:textId="77777777">
        <w:trPr>
          <w:cantSplit/>
          <w:trHeight w:val="397"/>
          <w:jc w:val="center"/>
        </w:trPr>
        <w:tc>
          <w:tcPr>
            <w:tcW w:w="413" w:type="pct"/>
            <w:vMerge/>
            <w:vAlign w:val="center"/>
          </w:tcPr>
          <w:p w14:paraId="3ADC312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C577FF0"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3D3E5F1"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污染地块安全利用率</w:t>
            </w:r>
          </w:p>
        </w:tc>
        <w:tc>
          <w:tcPr>
            <w:tcW w:w="399" w:type="pct"/>
            <w:vAlign w:val="center"/>
          </w:tcPr>
          <w:p w14:paraId="63291A8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3AEB8DE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717" w:type="pct"/>
            <w:vAlign w:val="center"/>
          </w:tcPr>
          <w:p w14:paraId="79B0919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806" w:type="pct"/>
            <w:vAlign w:val="center"/>
          </w:tcPr>
          <w:p w14:paraId="05CF300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22202D68" w14:textId="77777777">
        <w:trPr>
          <w:cantSplit/>
          <w:trHeight w:val="397"/>
          <w:jc w:val="center"/>
        </w:trPr>
        <w:tc>
          <w:tcPr>
            <w:tcW w:w="413" w:type="pct"/>
            <w:vMerge/>
            <w:vAlign w:val="center"/>
          </w:tcPr>
          <w:p w14:paraId="6A344FC2"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3E4C77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2AC572C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重点重金属污染物排放强度下降比例</w:t>
            </w:r>
          </w:p>
        </w:tc>
        <w:tc>
          <w:tcPr>
            <w:tcW w:w="399" w:type="pct"/>
            <w:vAlign w:val="center"/>
          </w:tcPr>
          <w:p w14:paraId="73D1260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39AC4C9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r>
              <w:rPr>
                <w:rFonts w:ascii="Times New Roman" w:eastAsia="宋体" w:hAnsi="Times New Roman" w:cs="宋体" w:hint="eastAsia"/>
                <w:sz w:val="24"/>
              </w:rPr>
              <w:t>国</w:t>
            </w:r>
          </w:p>
          <w:p w14:paraId="2203B88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03CB64F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2CEE3C7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r>
              <w:rPr>
                <w:rFonts w:ascii="Times New Roman" w:eastAsia="宋体" w:hAnsi="Times New Roman" w:cs="宋体" w:hint="eastAsia"/>
                <w:sz w:val="24"/>
              </w:rPr>
              <w:t>国</w:t>
            </w:r>
          </w:p>
          <w:p w14:paraId="4A92730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6F54A10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806" w:type="pct"/>
            <w:vAlign w:val="center"/>
          </w:tcPr>
          <w:p w14:paraId="1CB335B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CB9E19A" w14:textId="77777777">
        <w:trPr>
          <w:cantSplit/>
          <w:trHeight w:val="397"/>
          <w:jc w:val="center"/>
        </w:trPr>
        <w:tc>
          <w:tcPr>
            <w:tcW w:w="413" w:type="pct"/>
            <w:vMerge w:val="restart"/>
            <w:vAlign w:val="center"/>
          </w:tcPr>
          <w:p w14:paraId="477AC1A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生态系统</w:t>
            </w:r>
          </w:p>
        </w:tc>
        <w:tc>
          <w:tcPr>
            <w:tcW w:w="387" w:type="pct"/>
            <w:vAlign w:val="center"/>
          </w:tcPr>
          <w:p w14:paraId="4B63F97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565FCE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生态红线区域面积占国土面积比例</w:t>
            </w:r>
          </w:p>
        </w:tc>
        <w:tc>
          <w:tcPr>
            <w:tcW w:w="399" w:type="pct"/>
            <w:vAlign w:val="center"/>
          </w:tcPr>
          <w:p w14:paraId="44A33BD9"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453BD43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20.93</w:t>
            </w:r>
          </w:p>
        </w:tc>
        <w:tc>
          <w:tcPr>
            <w:tcW w:w="717" w:type="pct"/>
            <w:vAlign w:val="center"/>
          </w:tcPr>
          <w:p w14:paraId="234825E8"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11.93</w:t>
            </w:r>
          </w:p>
        </w:tc>
        <w:tc>
          <w:tcPr>
            <w:tcW w:w="806" w:type="pct"/>
            <w:vAlign w:val="center"/>
          </w:tcPr>
          <w:p w14:paraId="21E30169"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原红线规划废止，现有比例符合上级要求。</w:t>
            </w:r>
          </w:p>
        </w:tc>
      </w:tr>
      <w:tr w:rsidR="00582A3D" w14:paraId="4D6CF3D0" w14:textId="77777777">
        <w:trPr>
          <w:cantSplit/>
          <w:trHeight w:val="397"/>
          <w:jc w:val="center"/>
        </w:trPr>
        <w:tc>
          <w:tcPr>
            <w:tcW w:w="413" w:type="pct"/>
            <w:vMerge/>
            <w:vAlign w:val="center"/>
          </w:tcPr>
          <w:p w14:paraId="22109D39"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26C6A1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442F2B7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林木覆盖率</w:t>
            </w:r>
          </w:p>
        </w:tc>
        <w:tc>
          <w:tcPr>
            <w:tcW w:w="399" w:type="pct"/>
            <w:vAlign w:val="center"/>
          </w:tcPr>
          <w:p w14:paraId="60A3E4D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0A8E560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24</w:t>
            </w:r>
          </w:p>
        </w:tc>
        <w:tc>
          <w:tcPr>
            <w:tcW w:w="717" w:type="pct"/>
            <w:vAlign w:val="center"/>
          </w:tcPr>
          <w:p w14:paraId="11865F0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24.5</w:t>
            </w:r>
          </w:p>
        </w:tc>
        <w:tc>
          <w:tcPr>
            <w:tcW w:w="806" w:type="pct"/>
            <w:vAlign w:val="center"/>
          </w:tcPr>
          <w:p w14:paraId="6AF829EA"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71881FC6" w14:textId="77777777">
        <w:trPr>
          <w:cantSplit/>
          <w:trHeight w:val="397"/>
          <w:jc w:val="center"/>
        </w:trPr>
        <w:tc>
          <w:tcPr>
            <w:tcW w:w="413" w:type="pct"/>
            <w:vMerge/>
            <w:vAlign w:val="center"/>
          </w:tcPr>
          <w:p w14:paraId="67D24B80"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09A75EA5"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74E69E0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自然湿地保护率</w:t>
            </w:r>
          </w:p>
        </w:tc>
        <w:tc>
          <w:tcPr>
            <w:tcW w:w="399" w:type="pct"/>
            <w:vAlign w:val="center"/>
          </w:tcPr>
          <w:p w14:paraId="4E4A6F2E" w14:textId="77777777" w:rsidR="00582A3D" w:rsidRDefault="00E737EE">
            <w:pPr>
              <w:widowControl/>
              <w:snapToGrid w:val="0"/>
              <w:spacing w:before="50" w:after="50" w:line="240" w:lineRule="atLeast"/>
              <w:contextualSpacing/>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898075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22</w:t>
            </w:r>
          </w:p>
        </w:tc>
        <w:tc>
          <w:tcPr>
            <w:tcW w:w="717" w:type="pct"/>
            <w:vAlign w:val="center"/>
          </w:tcPr>
          <w:p w14:paraId="1B5F317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22.6</w:t>
            </w:r>
          </w:p>
        </w:tc>
        <w:tc>
          <w:tcPr>
            <w:tcW w:w="806" w:type="pct"/>
            <w:vAlign w:val="center"/>
          </w:tcPr>
          <w:p w14:paraId="2DFA2C74"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5D16709B" w14:textId="77777777">
        <w:trPr>
          <w:cantSplit/>
          <w:trHeight w:val="397"/>
          <w:jc w:val="center"/>
        </w:trPr>
        <w:tc>
          <w:tcPr>
            <w:tcW w:w="413" w:type="pct"/>
            <w:vAlign w:val="center"/>
          </w:tcPr>
          <w:p w14:paraId="0E37F3A2"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满意度</w:t>
            </w:r>
          </w:p>
        </w:tc>
        <w:tc>
          <w:tcPr>
            <w:tcW w:w="387" w:type="pct"/>
            <w:vAlign w:val="center"/>
          </w:tcPr>
          <w:p w14:paraId="138A3558"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82D19E1"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公众对环境质量改善满意度</w:t>
            </w:r>
          </w:p>
        </w:tc>
        <w:tc>
          <w:tcPr>
            <w:tcW w:w="399" w:type="pct"/>
            <w:vAlign w:val="center"/>
          </w:tcPr>
          <w:p w14:paraId="3546AD52"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737401C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80</w:t>
            </w:r>
          </w:p>
        </w:tc>
        <w:tc>
          <w:tcPr>
            <w:tcW w:w="717" w:type="pct"/>
            <w:vAlign w:val="center"/>
          </w:tcPr>
          <w:p w14:paraId="4475D53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84.5</w:t>
            </w:r>
          </w:p>
        </w:tc>
        <w:tc>
          <w:tcPr>
            <w:tcW w:w="806" w:type="pct"/>
            <w:vAlign w:val="center"/>
          </w:tcPr>
          <w:p w14:paraId="77824ED0" w14:textId="77777777" w:rsidR="00582A3D" w:rsidRDefault="00E737EE">
            <w:pPr>
              <w:snapToGrid w:val="0"/>
              <w:spacing w:before="50" w:after="50"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bl>
    <w:p w14:paraId="40EACBA4"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21" w:name="_Toc5835"/>
      <w:bookmarkStart w:id="22" w:name="_Toc1455539537"/>
      <w:bookmarkStart w:id="23" w:name="_Toc3741"/>
      <w:bookmarkEnd w:id="20"/>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存在的主要问题</w:t>
      </w:r>
      <w:bookmarkEnd w:id="21"/>
      <w:bookmarkEnd w:id="22"/>
      <w:bookmarkEnd w:id="23"/>
    </w:p>
    <w:p w14:paraId="0A932A8C" w14:textId="77777777" w:rsidR="00582A3D" w:rsidRDefault="00E737EE">
      <w:pPr>
        <w:spacing w:line="590" w:lineRule="exact"/>
        <w:ind w:firstLineChars="200" w:firstLine="643"/>
        <w:contextualSpacing/>
        <w:rPr>
          <w:rFonts w:ascii="Times New Roman" w:eastAsia="方正仿宋_GBK" w:hAnsi="Times New Roman"/>
          <w:sz w:val="32"/>
          <w:szCs w:val="32"/>
        </w:rPr>
      </w:pPr>
      <w:r>
        <w:rPr>
          <w:rFonts w:ascii="Times New Roman" w:eastAsia="方正仿宋_GBK" w:hAnsi="Times New Roman"/>
          <w:b/>
          <w:bCs/>
          <w:sz w:val="32"/>
          <w:szCs w:val="32"/>
        </w:rPr>
        <w:t>环境质量仍</w:t>
      </w:r>
      <w:r>
        <w:rPr>
          <w:rFonts w:ascii="Times New Roman" w:eastAsia="方正仿宋_GBK" w:hAnsi="Times New Roman" w:hint="eastAsia"/>
          <w:b/>
          <w:bCs/>
          <w:sz w:val="32"/>
          <w:szCs w:val="32"/>
        </w:rPr>
        <w:t>有差距</w:t>
      </w:r>
      <w:r>
        <w:rPr>
          <w:rFonts w:ascii="Times New Roman" w:eastAsia="方正仿宋_GBK" w:hAnsi="Times New Roman" w:hint="eastAsia"/>
          <w:sz w:val="32"/>
          <w:szCs w:val="32"/>
        </w:rPr>
        <w:t>。</w:t>
      </w:r>
      <w:r>
        <w:rPr>
          <w:rFonts w:ascii="Times New Roman" w:eastAsia="方正仿宋_GBK" w:hAnsi="Times New Roman"/>
          <w:sz w:val="32"/>
          <w:szCs w:val="32"/>
        </w:rPr>
        <w:t>近年来，江阴环境质量改善幅度虽然较为明显，但相较</w:t>
      </w:r>
      <w:r>
        <w:rPr>
          <w:rFonts w:ascii="Times New Roman" w:eastAsia="方正仿宋_GBK" w:hAnsi="Times New Roman"/>
          <w:sz w:val="32"/>
          <w:szCs w:val="32"/>
        </w:rPr>
        <w:t>2020</w:t>
      </w:r>
      <w:r>
        <w:rPr>
          <w:rFonts w:ascii="Times New Roman" w:eastAsia="方正仿宋_GBK" w:hAnsi="Times New Roman"/>
          <w:sz w:val="32"/>
          <w:szCs w:val="32"/>
        </w:rPr>
        <w:t>年昆山、张家港等周边先进地区省考及以上断面优于</w:t>
      </w:r>
      <w:r>
        <w:rPr>
          <w:rFonts w:ascii="Times New Roman" w:eastAsia="方正仿宋_GBK" w:hAnsi="Times New Roman"/>
          <w:sz w:val="32"/>
          <w:szCs w:val="32"/>
        </w:rPr>
        <w:t>III</w:t>
      </w:r>
      <w:r>
        <w:rPr>
          <w:rFonts w:ascii="Times New Roman" w:eastAsia="方正仿宋_GBK" w:hAnsi="Times New Roman"/>
          <w:sz w:val="32"/>
          <w:szCs w:val="32"/>
        </w:rPr>
        <w:t>类水体达</w:t>
      </w:r>
      <w:r>
        <w:rPr>
          <w:rFonts w:ascii="Times New Roman" w:eastAsia="方正仿宋_GBK" w:hAnsi="Times New Roman"/>
          <w:sz w:val="32"/>
          <w:szCs w:val="32"/>
        </w:rPr>
        <w:t>100%</w:t>
      </w:r>
      <w:r>
        <w:rPr>
          <w:rFonts w:ascii="Times New Roman" w:eastAsia="方正仿宋_GBK" w:hAnsi="Times New Roman"/>
          <w:sz w:val="32"/>
          <w:szCs w:val="32"/>
        </w:rPr>
        <w:t>、空气优良率均超过了</w:t>
      </w:r>
      <w:r>
        <w:rPr>
          <w:rFonts w:ascii="Times New Roman" w:eastAsia="方正仿宋_GBK" w:hAnsi="Times New Roman"/>
          <w:sz w:val="32"/>
          <w:szCs w:val="32"/>
        </w:rPr>
        <w:t>80%</w:t>
      </w:r>
      <w:r>
        <w:rPr>
          <w:rFonts w:ascii="Times New Roman" w:eastAsia="方正仿宋_GBK" w:hAnsi="Times New Roman"/>
          <w:sz w:val="32"/>
          <w:szCs w:val="32"/>
        </w:rPr>
        <w:t>、细颗粒物浓度低于</w:t>
      </w:r>
      <w:r>
        <w:rPr>
          <w:rFonts w:ascii="Times New Roman" w:eastAsia="方正仿宋_GBK" w:hAnsi="Times New Roman"/>
          <w:sz w:val="32"/>
          <w:szCs w:val="32"/>
        </w:rPr>
        <w:t>35</w:t>
      </w:r>
      <w:r>
        <w:rPr>
          <w:rFonts w:ascii="Times New Roman" w:eastAsia="方正仿宋_GBK" w:hAnsi="Times New Roman" w:hint="eastAsia"/>
          <w:sz w:val="32"/>
          <w:szCs w:val="32"/>
        </w:rPr>
        <w:t>微克</w:t>
      </w:r>
      <w:r>
        <w:rPr>
          <w:rFonts w:ascii="Times New Roman" w:eastAsia="方正仿宋_GBK" w:hAnsi="Times New Roman" w:hint="eastAsia"/>
          <w:sz w:val="32"/>
          <w:szCs w:val="32"/>
        </w:rPr>
        <w:t>/</w:t>
      </w:r>
      <w:r>
        <w:rPr>
          <w:rFonts w:ascii="Times New Roman" w:eastAsia="方正仿宋_GBK" w:hAnsi="Times New Roman" w:hint="eastAsia"/>
          <w:sz w:val="32"/>
          <w:szCs w:val="32"/>
        </w:rPr>
        <w:t>立方米</w:t>
      </w:r>
      <w:r>
        <w:rPr>
          <w:rFonts w:ascii="Times New Roman" w:eastAsia="方正仿宋_GBK" w:hAnsi="Times New Roman"/>
          <w:sz w:val="32"/>
          <w:szCs w:val="32"/>
        </w:rPr>
        <w:t>的环境情况，江阴在环境质量的绝对值上仍有较大差距。</w:t>
      </w:r>
      <w:r>
        <w:rPr>
          <w:rFonts w:ascii="Times New Roman" w:eastAsia="方正仿宋_GBK" w:hAnsi="Times New Roman"/>
          <w:sz w:val="32"/>
          <w:szCs w:val="32"/>
        </w:rPr>
        <w:t>2020</w:t>
      </w:r>
      <w:r>
        <w:rPr>
          <w:rFonts w:ascii="Times New Roman" w:eastAsia="方正仿宋_GBK" w:hAnsi="Times New Roman"/>
          <w:sz w:val="32"/>
          <w:szCs w:val="32"/>
        </w:rPr>
        <w:t>年，江阴市大气环境质量在全年共有</w:t>
      </w:r>
      <w:r>
        <w:rPr>
          <w:rFonts w:ascii="Times New Roman" w:eastAsia="方正仿宋_GBK" w:hAnsi="Times New Roman"/>
          <w:sz w:val="32"/>
          <w:szCs w:val="32"/>
        </w:rPr>
        <w:t>3</w:t>
      </w:r>
      <w:r>
        <w:rPr>
          <w:rFonts w:ascii="Times New Roman" w:eastAsia="方正仿宋_GBK" w:hAnsi="Times New Roman"/>
          <w:sz w:val="32"/>
          <w:szCs w:val="32"/>
        </w:rPr>
        <w:t>个月位列后全省各县市后十位，</w:t>
      </w:r>
      <w:r>
        <w:rPr>
          <w:rFonts w:ascii="Times New Roman" w:eastAsia="方正仿宋_GBK" w:hAnsi="Times New Roman" w:hint="eastAsia"/>
          <w:sz w:val="32"/>
          <w:szCs w:val="32"/>
        </w:rPr>
        <w:t>7-9</w:t>
      </w:r>
      <w:r>
        <w:rPr>
          <w:rFonts w:ascii="Times New Roman" w:eastAsia="方正仿宋_GBK" w:hAnsi="Times New Roman" w:hint="eastAsia"/>
          <w:sz w:val="32"/>
          <w:szCs w:val="32"/>
        </w:rPr>
        <w:t>月臭氧浓度分别列全省</w:t>
      </w:r>
      <w:r>
        <w:rPr>
          <w:rFonts w:ascii="Times New Roman" w:eastAsia="方正仿宋_GBK" w:hAnsi="Times New Roman" w:hint="eastAsia"/>
          <w:sz w:val="32"/>
          <w:szCs w:val="32"/>
        </w:rPr>
        <w:t>48</w:t>
      </w:r>
      <w:r>
        <w:rPr>
          <w:rFonts w:ascii="Times New Roman" w:eastAsia="方正仿宋_GBK" w:hAnsi="Times New Roman" w:hint="eastAsia"/>
          <w:sz w:val="32"/>
          <w:szCs w:val="32"/>
        </w:rPr>
        <w:t>、</w:t>
      </w:r>
      <w:r>
        <w:rPr>
          <w:rFonts w:ascii="Times New Roman" w:eastAsia="方正仿宋_GBK" w:hAnsi="Times New Roman" w:hint="eastAsia"/>
          <w:sz w:val="32"/>
          <w:szCs w:val="32"/>
        </w:rPr>
        <w:t>54</w:t>
      </w:r>
      <w:r>
        <w:rPr>
          <w:rFonts w:ascii="Times New Roman" w:eastAsia="方正仿宋_GBK" w:hAnsi="Times New Roman" w:hint="eastAsia"/>
          <w:sz w:val="32"/>
          <w:szCs w:val="32"/>
        </w:rPr>
        <w:t>、</w:t>
      </w:r>
      <w:r>
        <w:rPr>
          <w:rFonts w:ascii="Times New Roman" w:eastAsia="方正仿宋_GBK" w:hAnsi="Times New Roman" w:hint="eastAsia"/>
          <w:sz w:val="32"/>
          <w:szCs w:val="32"/>
        </w:rPr>
        <w:t>50</w:t>
      </w:r>
      <w:r>
        <w:rPr>
          <w:rFonts w:ascii="Times New Roman" w:eastAsia="方正仿宋_GBK" w:hAnsi="Times New Roman" w:hint="eastAsia"/>
          <w:sz w:val="32"/>
          <w:szCs w:val="32"/>
        </w:rPr>
        <w:t>位，</w:t>
      </w:r>
      <w:r>
        <w:rPr>
          <w:rFonts w:ascii="Times New Roman" w:eastAsia="方正仿宋_GBK" w:hAnsi="Times New Roman"/>
          <w:sz w:val="32"/>
          <w:szCs w:val="32"/>
        </w:rPr>
        <w:t>要进一步压降</w:t>
      </w:r>
      <w:r>
        <w:rPr>
          <w:rFonts w:ascii="Times New Roman" w:eastAsia="方正仿宋_GBK" w:hAnsi="Times New Roman"/>
          <w:sz w:val="32"/>
          <w:szCs w:val="32"/>
        </w:rPr>
        <w:t>PM</w:t>
      </w:r>
      <w:r>
        <w:rPr>
          <w:rFonts w:ascii="Times New Roman" w:eastAsia="方正仿宋_GBK" w:hAnsi="Times New Roman"/>
          <w:sz w:val="32"/>
          <w:szCs w:val="32"/>
          <w:vertAlign w:val="subscript"/>
        </w:rPr>
        <w:t>2.5</w:t>
      </w:r>
      <w:r>
        <w:rPr>
          <w:rFonts w:ascii="Times New Roman" w:eastAsia="方正仿宋_GBK" w:hAnsi="Times New Roman"/>
          <w:sz w:val="32"/>
          <w:szCs w:val="32"/>
        </w:rPr>
        <w:t>和协同控制</w:t>
      </w:r>
      <w:r>
        <w:rPr>
          <w:rFonts w:ascii="Times New Roman" w:eastAsia="方正仿宋_GBK" w:hAnsi="Times New Roman"/>
          <w:sz w:val="32"/>
          <w:szCs w:val="32"/>
        </w:rPr>
        <w:t>VOCs</w:t>
      </w:r>
      <w:r>
        <w:rPr>
          <w:rFonts w:ascii="Times New Roman" w:eastAsia="方正仿宋_GBK" w:hAnsi="Times New Roman"/>
          <w:sz w:val="32"/>
          <w:szCs w:val="32"/>
        </w:rPr>
        <w:t>、氮氧化物难度加大。近年来，受全市钢厂、电厂多、煤炭消耗总量大的影响，江阴、张家港、武进地区形成的</w:t>
      </w:r>
      <w:r>
        <w:rPr>
          <w:rFonts w:ascii="Times New Roman" w:eastAsia="方正仿宋_GBK" w:hAnsi="Times New Roman" w:hint="eastAsia"/>
          <w:sz w:val="32"/>
          <w:szCs w:val="32"/>
        </w:rPr>
        <w:t>“</w:t>
      </w:r>
      <w:r>
        <w:rPr>
          <w:rFonts w:ascii="Times New Roman" w:eastAsia="方正仿宋_GBK" w:hAnsi="Times New Roman"/>
          <w:sz w:val="32"/>
          <w:szCs w:val="32"/>
        </w:rPr>
        <w:t>武澄沙</w:t>
      </w:r>
      <w:r>
        <w:rPr>
          <w:rFonts w:ascii="Times New Roman" w:eastAsia="方正仿宋_GBK" w:hAnsi="Times New Roman" w:hint="eastAsia"/>
          <w:sz w:val="32"/>
          <w:szCs w:val="32"/>
        </w:rPr>
        <w:t>”</w:t>
      </w:r>
      <w:r>
        <w:rPr>
          <w:rFonts w:ascii="Times New Roman" w:eastAsia="方正仿宋_GBK" w:hAnsi="Times New Roman"/>
          <w:sz w:val="32"/>
          <w:szCs w:val="32"/>
        </w:rPr>
        <w:t>工业带大气污染物浓度异常偏高，已成为苏南地区空气质量</w:t>
      </w:r>
      <w:r>
        <w:rPr>
          <w:rFonts w:ascii="Times New Roman" w:eastAsia="方正仿宋_GBK" w:hAnsi="Times New Roman" w:hint="eastAsia"/>
          <w:sz w:val="32"/>
          <w:szCs w:val="32"/>
        </w:rPr>
        <w:t>“</w:t>
      </w:r>
      <w:r>
        <w:rPr>
          <w:rFonts w:ascii="Times New Roman" w:eastAsia="方正仿宋_GBK" w:hAnsi="Times New Roman"/>
          <w:sz w:val="32"/>
          <w:szCs w:val="32"/>
        </w:rPr>
        <w:t>洼地</w:t>
      </w:r>
      <w:r>
        <w:rPr>
          <w:rFonts w:ascii="Times New Roman" w:eastAsia="方正仿宋_GBK" w:hAnsi="Times New Roman" w:hint="eastAsia"/>
          <w:sz w:val="32"/>
          <w:szCs w:val="32"/>
        </w:rPr>
        <w:t>”</w:t>
      </w:r>
      <w:r>
        <w:rPr>
          <w:rFonts w:ascii="Times New Roman" w:eastAsia="方正仿宋_GBK" w:hAnsi="Times New Roman"/>
          <w:sz w:val="32"/>
          <w:szCs w:val="32"/>
        </w:rPr>
        <w:t>和改善全省空气质量的制约区域。此外，</w:t>
      </w:r>
      <w:r>
        <w:rPr>
          <w:rFonts w:ascii="Times New Roman" w:eastAsia="方正仿宋_GBK" w:hAnsi="Times New Roman" w:hint="eastAsia"/>
          <w:sz w:val="32"/>
          <w:szCs w:val="32"/>
        </w:rPr>
        <w:t>虽然</w:t>
      </w:r>
      <w:r>
        <w:rPr>
          <w:rFonts w:ascii="Times New Roman" w:eastAsia="方正仿宋_GBK" w:hAnsi="Times New Roman" w:hint="eastAsia"/>
          <w:sz w:val="32"/>
          <w:szCs w:val="32"/>
        </w:rPr>
        <w:t>2</w:t>
      </w:r>
      <w:r>
        <w:rPr>
          <w:rFonts w:ascii="Times New Roman" w:eastAsia="方正仿宋_GBK" w:hAnsi="Times New Roman"/>
          <w:sz w:val="32"/>
          <w:szCs w:val="32"/>
        </w:rPr>
        <w:t>020</w:t>
      </w:r>
      <w:r>
        <w:rPr>
          <w:rFonts w:ascii="Times New Roman" w:eastAsia="方正仿宋_GBK" w:hAnsi="Times New Roman" w:hint="eastAsia"/>
          <w:sz w:val="32"/>
          <w:szCs w:val="32"/>
        </w:rPr>
        <w:t>年国省考断面优Ⅲ比例有所提升，但是金潼桥、湖庄桥、码头大桥三个断面水质同比变差，其中金潼桥断面水质类别下降（从</w:t>
      </w:r>
      <w:r>
        <w:rPr>
          <w:rFonts w:ascii="方正仿宋_GBK" w:eastAsia="方正仿宋_GBK" w:hAnsi="方正仿宋_GBK" w:cs="方正仿宋_GBK" w:hint="eastAsia"/>
          <w:sz w:val="32"/>
          <w:szCs w:val="32"/>
        </w:rPr>
        <w:t>Ⅱ</w:t>
      </w:r>
      <w:r>
        <w:rPr>
          <w:rFonts w:ascii="Times New Roman" w:eastAsia="方正仿宋_GBK" w:hAnsi="Times New Roman" w:hint="eastAsia"/>
          <w:sz w:val="32"/>
          <w:szCs w:val="32"/>
        </w:rPr>
        <w:t>类降至Ⅲ类），氨氮升高</w:t>
      </w:r>
      <w:r>
        <w:rPr>
          <w:rFonts w:ascii="Times New Roman" w:eastAsia="方正仿宋_GBK" w:hAnsi="Times New Roman" w:hint="eastAsia"/>
          <w:sz w:val="32"/>
          <w:szCs w:val="32"/>
        </w:rPr>
        <w:t>35.1%</w:t>
      </w:r>
      <w:r>
        <w:rPr>
          <w:rFonts w:ascii="Times New Roman" w:eastAsia="方正仿宋_GBK" w:hAnsi="Times New Roman" w:hint="eastAsia"/>
          <w:sz w:val="32"/>
          <w:szCs w:val="32"/>
        </w:rPr>
        <w:t>、总磷升高</w:t>
      </w:r>
      <w:r>
        <w:rPr>
          <w:rFonts w:ascii="Times New Roman" w:eastAsia="方正仿宋_GBK" w:hAnsi="Times New Roman" w:hint="eastAsia"/>
          <w:sz w:val="32"/>
          <w:szCs w:val="32"/>
        </w:rPr>
        <w:t>27.1%</w:t>
      </w:r>
      <w:r>
        <w:rPr>
          <w:rFonts w:ascii="Times New Roman" w:eastAsia="方正仿宋_GBK" w:hAnsi="Times New Roman" w:hint="eastAsia"/>
          <w:sz w:val="32"/>
          <w:szCs w:val="32"/>
        </w:rPr>
        <w:t>，码头大桥总磷升高</w:t>
      </w:r>
      <w:r>
        <w:rPr>
          <w:rFonts w:ascii="Times New Roman" w:eastAsia="方正仿宋_GBK" w:hAnsi="Times New Roman" w:hint="eastAsia"/>
          <w:sz w:val="32"/>
          <w:szCs w:val="32"/>
        </w:rPr>
        <w:t>38.1%</w:t>
      </w:r>
      <w:r>
        <w:rPr>
          <w:rFonts w:ascii="Times New Roman" w:eastAsia="方正仿宋_GBK" w:hAnsi="Times New Roman" w:hint="eastAsia"/>
          <w:sz w:val="32"/>
          <w:szCs w:val="32"/>
        </w:rPr>
        <w:t>，泗河桥断面未达到无锡考核Ⅲ类水质要求。</w:t>
      </w:r>
      <w:r>
        <w:rPr>
          <w:rFonts w:ascii="Times New Roman" w:eastAsia="方正仿宋_GBK" w:hAnsi="Times New Roman" w:hint="eastAsia"/>
          <w:sz w:val="32"/>
          <w:szCs w:val="32"/>
        </w:rPr>
        <w:t>71</w:t>
      </w:r>
      <w:r>
        <w:rPr>
          <w:rFonts w:ascii="Times New Roman" w:eastAsia="方正仿宋_GBK" w:hAnsi="Times New Roman" w:hint="eastAsia"/>
          <w:sz w:val="32"/>
          <w:szCs w:val="32"/>
        </w:rPr>
        <w:t>个市级考核断面</w:t>
      </w:r>
      <w:r>
        <w:rPr>
          <w:rFonts w:ascii="Times New Roman" w:eastAsia="方正仿宋_GBK" w:hAnsi="Times New Roman" w:hint="eastAsia"/>
          <w:sz w:val="32"/>
          <w:szCs w:val="32"/>
        </w:rPr>
        <w:t>10</w:t>
      </w:r>
      <w:r>
        <w:rPr>
          <w:rFonts w:ascii="Times New Roman" w:eastAsia="方正仿宋_GBK" w:hAnsi="Times New Roman" w:hint="eastAsia"/>
          <w:sz w:val="32"/>
          <w:szCs w:val="32"/>
        </w:rPr>
        <w:t>个断面水质类别同比提升，</w:t>
      </w:r>
      <w:r>
        <w:rPr>
          <w:rFonts w:ascii="Times New Roman" w:eastAsia="方正仿宋_GBK" w:hAnsi="Times New Roman" w:hint="eastAsia"/>
          <w:sz w:val="32"/>
          <w:szCs w:val="32"/>
        </w:rPr>
        <w:t>5</w:t>
      </w:r>
      <w:r>
        <w:rPr>
          <w:rFonts w:ascii="Times New Roman" w:eastAsia="方正仿宋_GBK" w:hAnsi="Times New Roman" w:hint="eastAsia"/>
          <w:sz w:val="32"/>
          <w:szCs w:val="32"/>
        </w:rPr>
        <w:t>个断面水质同比变差，</w:t>
      </w:r>
      <w:r>
        <w:rPr>
          <w:rFonts w:ascii="Times New Roman" w:eastAsia="方正仿宋_GBK" w:hAnsi="Times New Roman" w:hint="eastAsia"/>
          <w:sz w:val="32"/>
          <w:szCs w:val="32"/>
        </w:rPr>
        <w:t>13</w:t>
      </w:r>
      <w:r>
        <w:rPr>
          <w:rFonts w:ascii="Times New Roman" w:eastAsia="方正仿宋_GBK" w:hAnsi="Times New Roman" w:hint="eastAsia"/>
          <w:sz w:val="32"/>
          <w:szCs w:val="32"/>
        </w:rPr>
        <w:t>个断面未达到考核要求，其中有</w:t>
      </w:r>
      <w:r>
        <w:rPr>
          <w:rFonts w:ascii="Times New Roman" w:eastAsia="方正仿宋_GBK" w:hAnsi="Times New Roman" w:hint="eastAsia"/>
          <w:sz w:val="32"/>
          <w:szCs w:val="32"/>
        </w:rPr>
        <w:t>4</w:t>
      </w:r>
      <w:r>
        <w:rPr>
          <w:rFonts w:ascii="Times New Roman" w:eastAsia="方正仿宋_GBK" w:hAnsi="Times New Roman" w:hint="eastAsia"/>
          <w:sz w:val="32"/>
          <w:szCs w:val="32"/>
        </w:rPr>
        <w:t>个断面为劣</w:t>
      </w:r>
      <w:r>
        <w:rPr>
          <w:rFonts w:ascii="Times New Roman" w:eastAsia="方正仿宋_GBK" w:hAnsi="Times New Roman" w:hint="eastAsia"/>
          <w:sz w:val="32"/>
          <w:szCs w:val="32"/>
        </w:rPr>
        <w:t>V</w:t>
      </w:r>
      <w:r>
        <w:rPr>
          <w:rFonts w:ascii="Times New Roman" w:eastAsia="方正仿宋_GBK" w:hAnsi="Times New Roman" w:hint="eastAsia"/>
          <w:sz w:val="32"/>
          <w:szCs w:val="32"/>
        </w:rPr>
        <w:t>类。部分已完成整治的黑臭河道治理效果不理想，尚有</w:t>
      </w:r>
      <w:r>
        <w:rPr>
          <w:rFonts w:ascii="Times New Roman" w:eastAsia="方正仿宋_GBK" w:hAnsi="Times New Roman"/>
          <w:sz w:val="32"/>
          <w:szCs w:val="32"/>
        </w:rPr>
        <w:t>10</w:t>
      </w:r>
      <w:r>
        <w:rPr>
          <w:rFonts w:ascii="Times New Roman" w:eastAsia="方正仿宋_GBK" w:hAnsi="Times New Roman" w:hint="eastAsia"/>
          <w:sz w:val="32"/>
          <w:szCs w:val="32"/>
        </w:rPr>
        <w:t>条河道未能消除劣Ⅴ类。</w:t>
      </w:r>
    </w:p>
    <w:p w14:paraId="4AD3F9C7" w14:textId="77777777" w:rsidR="00582A3D" w:rsidRDefault="00E737EE">
      <w:pPr>
        <w:spacing w:line="590" w:lineRule="exact"/>
        <w:ind w:firstLineChars="200" w:firstLine="643"/>
        <w:contextualSpacing/>
        <w:rPr>
          <w:rFonts w:ascii="Times New Roman" w:eastAsia="方正仿宋_GBK" w:hAnsi="Times New Roman"/>
          <w:sz w:val="32"/>
          <w:szCs w:val="32"/>
        </w:rPr>
      </w:pPr>
      <w:r>
        <w:rPr>
          <w:rFonts w:ascii="Times New Roman" w:eastAsia="方正仿宋_GBK" w:hAnsi="Times New Roman"/>
          <w:b/>
          <w:bCs/>
          <w:sz w:val="32"/>
          <w:szCs w:val="32"/>
        </w:rPr>
        <w:t>环境</w:t>
      </w:r>
      <w:r>
        <w:rPr>
          <w:rFonts w:ascii="Times New Roman" w:eastAsia="方正仿宋_GBK" w:hAnsi="Times New Roman" w:hint="eastAsia"/>
          <w:b/>
          <w:bCs/>
          <w:sz w:val="32"/>
          <w:szCs w:val="32"/>
        </w:rPr>
        <w:t>资源</w:t>
      </w:r>
      <w:r>
        <w:rPr>
          <w:rFonts w:ascii="Times New Roman" w:eastAsia="方正仿宋_GBK" w:hAnsi="Times New Roman"/>
          <w:b/>
          <w:bCs/>
          <w:sz w:val="32"/>
          <w:szCs w:val="32"/>
        </w:rPr>
        <w:t>承载约束趋紧</w:t>
      </w:r>
      <w:r>
        <w:rPr>
          <w:rFonts w:ascii="Times New Roman" w:eastAsia="方正仿宋_GBK" w:hAnsi="Times New Roman" w:hint="eastAsia"/>
          <w:sz w:val="32"/>
          <w:szCs w:val="32"/>
        </w:rPr>
        <w:t>。</w:t>
      </w:r>
      <w:r>
        <w:rPr>
          <w:rFonts w:ascii="Times New Roman" w:eastAsia="方正仿宋_GBK" w:hAnsi="Times New Roman"/>
          <w:sz w:val="32"/>
          <w:szCs w:val="32"/>
        </w:rPr>
        <w:t>江阴市城镇化水平高、人口密集、污染排放负荷较大，过往发展模式下的经济快速增长往</w:t>
      </w:r>
      <w:r>
        <w:rPr>
          <w:rFonts w:ascii="Times New Roman" w:eastAsia="方正仿宋_GBK" w:hAnsi="Times New Roman"/>
          <w:sz w:val="32"/>
          <w:szCs w:val="32"/>
        </w:rPr>
        <w:lastRenderedPageBreak/>
        <w:t>往是以土地、水、能源等资源的大量消耗和局部生态环境牺牲为代价的，以目前的土地保有量、地均产出效率、能源消耗水平等，难以继续支撑城市持续快速发展。</w:t>
      </w:r>
      <w:r>
        <w:rPr>
          <w:rFonts w:ascii="Times New Roman" w:eastAsia="方正仿宋_GBK" w:hAnsi="Times New Roman"/>
          <w:b/>
          <w:bCs/>
          <w:sz w:val="32"/>
          <w:szCs w:val="32"/>
        </w:rPr>
        <w:t>在人口方面</w:t>
      </w:r>
      <w:r>
        <w:rPr>
          <w:rFonts w:ascii="Times New Roman" w:eastAsia="方正仿宋_GBK" w:hAnsi="Times New Roman"/>
          <w:sz w:val="32"/>
          <w:szCs w:val="32"/>
        </w:rPr>
        <w:t>，江阴市人口密度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1675</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）是无锡市的</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倍、全省的</w:t>
      </w:r>
      <w:r>
        <w:rPr>
          <w:rFonts w:ascii="Times New Roman" w:eastAsia="方正仿宋_GBK" w:hAnsi="Times New Roman" w:cs="Times New Roman"/>
          <w:sz w:val="32"/>
          <w:szCs w:val="32"/>
        </w:rPr>
        <w:t>2.1</w:t>
      </w:r>
      <w:r>
        <w:rPr>
          <w:rFonts w:ascii="Times New Roman" w:eastAsia="方正仿宋_GBK" w:hAnsi="Times New Roman" w:cs="Times New Roman"/>
          <w:sz w:val="32"/>
          <w:szCs w:val="32"/>
        </w:rPr>
        <w:t>倍，高于张家港市（</w:t>
      </w:r>
      <w:r>
        <w:rPr>
          <w:rFonts w:ascii="Times New Roman" w:eastAsia="方正仿宋_GBK" w:hAnsi="Times New Roman" w:cs="Times New Roman"/>
          <w:sz w:val="32"/>
          <w:szCs w:val="32"/>
        </w:rPr>
        <w:t>1281</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）、常熟市（</w:t>
      </w:r>
      <w:r>
        <w:rPr>
          <w:rFonts w:ascii="Times New Roman" w:eastAsia="方正仿宋_GBK" w:hAnsi="Times New Roman" w:cs="Times New Roman"/>
          <w:sz w:val="32"/>
          <w:szCs w:val="32"/>
        </w:rPr>
        <w:t>1190</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）、太仓市（</w:t>
      </w:r>
      <w:r>
        <w:rPr>
          <w:rFonts w:ascii="Times New Roman" w:eastAsia="方正仿宋_GBK" w:hAnsi="Times New Roman" w:cs="Times New Roman"/>
          <w:sz w:val="32"/>
          <w:szCs w:val="32"/>
        </w:rPr>
        <w:t>890</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w:t>
      </w:r>
      <w:r>
        <w:rPr>
          <w:rFonts w:ascii="Times New Roman" w:eastAsia="方正仿宋_GBK" w:hAnsi="Times New Roman"/>
          <w:sz w:val="32"/>
          <w:szCs w:val="32"/>
        </w:rPr>
        <w:t>等地同期水平。</w:t>
      </w:r>
      <w:r>
        <w:rPr>
          <w:rFonts w:ascii="Times New Roman" w:eastAsia="方正仿宋_GBK" w:hAnsi="Times New Roman"/>
          <w:b/>
          <w:bCs/>
          <w:sz w:val="32"/>
          <w:szCs w:val="32"/>
        </w:rPr>
        <w:t>在土地资源利用方面</w:t>
      </w:r>
      <w:r>
        <w:rPr>
          <w:rFonts w:ascii="Times New Roman" w:eastAsia="方正仿宋_GBK" w:hAnsi="Times New Roman"/>
          <w:sz w:val="32"/>
          <w:szCs w:val="32"/>
        </w:rPr>
        <w:t>，江阴市户籍人口人均耕地不足</w:t>
      </w:r>
      <w:r>
        <w:rPr>
          <w:rFonts w:ascii="Times New Roman" w:eastAsia="方正仿宋_GBK" w:hAnsi="Times New Roman"/>
          <w:sz w:val="32"/>
          <w:szCs w:val="32"/>
        </w:rPr>
        <w:t>0.4</w:t>
      </w:r>
      <w:r>
        <w:rPr>
          <w:rFonts w:ascii="Times New Roman" w:eastAsia="方正仿宋_GBK" w:hAnsi="Times New Roman"/>
          <w:sz w:val="32"/>
          <w:szCs w:val="32"/>
        </w:rPr>
        <w:t>亩，常住人口人均耕地不足</w:t>
      </w:r>
      <w:r>
        <w:rPr>
          <w:rFonts w:ascii="Times New Roman" w:eastAsia="方正仿宋_GBK" w:hAnsi="Times New Roman"/>
          <w:sz w:val="32"/>
          <w:szCs w:val="32"/>
        </w:rPr>
        <w:t>0.3</w:t>
      </w:r>
      <w:r>
        <w:rPr>
          <w:rFonts w:ascii="Times New Roman" w:eastAsia="方正仿宋_GBK" w:hAnsi="Times New Roman"/>
          <w:sz w:val="32"/>
          <w:szCs w:val="32"/>
        </w:rPr>
        <w:t>亩，耕地后备资源不足，耕地保护压力较大；建设用地超过全市土地总面积的</w:t>
      </w:r>
      <w:r>
        <w:rPr>
          <w:rFonts w:ascii="Times New Roman" w:eastAsia="方正仿宋_GBK" w:hAnsi="Times New Roman"/>
          <w:sz w:val="32"/>
          <w:szCs w:val="32"/>
        </w:rPr>
        <w:t>40%</w:t>
      </w:r>
      <w:r>
        <w:rPr>
          <w:rFonts w:ascii="Times New Roman" w:eastAsia="方正仿宋_GBK" w:hAnsi="Times New Roman"/>
          <w:sz w:val="32"/>
          <w:szCs w:val="32"/>
        </w:rPr>
        <w:t>，远超</w:t>
      </w:r>
      <w:r>
        <w:rPr>
          <w:rFonts w:ascii="Times New Roman" w:eastAsia="方正仿宋_GBK" w:hAnsi="Times New Roman"/>
          <w:sz w:val="32"/>
          <w:szCs w:val="32"/>
        </w:rPr>
        <w:t>30%</w:t>
      </w:r>
      <w:r>
        <w:rPr>
          <w:rFonts w:ascii="Times New Roman" w:eastAsia="方正仿宋_GBK" w:hAnsi="Times New Roman"/>
          <w:sz w:val="32"/>
          <w:szCs w:val="32"/>
        </w:rPr>
        <w:t>的国际</w:t>
      </w:r>
      <w:r>
        <w:rPr>
          <w:rFonts w:ascii="Times New Roman" w:eastAsia="方正仿宋_GBK" w:hAnsi="Times New Roman" w:hint="eastAsia"/>
          <w:sz w:val="32"/>
          <w:szCs w:val="32"/>
        </w:rPr>
        <w:t>“</w:t>
      </w:r>
      <w:r>
        <w:rPr>
          <w:rFonts w:ascii="Times New Roman" w:eastAsia="方正仿宋_GBK" w:hAnsi="Times New Roman"/>
          <w:sz w:val="32"/>
          <w:szCs w:val="32"/>
        </w:rPr>
        <w:t>警戒线</w:t>
      </w:r>
      <w:r>
        <w:rPr>
          <w:rFonts w:ascii="Times New Roman" w:eastAsia="方正仿宋_GBK" w:hAnsi="Times New Roman" w:hint="eastAsia"/>
          <w:sz w:val="32"/>
          <w:szCs w:val="32"/>
        </w:rPr>
        <w:t>”</w:t>
      </w:r>
      <w:r>
        <w:rPr>
          <w:rFonts w:ascii="Times New Roman" w:eastAsia="方正仿宋_GBK" w:hAnsi="Times New Roman"/>
          <w:sz w:val="32"/>
          <w:szCs w:val="32"/>
        </w:rPr>
        <w:t>，巨大的土地开发强度严重挤压了城市的生活、生态空间，未来可用于建设的增量土地更是极为有限。</w:t>
      </w:r>
      <w:r>
        <w:rPr>
          <w:rFonts w:ascii="Times New Roman" w:eastAsia="方正仿宋_GBK" w:hAnsi="Times New Roman"/>
          <w:b/>
          <w:bCs/>
          <w:sz w:val="32"/>
          <w:szCs w:val="32"/>
        </w:rPr>
        <w:t>在能源消费方面</w:t>
      </w:r>
      <w:r>
        <w:rPr>
          <w:rFonts w:ascii="Times New Roman" w:eastAsia="方正仿宋_GBK" w:hAnsi="Times New Roman"/>
          <w:sz w:val="32"/>
          <w:szCs w:val="32"/>
        </w:rPr>
        <w:t>，江阴是典型的能源输入型城市，主要消费的能源几乎全部需要从外部输入，全市一次能源消耗仍以煤炭为主。</w:t>
      </w:r>
      <w:r>
        <w:rPr>
          <w:rFonts w:ascii="Times New Roman" w:eastAsia="方正仿宋_GBK" w:hAnsi="Times New Roman"/>
          <w:sz w:val="32"/>
          <w:szCs w:val="32"/>
        </w:rPr>
        <w:t>2019</w:t>
      </w:r>
      <w:r>
        <w:rPr>
          <w:rFonts w:ascii="Times New Roman" w:eastAsia="方正仿宋_GBK" w:hAnsi="Times New Roman"/>
          <w:sz w:val="32"/>
          <w:szCs w:val="32"/>
        </w:rPr>
        <w:t>年，江阴规模以上工业企业能源消费总量达到</w:t>
      </w:r>
      <w:r>
        <w:rPr>
          <w:rFonts w:ascii="Times New Roman" w:eastAsia="方正仿宋_GBK" w:hAnsi="Times New Roman"/>
          <w:sz w:val="32"/>
          <w:szCs w:val="32"/>
        </w:rPr>
        <w:t>1526.67</w:t>
      </w:r>
      <w:r>
        <w:rPr>
          <w:rFonts w:ascii="Times New Roman" w:eastAsia="方正仿宋_GBK" w:hAnsi="Times New Roman"/>
          <w:sz w:val="32"/>
          <w:szCs w:val="32"/>
        </w:rPr>
        <w:t>万吨标准煤，规上工业企业万元</w:t>
      </w:r>
      <w:r>
        <w:rPr>
          <w:rFonts w:ascii="Times New Roman" w:eastAsia="方正仿宋_GBK" w:hAnsi="Times New Roman"/>
          <w:bCs/>
          <w:sz w:val="32"/>
          <w:szCs w:val="32"/>
        </w:rPr>
        <w:t>增加值</w:t>
      </w:r>
      <w:r>
        <w:rPr>
          <w:rFonts w:ascii="Times New Roman" w:eastAsia="方正仿宋_GBK" w:hAnsi="Times New Roman"/>
          <w:sz w:val="32"/>
          <w:szCs w:val="32"/>
        </w:rPr>
        <w:t>能耗为</w:t>
      </w:r>
      <w:r>
        <w:rPr>
          <w:rFonts w:ascii="Times New Roman" w:eastAsia="方正仿宋_GBK" w:hAnsi="Times New Roman"/>
          <w:sz w:val="32"/>
          <w:szCs w:val="32"/>
        </w:rPr>
        <w:t>1.214</w:t>
      </w:r>
      <w:r>
        <w:rPr>
          <w:rFonts w:ascii="Times New Roman" w:eastAsia="方正仿宋_GBK" w:hAnsi="Times New Roman"/>
          <w:sz w:val="32"/>
          <w:szCs w:val="32"/>
        </w:rPr>
        <w:t>吨标准煤</w:t>
      </w:r>
      <w:r>
        <w:rPr>
          <w:rFonts w:ascii="Times New Roman" w:eastAsia="方正仿宋_GBK" w:hAnsi="Times New Roman"/>
          <w:sz w:val="32"/>
          <w:szCs w:val="32"/>
        </w:rPr>
        <w:t>/</w:t>
      </w:r>
      <w:r>
        <w:rPr>
          <w:rFonts w:ascii="Times New Roman" w:eastAsia="方正仿宋_GBK" w:hAnsi="Times New Roman"/>
          <w:sz w:val="32"/>
          <w:szCs w:val="32"/>
        </w:rPr>
        <w:t>万元，高于无锡市</w:t>
      </w:r>
      <w:r>
        <w:rPr>
          <w:rFonts w:ascii="Times New Roman" w:eastAsia="方正仿宋_GBK" w:hAnsi="Times New Roman"/>
          <w:sz w:val="32"/>
          <w:szCs w:val="32"/>
        </w:rPr>
        <w:t>0.716</w:t>
      </w:r>
      <w:r>
        <w:rPr>
          <w:rFonts w:ascii="Times New Roman" w:eastAsia="方正仿宋_GBK" w:hAnsi="Times New Roman"/>
          <w:sz w:val="32"/>
          <w:szCs w:val="32"/>
        </w:rPr>
        <w:t>吨标准煤</w:t>
      </w:r>
      <w:r>
        <w:rPr>
          <w:rFonts w:ascii="Times New Roman" w:eastAsia="方正仿宋_GBK" w:hAnsi="Times New Roman"/>
          <w:sz w:val="32"/>
          <w:szCs w:val="32"/>
        </w:rPr>
        <w:t>/</w:t>
      </w:r>
      <w:r>
        <w:rPr>
          <w:rFonts w:ascii="Times New Roman" w:eastAsia="方正仿宋_GBK" w:hAnsi="Times New Roman"/>
          <w:sz w:val="32"/>
          <w:szCs w:val="32"/>
        </w:rPr>
        <w:t>万元的平均水平，能源利用效率与深圳、杭州、上海等先进地区相比仍有较大差距。</w:t>
      </w:r>
      <w:r>
        <w:rPr>
          <w:rFonts w:ascii="Times New Roman" w:eastAsia="方正仿宋_GBK" w:hAnsi="Times New Roman"/>
          <w:b/>
          <w:bCs/>
          <w:sz w:val="32"/>
          <w:szCs w:val="32"/>
        </w:rPr>
        <w:t>从污染负荷来看</w:t>
      </w:r>
      <w:r>
        <w:rPr>
          <w:rFonts w:ascii="Times New Roman" w:eastAsia="方正仿宋_GBK" w:hAnsi="Times New Roman"/>
          <w:sz w:val="32"/>
          <w:szCs w:val="32"/>
        </w:rPr>
        <w:t>，</w:t>
      </w:r>
      <w:r>
        <w:rPr>
          <w:rFonts w:ascii="Times New Roman" w:eastAsia="方正仿宋_GBK" w:hAnsi="Times New Roman"/>
          <w:sz w:val="32"/>
          <w:szCs w:val="32"/>
        </w:rPr>
        <w:t>201</w:t>
      </w:r>
      <w:r>
        <w:rPr>
          <w:rFonts w:ascii="Times New Roman" w:eastAsia="方正仿宋_GBK" w:hAnsi="Times New Roman" w:hint="eastAsia"/>
          <w:sz w:val="32"/>
          <w:szCs w:val="32"/>
        </w:rPr>
        <w:t>9</w:t>
      </w:r>
      <w:r>
        <w:rPr>
          <w:rFonts w:ascii="Times New Roman" w:eastAsia="方正仿宋_GBK" w:hAnsi="Times New Roman"/>
          <w:sz w:val="32"/>
          <w:szCs w:val="32"/>
        </w:rPr>
        <w:t>年，江阴市单位国土面积化学需氧量、总氮、二氧化硫、氮氧化物等主要污染物排放量远高于昆山、张家港、常熟、太仓等周边县市，污染物排放水平依然处于高位，生态成本透支、环境容量超载的现象依然存在。</w:t>
      </w:r>
    </w:p>
    <w:p w14:paraId="4122149F" w14:textId="77777777" w:rsidR="00582A3D" w:rsidRDefault="00E737EE">
      <w:pPr>
        <w:spacing w:line="590" w:lineRule="exact"/>
        <w:ind w:firstLineChars="200" w:firstLine="643"/>
        <w:rPr>
          <w:rFonts w:ascii="Times New Roman" w:eastAsia="方正仿宋_GBK" w:hAnsi="Times New Roman"/>
          <w:b/>
          <w:bCs/>
          <w:sz w:val="32"/>
          <w:szCs w:val="32"/>
        </w:rPr>
      </w:pPr>
      <w:r>
        <w:rPr>
          <w:rFonts w:ascii="Times New Roman" w:eastAsia="方正仿宋_GBK" w:hAnsi="Times New Roman"/>
          <w:b/>
          <w:bCs/>
          <w:sz w:val="32"/>
          <w:szCs w:val="32"/>
        </w:rPr>
        <w:t>产业结构性矛盾</w:t>
      </w:r>
      <w:r>
        <w:rPr>
          <w:rFonts w:ascii="Times New Roman" w:eastAsia="方正仿宋_GBK" w:hAnsi="Times New Roman" w:hint="eastAsia"/>
          <w:b/>
          <w:bCs/>
          <w:sz w:val="32"/>
          <w:szCs w:val="32"/>
        </w:rPr>
        <w:t>仍突出。</w:t>
      </w:r>
      <w:r>
        <w:rPr>
          <w:rFonts w:ascii="Times New Roman" w:eastAsia="方正仿宋_GBK" w:hAnsi="Times New Roman" w:hint="eastAsia"/>
          <w:sz w:val="32"/>
          <w:szCs w:val="32"/>
        </w:rPr>
        <w:t>江阴</w:t>
      </w:r>
      <w:r>
        <w:rPr>
          <w:rFonts w:ascii="Times New Roman" w:eastAsia="方正仿宋_GBK" w:hAnsi="Times New Roman"/>
          <w:sz w:val="32"/>
          <w:szCs w:val="32"/>
        </w:rPr>
        <w:t>位列中国工业百强县（市）之首，但其经济的高速</w:t>
      </w:r>
      <w:r>
        <w:rPr>
          <w:rFonts w:ascii="Times New Roman" w:eastAsia="方正仿宋_GBK" w:hAnsi="Times New Roman" w:hint="eastAsia"/>
          <w:sz w:val="32"/>
          <w:szCs w:val="32"/>
        </w:rPr>
        <w:t>增长</w:t>
      </w:r>
      <w:r>
        <w:rPr>
          <w:rFonts w:ascii="Times New Roman" w:eastAsia="方正仿宋_GBK" w:hAnsi="Times New Roman"/>
          <w:sz w:val="32"/>
          <w:szCs w:val="32"/>
        </w:rPr>
        <w:t>仍以高投入、高消耗的传统经济</w:t>
      </w:r>
      <w:r>
        <w:rPr>
          <w:rFonts w:ascii="Times New Roman" w:eastAsia="方正仿宋_GBK" w:hAnsi="Times New Roman"/>
          <w:sz w:val="32"/>
          <w:szCs w:val="32"/>
        </w:rPr>
        <w:lastRenderedPageBreak/>
        <w:t>拉动为主，基础性工业仍然是带动区域经济发展的重要动力。</w:t>
      </w:r>
      <w:r>
        <w:rPr>
          <w:rFonts w:ascii="Times New Roman" w:eastAsia="方正仿宋_GBK" w:hAnsi="Times New Roman" w:hint="eastAsia"/>
          <w:sz w:val="32"/>
          <w:szCs w:val="32"/>
        </w:rPr>
        <w:t>2020</w:t>
      </w:r>
      <w:r>
        <w:rPr>
          <w:rFonts w:ascii="Times New Roman" w:eastAsia="方正仿宋_GBK" w:hAnsi="Times New Roman"/>
          <w:sz w:val="32"/>
          <w:szCs w:val="32"/>
        </w:rPr>
        <w:t>年，江阴依然维持</w:t>
      </w:r>
      <w:r>
        <w:rPr>
          <w:rFonts w:ascii="Times New Roman" w:eastAsia="方正仿宋_GBK" w:hAnsi="Times New Roman" w:hint="eastAsia"/>
          <w:sz w:val="32"/>
          <w:szCs w:val="32"/>
        </w:rPr>
        <w:t>“</w:t>
      </w:r>
      <w:r>
        <w:rPr>
          <w:rFonts w:ascii="Times New Roman" w:eastAsia="方正仿宋_GBK" w:hAnsi="Times New Roman"/>
          <w:sz w:val="32"/>
          <w:szCs w:val="32"/>
        </w:rPr>
        <w:t>二三一</w:t>
      </w:r>
      <w:r>
        <w:rPr>
          <w:rFonts w:ascii="Times New Roman" w:eastAsia="方正仿宋_GBK" w:hAnsi="Times New Roman" w:hint="eastAsia"/>
          <w:sz w:val="32"/>
          <w:szCs w:val="32"/>
        </w:rPr>
        <w:t>”</w:t>
      </w:r>
      <w:r>
        <w:rPr>
          <w:rFonts w:ascii="Times New Roman" w:eastAsia="方正仿宋_GBK" w:hAnsi="Times New Roman"/>
          <w:sz w:val="32"/>
          <w:szCs w:val="32"/>
        </w:rPr>
        <w:t>的产业结构，第二产业占</w:t>
      </w:r>
      <w:r>
        <w:rPr>
          <w:rFonts w:ascii="Times New Roman" w:eastAsia="方正仿宋_GBK" w:hAnsi="Times New Roman"/>
          <w:sz w:val="32"/>
          <w:szCs w:val="32"/>
        </w:rPr>
        <w:t>GDP</w:t>
      </w:r>
      <w:r>
        <w:rPr>
          <w:rFonts w:ascii="Times New Roman" w:eastAsia="方正仿宋_GBK" w:hAnsi="Times New Roman"/>
          <w:sz w:val="32"/>
          <w:szCs w:val="32"/>
        </w:rPr>
        <w:t>比重（</w:t>
      </w:r>
      <w:r>
        <w:rPr>
          <w:rFonts w:ascii="Times New Roman" w:eastAsia="方正仿宋_GBK" w:hAnsi="Times New Roman" w:hint="eastAsia"/>
          <w:sz w:val="32"/>
          <w:szCs w:val="32"/>
        </w:rPr>
        <w:t>50.9</w:t>
      </w:r>
      <w:r>
        <w:rPr>
          <w:rFonts w:ascii="Times New Roman" w:eastAsia="方正仿宋_GBK" w:hAnsi="Times New Roman"/>
          <w:sz w:val="32"/>
          <w:szCs w:val="32"/>
        </w:rPr>
        <w:t>%</w:t>
      </w:r>
      <w:r>
        <w:rPr>
          <w:rFonts w:ascii="Times New Roman" w:eastAsia="方正仿宋_GBK" w:hAnsi="Times New Roman"/>
          <w:sz w:val="32"/>
          <w:szCs w:val="32"/>
        </w:rPr>
        <w:t>）高于无锡市（</w:t>
      </w:r>
      <w:r>
        <w:rPr>
          <w:rFonts w:ascii="Times New Roman" w:eastAsia="方正仿宋_GBK" w:hAnsi="Times New Roman"/>
          <w:sz w:val="32"/>
          <w:szCs w:val="32"/>
        </w:rPr>
        <w:t>4</w:t>
      </w:r>
      <w:r>
        <w:rPr>
          <w:rFonts w:ascii="Times New Roman" w:eastAsia="方正仿宋_GBK" w:hAnsi="Times New Roman" w:hint="eastAsia"/>
          <w:sz w:val="32"/>
          <w:szCs w:val="32"/>
        </w:rPr>
        <w:t>6</w:t>
      </w:r>
      <w:r>
        <w:rPr>
          <w:rFonts w:ascii="Times New Roman" w:eastAsia="方正仿宋_GBK" w:hAnsi="Times New Roman"/>
          <w:sz w:val="32"/>
          <w:szCs w:val="32"/>
        </w:rPr>
        <w:t>.5%</w:t>
      </w:r>
      <w:r>
        <w:rPr>
          <w:rFonts w:ascii="Times New Roman" w:eastAsia="方正仿宋_GBK" w:hAnsi="Times New Roman"/>
          <w:sz w:val="32"/>
          <w:szCs w:val="32"/>
        </w:rPr>
        <w:t>）以及江苏省（</w:t>
      </w:r>
      <w:r>
        <w:rPr>
          <w:rFonts w:ascii="Times New Roman" w:eastAsia="方正仿宋_GBK" w:hAnsi="Times New Roman" w:hint="eastAsia"/>
          <w:sz w:val="32"/>
          <w:szCs w:val="32"/>
        </w:rPr>
        <w:t>43.1</w:t>
      </w:r>
      <w:r>
        <w:rPr>
          <w:rFonts w:ascii="Times New Roman" w:eastAsia="方正仿宋_GBK" w:hAnsi="Times New Roman"/>
          <w:sz w:val="32"/>
          <w:szCs w:val="32"/>
        </w:rPr>
        <w:t>%</w:t>
      </w:r>
      <w:r>
        <w:rPr>
          <w:rFonts w:ascii="Times New Roman" w:eastAsia="方正仿宋_GBK" w:hAnsi="Times New Roman"/>
          <w:sz w:val="32"/>
          <w:szCs w:val="32"/>
        </w:rPr>
        <w:t>）的平均水平。黑色金属冶炼和压延加工业、化学原料和化学制品制造业、金属制品业、纺织服装和服饰业以及纺织业等传统的高污染、高排放、资源密集型贡献了全市</w:t>
      </w:r>
      <w:r>
        <w:rPr>
          <w:rFonts w:ascii="Times New Roman" w:eastAsia="方正仿宋_GBK" w:hAnsi="Times New Roman"/>
          <w:sz w:val="32"/>
          <w:szCs w:val="32"/>
        </w:rPr>
        <w:t>50%</w:t>
      </w:r>
      <w:r>
        <w:rPr>
          <w:rFonts w:ascii="Times New Roman" w:eastAsia="方正仿宋_GBK" w:hAnsi="Times New Roman"/>
          <w:sz w:val="32"/>
          <w:szCs w:val="32"/>
        </w:rPr>
        <w:t>以上的规模以上工业产值</w:t>
      </w:r>
      <w:r>
        <w:rPr>
          <w:rFonts w:ascii="Times New Roman" w:eastAsia="方正仿宋_GBK" w:hAnsi="Times New Roman" w:hint="eastAsia"/>
          <w:sz w:val="32"/>
          <w:szCs w:val="32"/>
        </w:rPr>
        <w:t>，</w:t>
      </w:r>
      <w:r>
        <w:rPr>
          <w:rFonts w:ascii="Times New Roman" w:eastAsia="方正仿宋_GBK" w:hAnsi="Times New Roman"/>
          <w:sz w:val="32"/>
          <w:szCs w:val="32"/>
        </w:rPr>
        <w:t>新兴产业产值占规上工业比重为</w:t>
      </w:r>
      <w:r>
        <w:rPr>
          <w:rFonts w:ascii="Times New Roman" w:eastAsia="方正仿宋_GBK" w:hAnsi="Times New Roman" w:hint="eastAsia"/>
          <w:sz w:val="32"/>
          <w:szCs w:val="32"/>
        </w:rPr>
        <w:t>40.9</w:t>
      </w:r>
      <w:r>
        <w:rPr>
          <w:rFonts w:ascii="Times New Roman" w:eastAsia="方正仿宋_GBK" w:hAnsi="Times New Roman"/>
          <w:sz w:val="32"/>
          <w:szCs w:val="32"/>
        </w:rPr>
        <w:t>%</w:t>
      </w:r>
      <w:r>
        <w:rPr>
          <w:rFonts w:ascii="Times New Roman" w:eastAsia="方正仿宋_GBK" w:hAnsi="Times New Roman"/>
          <w:sz w:val="32"/>
          <w:szCs w:val="32"/>
        </w:rPr>
        <w:t>，低于昆山市（</w:t>
      </w:r>
      <w:r>
        <w:rPr>
          <w:rFonts w:ascii="Times New Roman" w:eastAsia="方正仿宋_GBK" w:hAnsi="Times New Roman" w:hint="eastAsia"/>
          <w:sz w:val="32"/>
          <w:szCs w:val="32"/>
        </w:rPr>
        <w:t>51</w:t>
      </w:r>
      <w:r>
        <w:rPr>
          <w:rFonts w:ascii="Times New Roman" w:eastAsia="方正仿宋_GBK" w:hAnsi="Times New Roman"/>
          <w:sz w:val="32"/>
          <w:szCs w:val="32"/>
        </w:rPr>
        <w:t>%</w:t>
      </w:r>
      <w:r>
        <w:rPr>
          <w:rFonts w:ascii="Times New Roman" w:eastAsia="方正仿宋_GBK" w:hAnsi="Times New Roman"/>
          <w:sz w:val="32"/>
          <w:szCs w:val="32"/>
        </w:rPr>
        <w:t>）和张家港市（</w:t>
      </w:r>
      <w:r>
        <w:rPr>
          <w:rFonts w:ascii="Times New Roman" w:eastAsia="方正仿宋_GBK" w:hAnsi="Times New Roman"/>
          <w:sz w:val="32"/>
          <w:szCs w:val="32"/>
        </w:rPr>
        <w:t>5</w:t>
      </w:r>
      <w:r>
        <w:rPr>
          <w:rFonts w:ascii="Times New Roman" w:eastAsia="方正仿宋_GBK" w:hAnsi="Times New Roman" w:hint="eastAsia"/>
          <w:sz w:val="32"/>
          <w:szCs w:val="32"/>
        </w:rPr>
        <w:t>0</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从产品产量看，生铁、粗钢、化学纤维等重化工产品呈增长态势，</w:t>
      </w:r>
      <w:r>
        <w:rPr>
          <w:rFonts w:ascii="Times New Roman" w:eastAsia="方正仿宋_GBK" w:hAnsi="Times New Roman" w:hint="eastAsia"/>
          <w:sz w:val="32"/>
          <w:szCs w:val="32"/>
        </w:rPr>
        <w:t>2020</w:t>
      </w:r>
      <w:r>
        <w:rPr>
          <w:rFonts w:ascii="Times New Roman" w:eastAsia="方正仿宋_GBK" w:hAnsi="Times New Roman" w:hint="eastAsia"/>
          <w:sz w:val="32"/>
          <w:szCs w:val="32"/>
        </w:rPr>
        <w:t>年分别增长</w:t>
      </w:r>
      <w:r>
        <w:rPr>
          <w:rFonts w:ascii="Times New Roman" w:eastAsia="方正仿宋_GBK" w:hAnsi="Times New Roman" w:hint="eastAsia"/>
          <w:sz w:val="32"/>
          <w:szCs w:val="32"/>
        </w:rPr>
        <w:t>3.1%</w:t>
      </w:r>
      <w:r>
        <w:rPr>
          <w:rFonts w:ascii="Times New Roman" w:eastAsia="方正仿宋_GBK" w:hAnsi="Times New Roman" w:hint="eastAsia"/>
          <w:sz w:val="32"/>
          <w:szCs w:val="32"/>
        </w:rPr>
        <w:t>、</w:t>
      </w:r>
      <w:r>
        <w:rPr>
          <w:rFonts w:ascii="Times New Roman" w:eastAsia="方正仿宋_GBK" w:hAnsi="Times New Roman" w:hint="eastAsia"/>
          <w:sz w:val="32"/>
          <w:szCs w:val="32"/>
        </w:rPr>
        <w:t>7.9%</w:t>
      </w:r>
      <w:r>
        <w:rPr>
          <w:rFonts w:ascii="Times New Roman" w:eastAsia="方正仿宋_GBK" w:hAnsi="Times New Roman" w:hint="eastAsia"/>
          <w:sz w:val="32"/>
          <w:szCs w:val="32"/>
        </w:rPr>
        <w:t>、</w:t>
      </w:r>
      <w:r>
        <w:rPr>
          <w:rFonts w:ascii="Times New Roman" w:eastAsia="方正仿宋_GBK" w:hAnsi="Times New Roman" w:hint="eastAsia"/>
          <w:sz w:val="32"/>
          <w:szCs w:val="32"/>
        </w:rPr>
        <w:t>20.2%</w:t>
      </w:r>
      <w:r>
        <w:rPr>
          <w:rFonts w:ascii="Times New Roman" w:eastAsia="方正仿宋_GBK" w:hAnsi="Times New Roman" w:hint="eastAsia"/>
          <w:sz w:val="32"/>
          <w:szCs w:val="32"/>
        </w:rPr>
        <w:t>，且粗钢、化学纤维增速高于全省平均增速（</w:t>
      </w:r>
      <w:r>
        <w:rPr>
          <w:rFonts w:ascii="Times New Roman" w:eastAsia="方正仿宋_GBK" w:hAnsi="Times New Roman" w:hint="eastAsia"/>
          <w:sz w:val="32"/>
          <w:szCs w:val="32"/>
        </w:rPr>
        <w:t>6.1%</w:t>
      </w:r>
      <w:r>
        <w:rPr>
          <w:rFonts w:ascii="Times New Roman" w:eastAsia="方正仿宋_GBK" w:hAnsi="Times New Roman" w:hint="eastAsia"/>
          <w:sz w:val="32"/>
          <w:szCs w:val="32"/>
        </w:rPr>
        <w:t>、</w:t>
      </w:r>
      <w:r>
        <w:rPr>
          <w:rFonts w:ascii="Times New Roman" w:eastAsia="方正仿宋_GBK" w:hAnsi="Times New Roman" w:hint="eastAsia"/>
          <w:sz w:val="32"/>
          <w:szCs w:val="32"/>
        </w:rPr>
        <w:t>3.6%</w:t>
      </w:r>
      <w:r>
        <w:rPr>
          <w:rFonts w:ascii="Times New Roman" w:eastAsia="方正仿宋_GBK" w:hAnsi="Times New Roman" w:hint="eastAsia"/>
          <w:sz w:val="32"/>
          <w:szCs w:val="32"/>
        </w:rPr>
        <w:t>）。</w:t>
      </w:r>
      <w:r>
        <w:rPr>
          <w:rFonts w:ascii="Times New Roman" w:eastAsia="方正仿宋_GBK" w:hAnsi="Times New Roman"/>
          <w:sz w:val="32"/>
          <w:szCs w:val="32"/>
        </w:rPr>
        <w:t>产业结构偏重的局面短时间内难以改变，经济新旧动能转换任务较重，这将在一定程度上成为实现区域经济持续、稳定、高质量发展的掣肘。</w:t>
      </w:r>
    </w:p>
    <w:p w14:paraId="537DDC9F"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b/>
          <w:bCs/>
          <w:sz w:val="32"/>
          <w:szCs w:val="32"/>
        </w:rPr>
        <w:t>长江岸线保护压力仍较大</w:t>
      </w:r>
      <w:r>
        <w:rPr>
          <w:rFonts w:ascii="Times New Roman" w:eastAsia="方正仿宋_GBK" w:hAnsi="Times New Roman" w:hint="eastAsia"/>
          <w:sz w:val="32"/>
          <w:szCs w:val="32"/>
        </w:rPr>
        <w:t>。</w:t>
      </w:r>
      <w:r>
        <w:rPr>
          <w:rFonts w:ascii="Times New Roman" w:eastAsia="方正仿宋_GBK" w:hAnsi="Times New Roman" w:hint="eastAsia"/>
          <w:b/>
          <w:bCs/>
          <w:sz w:val="32"/>
          <w:szCs w:val="32"/>
        </w:rPr>
        <w:t>一是长江岸线</w:t>
      </w:r>
      <w:r>
        <w:rPr>
          <w:rFonts w:ascii="Times New Roman" w:eastAsia="方正仿宋_GBK" w:hAnsi="Times New Roman"/>
          <w:b/>
          <w:bCs/>
          <w:sz w:val="32"/>
          <w:szCs w:val="32"/>
        </w:rPr>
        <w:t>开发强度超过生态环境承载能力</w:t>
      </w:r>
      <w:r>
        <w:rPr>
          <w:rFonts w:ascii="Times New Roman" w:eastAsia="方正仿宋_GBK" w:hAnsi="Times New Roman"/>
          <w:sz w:val="32"/>
          <w:szCs w:val="32"/>
        </w:rPr>
        <w:t>。长江江阴段岸线总长</w:t>
      </w:r>
      <w:r>
        <w:rPr>
          <w:rFonts w:ascii="Times New Roman" w:eastAsia="方正仿宋_GBK" w:hAnsi="Times New Roman"/>
          <w:sz w:val="32"/>
          <w:szCs w:val="32"/>
        </w:rPr>
        <w:t>35</w:t>
      </w:r>
      <w:r>
        <w:rPr>
          <w:rFonts w:ascii="Times New Roman" w:eastAsia="方正仿宋_GBK" w:hAnsi="Times New Roman"/>
          <w:sz w:val="32"/>
          <w:szCs w:val="32"/>
        </w:rPr>
        <w:t>千米，目前，已被建设占用或利用的岸线长达</w:t>
      </w:r>
      <w:r>
        <w:rPr>
          <w:rFonts w:ascii="Times New Roman" w:eastAsia="方正仿宋_GBK" w:hAnsi="Times New Roman"/>
          <w:sz w:val="32"/>
          <w:szCs w:val="32"/>
        </w:rPr>
        <w:t>25</w:t>
      </w:r>
      <w:r>
        <w:rPr>
          <w:rFonts w:ascii="Times New Roman" w:eastAsia="方正仿宋_GBK" w:hAnsi="Times New Roman"/>
          <w:sz w:val="32"/>
          <w:szCs w:val="32"/>
        </w:rPr>
        <w:t>千米，占岸线总长度的</w:t>
      </w:r>
      <w:r>
        <w:rPr>
          <w:rFonts w:ascii="Times New Roman" w:eastAsia="方正仿宋_GBK" w:hAnsi="Times New Roman"/>
          <w:sz w:val="32"/>
          <w:szCs w:val="32"/>
        </w:rPr>
        <w:t>71%</w:t>
      </w:r>
      <w:r>
        <w:rPr>
          <w:rFonts w:ascii="Times New Roman" w:eastAsia="方正仿宋_GBK" w:hAnsi="Times New Roman"/>
          <w:sz w:val="32"/>
          <w:szCs w:val="32"/>
        </w:rPr>
        <w:t>，未经许可的岸线开发利用现象严重。航运、港口码头吞吐量巨大，对生态环境的干扰较强。全港建有各类码头泊位</w:t>
      </w:r>
      <w:r>
        <w:rPr>
          <w:rFonts w:ascii="Times New Roman" w:eastAsia="方正仿宋_GBK" w:hAnsi="Times New Roman"/>
          <w:sz w:val="32"/>
          <w:szCs w:val="32"/>
        </w:rPr>
        <w:t>38</w:t>
      </w:r>
      <w:r>
        <w:rPr>
          <w:rFonts w:ascii="Times New Roman" w:eastAsia="方正仿宋_GBK" w:hAnsi="Times New Roman"/>
          <w:sz w:val="32"/>
          <w:szCs w:val="32"/>
        </w:rPr>
        <w:t>个，江阴下行航道每日经过的船舶在</w:t>
      </w:r>
      <w:r>
        <w:rPr>
          <w:rFonts w:ascii="Times New Roman" w:eastAsia="方正仿宋_GBK" w:hAnsi="Times New Roman"/>
          <w:sz w:val="32"/>
          <w:szCs w:val="32"/>
        </w:rPr>
        <w:t>800-1200</w:t>
      </w:r>
      <w:r>
        <w:rPr>
          <w:rFonts w:ascii="Times New Roman" w:eastAsia="方正仿宋_GBK" w:hAnsi="Times New Roman"/>
          <w:sz w:val="32"/>
          <w:szCs w:val="32"/>
        </w:rPr>
        <w:t>艘次左右，危化品运输船舶洗舱水暂无接收及处理设施的问题较为突出。此外，部分通江引排河道现状水质差于长江江阴段水质，在承担汛期防洪排涝任务过程中，由于排水量较大，可</w:t>
      </w:r>
      <w:r>
        <w:rPr>
          <w:rFonts w:ascii="Times New Roman" w:eastAsia="方正仿宋_GBK" w:hAnsi="Times New Roman"/>
          <w:sz w:val="32"/>
          <w:szCs w:val="32"/>
        </w:rPr>
        <w:lastRenderedPageBreak/>
        <w:t>能会将大量污染物带入长江。</w:t>
      </w:r>
      <w:r>
        <w:rPr>
          <w:rFonts w:ascii="Times New Roman" w:eastAsia="方正仿宋_GBK" w:hAnsi="Times New Roman" w:hint="eastAsia"/>
          <w:b/>
          <w:bCs/>
          <w:sz w:val="32"/>
          <w:szCs w:val="32"/>
        </w:rPr>
        <w:t>二是“</w:t>
      </w:r>
      <w:r>
        <w:rPr>
          <w:rFonts w:ascii="Times New Roman" w:eastAsia="方正仿宋_GBK" w:hAnsi="Times New Roman"/>
          <w:b/>
          <w:bCs/>
          <w:sz w:val="32"/>
          <w:szCs w:val="32"/>
        </w:rPr>
        <w:t>重化围江</w:t>
      </w:r>
      <w:r>
        <w:rPr>
          <w:rFonts w:ascii="Times New Roman" w:eastAsia="方正仿宋_GBK" w:hAnsi="Times New Roman" w:hint="eastAsia"/>
          <w:b/>
          <w:bCs/>
          <w:sz w:val="32"/>
          <w:szCs w:val="32"/>
        </w:rPr>
        <w:t>”</w:t>
      </w:r>
      <w:r>
        <w:rPr>
          <w:rFonts w:ascii="Times New Roman" w:eastAsia="方正仿宋_GBK" w:hAnsi="Times New Roman"/>
          <w:b/>
          <w:bCs/>
          <w:sz w:val="32"/>
          <w:szCs w:val="32"/>
        </w:rPr>
        <w:t>造成巨大环境风险隐患。</w:t>
      </w:r>
      <w:r>
        <w:rPr>
          <w:rFonts w:ascii="Times New Roman" w:eastAsia="方正仿宋_GBK" w:hAnsi="Times New Roman"/>
          <w:sz w:val="32"/>
          <w:szCs w:val="32"/>
        </w:rPr>
        <w:t>江阴市现有化工园区</w:t>
      </w:r>
      <w:r>
        <w:rPr>
          <w:rFonts w:ascii="Times New Roman" w:eastAsia="方正仿宋_GBK" w:hAnsi="Times New Roman"/>
          <w:sz w:val="32"/>
          <w:szCs w:val="32"/>
        </w:rPr>
        <w:t>1</w:t>
      </w:r>
      <w:r>
        <w:rPr>
          <w:rFonts w:ascii="Times New Roman" w:eastAsia="方正仿宋_GBK" w:hAnsi="Times New Roman"/>
          <w:sz w:val="32"/>
          <w:szCs w:val="32"/>
        </w:rPr>
        <w:t>家（东、西两个片区），东片区（江阴临港经济开发区化工片区）、西片区（江阴临港新城石庄区化工片区）部分区域位于沿江</w:t>
      </w:r>
      <w:r>
        <w:rPr>
          <w:rFonts w:ascii="Times New Roman" w:eastAsia="方正仿宋_GBK" w:hAnsi="Times New Roman"/>
          <w:sz w:val="32"/>
          <w:szCs w:val="32"/>
        </w:rPr>
        <w:t>1</w:t>
      </w:r>
      <w:r>
        <w:rPr>
          <w:rFonts w:ascii="Times New Roman" w:eastAsia="方正仿宋_GBK" w:hAnsi="Times New Roman"/>
          <w:sz w:val="32"/>
          <w:szCs w:val="32"/>
        </w:rPr>
        <w:t>公里范围内，存在较大的风险隐患。</w:t>
      </w:r>
    </w:p>
    <w:p w14:paraId="1E8596D5" w14:textId="77777777" w:rsidR="00582A3D" w:rsidRDefault="00E737EE">
      <w:pPr>
        <w:spacing w:line="590" w:lineRule="exact"/>
        <w:ind w:firstLineChars="200" w:firstLine="643"/>
        <w:rPr>
          <w:rFonts w:ascii="Times New Roman" w:eastAsia="方正黑体_GBK" w:hAnsi="Times New Roman" w:cs="方正黑体_GBK"/>
          <w:bCs/>
          <w:sz w:val="32"/>
          <w:szCs w:val="32"/>
        </w:rPr>
      </w:pPr>
      <w:r>
        <w:rPr>
          <w:rFonts w:ascii="Times New Roman" w:eastAsia="方正仿宋_GBK" w:hAnsi="Times New Roman"/>
          <w:b/>
          <w:bCs/>
          <w:sz w:val="32"/>
          <w:szCs w:val="32"/>
        </w:rPr>
        <w:t>污染治理能力仍</w:t>
      </w:r>
      <w:r>
        <w:rPr>
          <w:rFonts w:ascii="Times New Roman" w:eastAsia="方正仿宋_GBK" w:hAnsi="Times New Roman" w:hint="eastAsia"/>
          <w:b/>
          <w:bCs/>
          <w:sz w:val="32"/>
          <w:szCs w:val="32"/>
        </w:rPr>
        <w:t>存在缺口</w:t>
      </w:r>
      <w:r>
        <w:rPr>
          <w:rFonts w:ascii="Times New Roman" w:eastAsia="方正仿宋_GBK" w:hAnsi="Times New Roman" w:hint="eastAsia"/>
          <w:sz w:val="32"/>
          <w:szCs w:val="32"/>
        </w:rPr>
        <w:t>。</w:t>
      </w:r>
      <w:r>
        <w:rPr>
          <w:rFonts w:ascii="Times New Roman" w:eastAsia="方正仿宋_GBK" w:hAnsi="Times New Roman"/>
          <w:sz w:val="32"/>
          <w:szCs w:val="32"/>
        </w:rPr>
        <w:t>江阴年排放超过</w:t>
      </w:r>
      <w:r>
        <w:rPr>
          <w:rFonts w:ascii="Times New Roman" w:eastAsia="方正仿宋_GBK" w:hAnsi="Times New Roman"/>
          <w:sz w:val="32"/>
          <w:szCs w:val="32"/>
        </w:rPr>
        <w:t>0.8</w:t>
      </w:r>
      <w:r>
        <w:rPr>
          <w:rFonts w:ascii="Times New Roman" w:eastAsia="方正仿宋_GBK" w:hAnsi="Times New Roman"/>
          <w:sz w:val="32"/>
          <w:szCs w:val="32"/>
        </w:rPr>
        <w:t>亿吨工业废水、</w:t>
      </w:r>
      <w:r>
        <w:rPr>
          <w:rFonts w:ascii="Times New Roman" w:eastAsia="方正仿宋_GBK" w:hAnsi="Times New Roman"/>
          <w:sz w:val="32"/>
          <w:szCs w:val="32"/>
        </w:rPr>
        <w:t>3000</w:t>
      </w:r>
      <w:r>
        <w:rPr>
          <w:rFonts w:ascii="Times New Roman" w:eastAsia="方正仿宋_GBK" w:hAnsi="Times New Roman"/>
          <w:sz w:val="32"/>
          <w:szCs w:val="32"/>
        </w:rPr>
        <w:t>亿标立方米的废气、</w:t>
      </w:r>
      <w:r>
        <w:rPr>
          <w:rFonts w:ascii="Times New Roman" w:eastAsia="方正仿宋_GBK" w:hAnsi="Times New Roman"/>
          <w:sz w:val="32"/>
          <w:szCs w:val="32"/>
        </w:rPr>
        <w:t>700</w:t>
      </w:r>
      <w:r>
        <w:rPr>
          <w:rFonts w:ascii="Times New Roman" w:eastAsia="方正仿宋_GBK" w:hAnsi="Times New Roman"/>
          <w:sz w:val="32"/>
          <w:szCs w:val="32"/>
        </w:rPr>
        <w:t>万吨工业固体废物，危废产生量</w:t>
      </w:r>
      <w:r>
        <w:rPr>
          <w:rFonts w:ascii="Times New Roman" w:eastAsia="方正仿宋_GBK" w:hAnsi="Times New Roman"/>
          <w:sz w:val="32"/>
          <w:szCs w:val="32"/>
        </w:rPr>
        <w:t>41.2</w:t>
      </w:r>
      <w:r>
        <w:rPr>
          <w:rFonts w:ascii="Times New Roman" w:eastAsia="方正仿宋_GBK" w:hAnsi="Times New Roman"/>
          <w:sz w:val="32"/>
          <w:szCs w:val="32"/>
        </w:rPr>
        <w:t>万余吨（需焚烧处置类约</w:t>
      </w:r>
      <w:r>
        <w:rPr>
          <w:rFonts w:ascii="Times New Roman" w:eastAsia="方正仿宋_GBK" w:hAnsi="Times New Roman"/>
          <w:sz w:val="32"/>
          <w:szCs w:val="32"/>
        </w:rPr>
        <w:t>2</w:t>
      </w:r>
      <w:r>
        <w:rPr>
          <w:rFonts w:ascii="Times New Roman" w:eastAsia="方正仿宋_GBK" w:hAnsi="Times New Roman"/>
          <w:sz w:val="32"/>
          <w:szCs w:val="32"/>
        </w:rPr>
        <w:t>万余吨），全市单位国土面积</w:t>
      </w:r>
      <w:r>
        <w:rPr>
          <w:rFonts w:ascii="Times New Roman" w:eastAsia="方正仿宋_GBK" w:hAnsi="Times New Roman"/>
          <w:sz w:val="32"/>
          <w:szCs w:val="32"/>
        </w:rPr>
        <w:t>COD</w:t>
      </w:r>
      <w:r>
        <w:rPr>
          <w:rFonts w:ascii="Times New Roman" w:eastAsia="方正仿宋_GBK" w:hAnsi="Times New Roman"/>
          <w:sz w:val="32"/>
          <w:szCs w:val="32"/>
        </w:rPr>
        <w:t>排放强度约是全省的</w:t>
      </w:r>
      <w:r>
        <w:rPr>
          <w:rFonts w:ascii="Times New Roman" w:eastAsia="方正仿宋_GBK" w:hAnsi="Times New Roman"/>
          <w:sz w:val="32"/>
          <w:szCs w:val="32"/>
        </w:rPr>
        <w:t>3.6</w:t>
      </w:r>
      <w:r>
        <w:rPr>
          <w:rFonts w:ascii="Times New Roman" w:eastAsia="方正仿宋_GBK" w:hAnsi="Times New Roman"/>
          <w:sz w:val="32"/>
          <w:szCs w:val="32"/>
        </w:rPr>
        <w:t>倍、全国的</w:t>
      </w:r>
      <w:r>
        <w:rPr>
          <w:rFonts w:ascii="Times New Roman" w:eastAsia="方正仿宋_GBK" w:hAnsi="Times New Roman"/>
          <w:sz w:val="32"/>
          <w:szCs w:val="32"/>
        </w:rPr>
        <w:t>15</w:t>
      </w:r>
      <w:r>
        <w:rPr>
          <w:rFonts w:ascii="Times New Roman" w:eastAsia="方正仿宋_GBK" w:hAnsi="Times New Roman"/>
          <w:sz w:val="32"/>
          <w:szCs w:val="32"/>
        </w:rPr>
        <w:t>倍，单位国土面积二氧化硫排放强度约是全省的</w:t>
      </w:r>
      <w:r>
        <w:rPr>
          <w:rFonts w:ascii="Times New Roman" w:eastAsia="方正仿宋_GBK" w:hAnsi="Times New Roman"/>
          <w:sz w:val="32"/>
          <w:szCs w:val="32"/>
        </w:rPr>
        <w:t>5.2</w:t>
      </w:r>
      <w:r>
        <w:rPr>
          <w:rFonts w:ascii="Times New Roman" w:eastAsia="方正仿宋_GBK" w:hAnsi="Times New Roman"/>
          <w:sz w:val="32"/>
          <w:szCs w:val="32"/>
        </w:rPr>
        <w:t>倍、全国的</w:t>
      </w:r>
      <w:r>
        <w:rPr>
          <w:rFonts w:ascii="Times New Roman" w:eastAsia="方正仿宋_GBK" w:hAnsi="Times New Roman"/>
          <w:sz w:val="32"/>
          <w:szCs w:val="32"/>
        </w:rPr>
        <w:t>23</w:t>
      </w:r>
      <w:r>
        <w:rPr>
          <w:rFonts w:ascii="Times New Roman" w:eastAsia="方正仿宋_GBK" w:hAnsi="Times New Roman"/>
          <w:sz w:val="32"/>
          <w:szCs w:val="32"/>
        </w:rPr>
        <w:t>倍。相较于巨大的污染治理需求，</w:t>
      </w:r>
      <w:r>
        <w:rPr>
          <w:rFonts w:ascii="Times New Roman" w:eastAsia="方正仿宋_GBK" w:hAnsi="Times New Roman" w:hint="eastAsia"/>
          <w:sz w:val="32"/>
          <w:szCs w:val="32"/>
        </w:rPr>
        <w:t>生态环境</w:t>
      </w:r>
      <w:r>
        <w:rPr>
          <w:rFonts w:ascii="Times New Roman" w:eastAsia="方正仿宋_GBK" w:hAnsi="Times New Roman"/>
          <w:sz w:val="32"/>
          <w:szCs w:val="32"/>
        </w:rPr>
        <w:t>基础设施建设依然是全市高质量发展的突出问题和短板：区域内污水收集系统不够完善，部分已建成的污水处理设施运行效率不高，仍存在进水浓度低、出水超标、设施不正常运行、管道渗漏严重、错接混接等问题，部分农村地区暂未建设生活污水处置工程；生活垃圾快速增长，现有无害化处置能力不足，生活垃圾分类收集体系仍有待进一步完善，亟需新建高标准的垃圾焚烧处理和资源化利用设施；危险废物仍主要依靠外运处置，受邻避效应影响，地方政府规划的垃圾焚烧厂、危废处理设施等较难落地，导致危废处理缺口较大。</w:t>
      </w:r>
    </w:p>
    <w:p w14:paraId="05F81F68"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24" w:name="_Toc3171"/>
      <w:bookmarkStart w:id="25" w:name="_Toc1500471712"/>
      <w:bookmarkStart w:id="26" w:name="_Toc10765"/>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“十四五”面临形势</w:t>
      </w:r>
      <w:bookmarkEnd w:id="24"/>
      <w:bookmarkEnd w:id="25"/>
      <w:bookmarkEnd w:id="26"/>
    </w:p>
    <w:p w14:paraId="1AD98AD6"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从机遇看</w:t>
      </w:r>
      <w:r>
        <w:rPr>
          <w:rFonts w:ascii="方正仿宋_GBK" w:eastAsia="方正仿宋_GBK" w:hAnsi="方正仿宋_GBK" w:cs="方正仿宋_GBK" w:hint="eastAsia"/>
          <w:sz w:val="32"/>
          <w:szCs w:val="40"/>
        </w:rPr>
        <w:t>，生态文明建设摆在前所未有新高度，习近平</w:t>
      </w:r>
      <w:r>
        <w:rPr>
          <w:rFonts w:ascii="方正仿宋_GBK" w:eastAsia="方正仿宋_GBK" w:hAnsi="方正仿宋_GBK" w:cs="方正仿宋_GBK" w:hint="eastAsia"/>
          <w:sz w:val="32"/>
          <w:szCs w:val="40"/>
        </w:rPr>
        <w:lastRenderedPageBreak/>
        <w:t>生态文明思想为新时代全面加强生态环境保护、深入打好污染防治攻坚战提供了思想指引和行动指南，新的碳达峰目标、碳中和愿景成为促进经济社会系统性变革的重要推手。长江经济带、长三角一体化等国家重大战略深入推进，为江阴市打好长江保护战、建设长江生态安全带示范区提供有利条件。进入新发展阶段，深入践行“争当表率、争做示范、走在前列”新使命和美丽江苏建设为“强富美高”新江阴建设创造了有利的宏观经济、政策环境。作为全国唯一部省共建生态环境治理体系和治理能力现代化试点省，生态文明制度改革红利逐步释放，将加快江阴生态环境治理体系和治理能力现代化建设，为进一步增强生态环境保护合力提供重要保障。无锡市围绕省委“要更有底气地喊出“高质量发展看无锡”，在国家“强起来”的历史进程中烙下太湖印记。”要求，将太湖湾科创带建设作为全市培育新动能、提升新势能的“头号工程”，提出打造拥湖生态标杆区，勇当高质量发展领跑者、勇创“强富美高”建设示范区，为江阴坚决贯彻新发展理念，转变发展方式，优化发展思路，走出一条生态优先、绿色发展的新路子提供契机。进入高质量发展阶段，江阴将勇当新时代县域高质量发展排头兵，以长江经济带、面向太湖科创湾、深度融入长三角为总抓手，部署“南征北战、东西互搏”战略，协同推进经济高质量发展和生态环境高水平保护；坚持以“产业基础高级化、产业链现代化”为导向，紧抓新一轮新技术革命机遇，加快构建“345”产业</w:t>
      </w:r>
      <w:r>
        <w:rPr>
          <w:rFonts w:ascii="方正仿宋_GBK" w:eastAsia="方正仿宋_GBK" w:hAnsi="方正仿宋_GBK" w:cs="方正仿宋_GBK" w:hint="eastAsia"/>
          <w:sz w:val="32"/>
          <w:szCs w:val="40"/>
        </w:rPr>
        <w:lastRenderedPageBreak/>
        <w:t>体系，将为从源头改善生态环境质量提供有利条件。经济基础雄厚，运行稳中有进，实现全国县域经济基本竞争力“十八连冠”，政府财政用于生态环境治理投资特别是环保基础建设投资将持续增强，为提升生态环境治理水平打下坚实物质基础。</w:t>
      </w:r>
    </w:p>
    <w:p w14:paraId="26AFF41C"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从挑战看</w:t>
      </w:r>
      <w:r>
        <w:rPr>
          <w:rFonts w:ascii="方正仿宋_GBK" w:eastAsia="方正仿宋_GBK" w:hAnsi="方正仿宋_GBK" w:cs="方正仿宋_GBK" w:hint="eastAsia"/>
          <w:sz w:val="32"/>
          <w:szCs w:val="40"/>
        </w:rPr>
        <w:t>，环境容量“超载”、生态成本“透支”的局面尚未根本扭转，结构性矛盾仍然突出，环境改善的压力持续加大。“十四五”时期，“重化型”产业结构、“煤炭型”能源结构、“开发密集型”空间结构尚未改变，高耗能高污染行业增长势头不减，沿江产业结构和布局调整任务艰巨，在短时期内扭转现有较为粗放的经济发展方式难度较大。生态环境治理领域和范围不断拓展，PM</w:t>
      </w:r>
      <w:r>
        <w:rPr>
          <w:rFonts w:ascii="方正仿宋_GBK" w:eastAsia="方正仿宋_GBK" w:hAnsi="方正仿宋_GBK" w:cs="方正仿宋_GBK" w:hint="eastAsia"/>
          <w:sz w:val="32"/>
          <w:szCs w:val="40"/>
          <w:vertAlign w:val="subscript"/>
        </w:rPr>
        <w:t>2.5</w:t>
      </w:r>
      <w:r>
        <w:rPr>
          <w:rFonts w:ascii="方正仿宋_GBK" w:eastAsia="方正仿宋_GBK" w:hAnsi="方正仿宋_GBK" w:cs="方正仿宋_GBK" w:hint="eastAsia"/>
          <w:sz w:val="32"/>
          <w:szCs w:val="40"/>
        </w:rPr>
        <w:t>和臭氧污染、黑臭水体、土壤污染及农业面源传统环境问题的解决以及常规污染物的治理仍需下大力气，地下水污染、环境安全和健康风险、碳排放总量大强度高、生物多样性等新生态环境问题日益凸显，治理范围也需从城市问题、工业问题延伸到农村问题、乡镇问题。当前相对容易实施、成本相对较低的污染减排措施大多已完成，污染治理边际成本上升，要进一步提升生态环境质量，污染治理的难度将不断增加。生态环境治理体系尚不能满足新形势要求，系统性、精准性仍然不足，“放管服”改革成果与服务高质量发展要求仍有一定差距，监察监测执法垂直管理改革面临镇街基层生态环境执法力量不足、基层环境治理权责不匹配等问题。环境管理多以行政处罚等</w:t>
      </w:r>
      <w:r>
        <w:rPr>
          <w:rFonts w:ascii="方正仿宋_GBK" w:eastAsia="方正仿宋_GBK" w:hAnsi="方正仿宋_GBK" w:cs="方正仿宋_GBK" w:hint="eastAsia"/>
          <w:sz w:val="32"/>
          <w:szCs w:val="40"/>
        </w:rPr>
        <w:lastRenderedPageBreak/>
        <w:t>约束性手段为主，价格、财税、金融等环境经济政策还未充分发挥有效作用。部分企业法治意识不强，相关责任主体主动践行环保积极性尚未有效激发，生态环境保护责任体系和社会行动体系尚未完全形成。</w:t>
      </w:r>
    </w:p>
    <w:p w14:paraId="47348AC5"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综合判断</w:t>
      </w:r>
      <w:r>
        <w:rPr>
          <w:rFonts w:ascii="方正仿宋_GBK" w:eastAsia="方正仿宋_GBK" w:hAnsi="方正仿宋_GBK" w:cs="方正仿宋_GBK" w:hint="eastAsia"/>
          <w:sz w:val="32"/>
          <w:szCs w:val="40"/>
        </w:rPr>
        <w:t>，“十四五”时期，全市生态环境保护仍然处于关键期、攻坚期、窗口期，机遇与挑战并存。要保持战略定力，牢固树立“生态环境质量只能变好、不能变坏”的底线思维，牢牢把握“实现减污降碳协同效应”的总要求，实现改善环境质量从注重末端治理向更加主动源头预防和治理有效传导，推进生态环境保护由“污染防治”向“减污降碳”转变、污染防治攻坚战由“坚决打好”向“深入打好”转变、生态环境治理由“打被动仗”向“打主动仗”转变、生态环境质量由“局部好转”向“根本好转”转变。“十四五”生态环境保护聚焦于以下领域：</w:t>
      </w:r>
    </w:p>
    <w:p w14:paraId="45BC9509" w14:textId="77777777" w:rsidR="00582A3D" w:rsidRDefault="00E737EE">
      <w:pPr>
        <w:pStyle w:val="a0"/>
        <w:spacing w:line="590" w:lineRule="exact"/>
        <w:ind w:left="0" w:firstLineChars="200" w:firstLine="643"/>
        <w:rPr>
          <w:rFonts w:ascii="Times New Roman" w:eastAsia="方正仿宋_GBK" w:hAnsi="Times New Roman"/>
          <w:b w:val="0"/>
          <w:bCs/>
          <w:kern w:val="2"/>
          <w:sz w:val="32"/>
          <w:szCs w:val="32"/>
        </w:rPr>
      </w:pPr>
      <w:r>
        <w:rPr>
          <w:rFonts w:ascii="Times New Roman" w:eastAsia="方正仿宋_GBK" w:hAnsi="Times New Roman" w:hint="eastAsia"/>
          <w:bCs/>
          <w:sz w:val="32"/>
          <w:szCs w:val="32"/>
        </w:rPr>
        <w:t>一是以减污降碳为抓手，强化源头治理，协同推进经济社会绿色低碳转型和生态环境持续改善</w:t>
      </w:r>
      <w:r>
        <w:rPr>
          <w:rFonts w:ascii="Times New Roman" w:eastAsia="方正仿宋_GBK" w:hAnsi="Times New Roman" w:hint="eastAsia"/>
          <w:b w:val="0"/>
          <w:sz w:val="32"/>
          <w:szCs w:val="32"/>
        </w:rPr>
        <w:t>。以源头治理为根本策略，</w:t>
      </w:r>
      <w:r>
        <w:rPr>
          <w:rFonts w:ascii="Times New Roman" w:eastAsia="方正仿宋_GBK" w:hAnsi="Times New Roman" w:hint="eastAsia"/>
          <w:b w:val="0"/>
          <w:bCs/>
          <w:kern w:val="2"/>
          <w:sz w:val="32"/>
          <w:szCs w:val="32"/>
        </w:rPr>
        <w:t>加快产业结构转型升级，大力推进能源清洁低碳发展，着力构建绿色交通，显著增强生态环境质量改善的内生动力。把降碳作为源头治理的“牛鼻子”，以生态环境质量改善和碳排放达峰倒逼总量减排、源头减排、结构减排，实现减污降碳协同增效。充分发挥生态环境保护对经济发展的优化调整作用，强化生态环境承载力约束，为绿色发展、高质量发展划好框子、定好规则。</w:t>
      </w:r>
    </w:p>
    <w:p w14:paraId="6EAE6291" w14:textId="77777777" w:rsidR="00582A3D" w:rsidRDefault="00E737EE">
      <w:pPr>
        <w:pStyle w:val="a0"/>
        <w:spacing w:line="590" w:lineRule="exact"/>
        <w:ind w:left="0" w:firstLineChars="200" w:firstLine="643"/>
        <w:rPr>
          <w:rFonts w:ascii="Times New Roman" w:eastAsia="方正仿宋_GBK" w:hAnsi="Times New Roman"/>
          <w:b w:val="0"/>
          <w:bCs/>
          <w:kern w:val="2"/>
          <w:sz w:val="32"/>
          <w:szCs w:val="32"/>
        </w:rPr>
      </w:pPr>
      <w:r>
        <w:rPr>
          <w:rFonts w:ascii="Times New Roman" w:eastAsia="方正仿宋_GBK" w:hAnsi="Times New Roman" w:hint="eastAsia"/>
          <w:bCs/>
          <w:sz w:val="32"/>
          <w:szCs w:val="32"/>
        </w:rPr>
        <w:lastRenderedPageBreak/>
        <w:t>二是以改善生态环境质量为核心，突出“三个治污”和协同治理，深入打好污染防治攻坚战</w:t>
      </w:r>
      <w:r>
        <w:rPr>
          <w:rFonts w:ascii="Times New Roman" w:eastAsia="方正仿宋_GBK" w:hAnsi="Times New Roman" w:hint="eastAsia"/>
          <w:b w:val="0"/>
          <w:sz w:val="32"/>
          <w:szCs w:val="32"/>
        </w:rPr>
        <w:t>。</w:t>
      </w:r>
      <w:r>
        <w:rPr>
          <w:rFonts w:ascii="Times New Roman" w:eastAsia="方正仿宋_GBK" w:hAnsi="Times New Roman" w:hint="eastAsia"/>
          <w:b w:val="0"/>
          <w:bCs/>
          <w:kern w:val="2"/>
          <w:sz w:val="32"/>
          <w:szCs w:val="32"/>
        </w:rPr>
        <w:t>聚焦“提气、降碳、强生态，增水、固土、防风险”等关键领域，更加突出精准治污、科学治污、依法治污，实现污染防治攻坚战由“坚决打好”向“深入打好”转变。加强臭氧和细颗粒物协同控制，统筹水资源、水生态、水环境“三水”治理，强化山水林田湖草等各种生态要素的协同治理，以土壤安全利用、危险废物强化监管与利用处置为重点守牢环境安全底线。</w:t>
      </w:r>
    </w:p>
    <w:p w14:paraId="33084EE3" w14:textId="77777777" w:rsidR="00582A3D" w:rsidRDefault="00E737EE">
      <w:pPr>
        <w:pStyle w:val="a0"/>
        <w:spacing w:line="590" w:lineRule="exact"/>
        <w:ind w:left="0" w:firstLineChars="200" w:firstLine="643"/>
        <w:rPr>
          <w:rFonts w:ascii="Times New Roman" w:eastAsia="方正仿宋_GBK" w:hAnsi="Times New Roman"/>
          <w:b w:val="0"/>
          <w:sz w:val="32"/>
          <w:szCs w:val="32"/>
        </w:rPr>
      </w:pPr>
      <w:r>
        <w:rPr>
          <w:rFonts w:ascii="Times New Roman" w:eastAsia="方正仿宋_GBK" w:hAnsi="Times New Roman" w:hint="eastAsia"/>
          <w:bCs/>
          <w:sz w:val="32"/>
          <w:szCs w:val="32"/>
        </w:rPr>
        <w:t>三是以生态环境治理体系和治理能力现代化为动力，着力解决突出生态环境问题，提升民生生态福祉</w:t>
      </w:r>
      <w:r>
        <w:rPr>
          <w:rFonts w:ascii="Times New Roman" w:eastAsia="方正仿宋_GBK" w:hAnsi="Times New Roman" w:hint="eastAsia"/>
          <w:b w:val="0"/>
          <w:sz w:val="32"/>
          <w:szCs w:val="32"/>
        </w:rPr>
        <w:t>。深入推进“放管服”改革，坚持指导监督与自身高质量发展并重，强化激励约束政策供给，切实发挥政府主导和企业主体作用，健全全民行动体系，推动生态环境治理由“打被动仗”向“打主动仗”转变。创新生态环境执法监管模式，形成发现问题、解决问题的闭环管理机制，显著提升治理能力，切实解决人民群众密切关注的生态环境问题。</w:t>
      </w:r>
    </w:p>
    <w:p w14:paraId="60C717D4" w14:textId="77777777" w:rsidR="00582A3D" w:rsidRDefault="00582A3D">
      <w:pPr>
        <w:pStyle w:val="a0"/>
        <w:rPr>
          <w:rFonts w:ascii="Times New Roman" w:eastAsia="方正仿宋_GBK" w:hAnsi="Times New Roman"/>
          <w:bCs/>
          <w:sz w:val="32"/>
          <w:szCs w:val="32"/>
        </w:rPr>
      </w:pPr>
    </w:p>
    <w:p w14:paraId="50EA1727" w14:textId="77777777" w:rsidR="00582A3D" w:rsidRDefault="00582A3D">
      <w:pPr>
        <w:rPr>
          <w:rFonts w:ascii="Times New Roman" w:eastAsia="方正仿宋_GBK" w:hAnsi="Times New Roman" w:cs="Times New Roman"/>
          <w:bCs/>
          <w:sz w:val="32"/>
          <w:szCs w:val="32"/>
        </w:rPr>
        <w:sectPr w:rsidR="00582A3D">
          <w:footerReference w:type="default" r:id="rId9"/>
          <w:pgSz w:w="11906" w:h="16838"/>
          <w:pgMar w:top="1440" w:right="1800" w:bottom="1440" w:left="1800" w:header="851" w:footer="992" w:gutter="0"/>
          <w:pgNumType w:start="1"/>
          <w:cols w:space="425"/>
          <w:docGrid w:type="lines" w:linePitch="312"/>
        </w:sectPr>
      </w:pPr>
    </w:p>
    <w:p w14:paraId="3F8705AA" w14:textId="77777777" w:rsidR="00582A3D" w:rsidRDefault="00E737EE">
      <w:pPr>
        <w:pStyle w:val="1"/>
        <w:jc w:val="center"/>
        <w:rPr>
          <w:rFonts w:ascii="方正黑体_GBK" w:eastAsia="方正黑体_GBK" w:hAnsi="方正黑体_GBK" w:cs="方正黑体_GBK"/>
          <w:sz w:val="32"/>
          <w:szCs w:val="32"/>
        </w:rPr>
      </w:pPr>
      <w:bookmarkStart w:id="27" w:name="_Toc72986346"/>
      <w:bookmarkStart w:id="28" w:name="_Toc23331"/>
      <w:bookmarkStart w:id="29" w:name="_Toc11987"/>
      <w:r>
        <w:rPr>
          <w:rFonts w:ascii="方正黑体_GBK" w:eastAsia="方正黑体_GBK" w:hAnsi="方正黑体_GBK" w:cs="方正黑体_GBK" w:hint="eastAsia"/>
          <w:sz w:val="32"/>
          <w:szCs w:val="32"/>
        </w:rPr>
        <w:lastRenderedPageBreak/>
        <w:t>第二章  指导思想、基本原则与主要目标</w:t>
      </w:r>
      <w:bookmarkEnd w:id="27"/>
      <w:bookmarkEnd w:id="28"/>
      <w:bookmarkEnd w:id="29"/>
    </w:p>
    <w:p w14:paraId="39F12413"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0" w:name="_Toc687170498"/>
      <w:bookmarkStart w:id="31" w:name="_Toc18157"/>
      <w:bookmarkStart w:id="32" w:name="_Toc1542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指导思想</w:t>
      </w:r>
      <w:bookmarkEnd w:id="30"/>
      <w:bookmarkEnd w:id="31"/>
      <w:bookmarkEnd w:id="32"/>
    </w:p>
    <w:p w14:paraId="7301B428" w14:textId="519D6C2E" w:rsidR="00582A3D" w:rsidRDefault="00E737EE">
      <w:pPr>
        <w:spacing w:line="590" w:lineRule="exact"/>
        <w:ind w:firstLineChars="200" w:firstLine="640"/>
      </w:pPr>
      <w:r>
        <w:rPr>
          <w:rFonts w:ascii="Times New Roman" w:eastAsia="方正仿宋_GBK" w:hAnsi="Times New Roman" w:cs="方正仿宋_GBK" w:hint="eastAsia"/>
          <w:sz w:val="32"/>
          <w:szCs w:val="32"/>
        </w:rPr>
        <w:t>以习近平生态文明思想为指导，全面贯彻党的十九大和十九届二中、三中、四中、五中全会精神，认真落实习近平总书记视察江苏重要讲话指示精神，准确把握新发展阶段、深入贯彻新发展理念、加快构建新发展格局，围绕市委市政府“南征北战、东西互搏”重大战略，紧扣“一年一个样、三年一扫光”的总要求，以碳达峰、碳中和为引领，以解决突出生态环境问题为重点，以减污降碳协同治理为抓手，以源头治理为根本策略，倒逼总量减排、源头减排、结构减排，促进经济社会发展全面绿色转型，更加突出精准治污、科学治污、依法治污，深入打好污染防治</w:t>
      </w:r>
      <w:r w:rsidR="00BB5572">
        <w:rPr>
          <w:rFonts w:ascii="Times New Roman" w:eastAsia="方正仿宋_GBK" w:hAnsi="Times New Roman" w:cs="方正仿宋_GBK" w:hint="eastAsia"/>
          <w:sz w:val="32"/>
          <w:szCs w:val="32"/>
        </w:rPr>
        <w:t>攻坚</w:t>
      </w:r>
      <w:r>
        <w:rPr>
          <w:rFonts w:ascii="Times New Roman" w:eastAsia="方正仿宋_GBK" w:hAnsi="Times New Roman" w:cs="方正仿宋_GBK" w:hint="eastAsia"/>
          <w:sz w:val="32"/>
          <w:szCs w:val="32"/>
        </w:rPr>
        <w:t>战，持续推进生态环境治理体系和治理能力现代化，高水平建设长江生态安全示范区，实现经济高质量发展和生态高水平保护，当好长江大保护排头兵，为美丽中国、美丽江苏、美丽无锡建设贡献江阴智慧。</w:t>
      </w:r>
    </w:p>
    <w:p w14:paraId="236958C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3" w:name="_Toc18510"/>
      <w:bookmarkStart w:id="34" w:name="_Toc23810"/>
      <w:bookmarkStart w:id="35" w:name="_Toc20906301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基本原则</w:t>
      </w:r>
      <w:bookmarkEnd w:id="33"/>
      <w:bookmarkEnd w:id="34"/>
      <w:bookmarkEnd w:id="35"/>
    </w:p>
    <w:p w14:paraId="1B7F4952" w14:textId="77777777" w:rsidR="00582A3D" w:rsidRDefault="00E737EE">
      <w:pPr>
        <w:snapToGri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坚持生态优先，绿色发展</w:t>
      </w:r>
      <w:r>
        <w:rPr>
          <w:rFonts w:ascii="Times New Roman" w:eastAsia="方正仿宋_GBK" w:hAnsi="Times New Roman" w:cs="方正仿宋_GBK" w:hint="eastAsia"/>
          <w:sz w:val="32"/>
          <w:szCs w:val="32"/>
        </w:rPr>
        <w:t>。牢固树立绿水青山就是金山银山的理念和“共抓大保护，不搞大开发”长江治理良方，将碳达峰、碳中和纳入生态文明建设大局，将生态环境保护融入经济社会发展全过程，坚定不移走生态优先、绿色低碳</w:t>
      </w:r>
      <w:r>
        <w:rPr>
          <w:rFonts w:ascii="Times New Roman" w:eastAsia="方正仿宋_GBK" w:hAnsi="Times New Roman" w:cs="方正仿宋_GBK" w:hint="eastAsia"/>
          <w:sz w:val="32"/>
          <w:szCs w:val="32"/>
        </w:rPr>
        <w:lastRenderedPageBreak/>
        <w:t>的高质量发展道路。</w:t>
      </w:r>
    </w:p>
    <w:p w14:paraId="7D2C9AC3"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坚持底线思维，源头治理</w:t>
      </w:r>
      <w:r>
        <w:rPr>
          <w:rFonts w:ascii="Times New Roman" w:eastAsia="方正仿宋_GBK" w:hAnsi="Times New Roman" w:cs="方正仿宋_GBK" w:hint="eastAsia"/>
          <w:color w:val="auto"/>
          <w:kern w:val="2"/>
          <w:sz w:val="32"/>
          <w:szCs w:val="32"/>
        </w:rPr>
        <w:t>。坚守“生态环境质量只能更好，不能变坏”、不能发生重特大突发环境事件底线，强化底线约束，充分发挥生态环境保护对经济发展的优化促进作用。把源头治理作为根本策略，推进经济社会发展全面绿色转型和能源绿色低碳发展。</w:t>
      </w:r>
    </w:p>
    <w:p w14:paraId="333A3216" w14:textId="77777777" w:rsidR="00582A3D" w:rsidRDefault="00E737EE">
      <w:pPr>
        <w:snapToGrid w:val="0"/>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坚持以人</w:t>
      </w:r>
      <w:r>
        <w:rPr>
          <w:rFonts w:ascii="Times New Roman" w:eastAsia="方正仿宋_GBK" w:hAnsi="Times New Roman" w:cs="Times New Roman" w:hint="eastAsia"/>
          <w:b/>
          <w:bCs/>
          <w:sz w:val="32"/>
          <w:szCs w:val="32"/>
        </w:rPr>
        <w:t>为本</w:t>
      </w:r>
      <w:r>
        <w:rPr>
          <w:rFonts w:ascii="Times New Roman" w:eastAsia="方正仿宋_GBK" w:hAnsi="Times New Roman" w:cs="Times New Roman"/>
          <w:b/>
          <w:bCs/>
          <w:sz w:val="32"/>
          <w:szCs w:val="32"/>
        </w:rPr>
        <w:t>，</w:t>
      </w:r>
      <w:r>
        <w:rPr>
          <w:rFonts w:ascii="Times New Roman" w:eastAsia="方正仿宋_GBK" w:hAnsi="Times New Roman" w:cs="Times New Roman" w:hint="eastAsia"/>
          <w:b/>
          <w:bCs/>
          <w:sz w:val="32"/>
          <w:szCs w:val="32"/>
        </w:rPr>
        <w:t>和谐共生。</w:t>
      </w:r>
      <w:r>
        <w:rPr>
          <w:rFonts w:ascii="Times New Roman" w:eastAsia="方正仿宋_GBK" w:hAnsi="Times New Roman" w:cs="Times New Roman"/>
          <w:sz w:val="32"/>
          <w:szCs w:val="32"/>
        </w:rPr>
        <w:t>把人民的评判作为检验生态文明建设成效的依据，着力解决人民群众身边的生态环境问题，增加清新的空气、清洁的水源和宜人的气候等优质生态产品供给，显著提升人民群众对生态环境改善的幸福感、获得感和安全感，实现人与自然和谐共生。</w:t>
      </w:r>
    </w:p>
    <w:p w14:paraId="5AA04A96"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坚持问题导向，精准发力</w:t>
      </w:r>
      <w:r>
        <w:rPr>
          <w:rFonts w:ascii="Times New Roman" w:eastAsia="方正仿宋_GBK" w:hAnsi="Times New Roman" w:cs="方正仿宋_GBK" w:hint="eastAsia"/>
          <w:color w:val="auto"/>
          <w:kern w:val="2"/>
          <w:sz w:val="32"/>
          <w:szCs w:val="32"/>
        </w:rPr>
        <w:t>。围绕人民群众期盼解决的紧迫问题、各级督查督办反馈的突出问题、生态环境质量改善面临的瓶颈问题，聚焦重点区域、重点领域，坚持精准治污、科学治污、依法治污，从污染物排放的源头和环境问题的症结上施策，提升生态环境治理效能</w:t>
      </w:r>
      <w:r>
        <w:rPr>
          <w:rFonts w:ascii="Times New Roman" w:eastAsia="方正仿宋_GBK" w:hAnsi="Times New Roman" w:cs="方正仿宋_GBK" w:hint="eastAsia"/>
          <w:color w:val="auto"/>
          <w:sz w:val="32"/>
          <w:szCs w:val="32"/>
        </w:rPr>
        <w:t>。</w:t>
      </w:r>
    </w:p>
    <w:p w14:paraId="525A391A"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坚持系统治理，协同联动</w:t>
      </w:r>
      <w:r>
        <w:rPr>
          <w:rFonts w:ascii="Times New Roman" w:eastAsia="方正仿宋_GBK" w:hAnsi="Times New Roman" w:cs="方正仿宋_GBK" w:hint="eastAsia"/>
          <w:color w:val="auto"/>
          <w:kern w:val="2"/>
          <w:sz w:val="32"/>
          <w:szCs w:val="32"/>
        </w:rPr>
        <w:t>。从生态系统整体性和流域系统性出发，以生态环境质量目标为导向，系统谋划、整体推进，统筹治理体系和治理能力，统筹短期攻坚和长远治本，统筹山水林田湖草，统筹生态环境部门和其他业务部门的力量，增强各项举措的关联性和耦合性。</w:t>
      </w:r>
    </w:p>
    <w:p w14:paraId="6A4D87C3" w14:textId="77777777" w:rsidR="00582A3D" w:rsidRDefault="00E737EE">
      <w:pPr>
        <w:adjustRightInd w:val="0"/>
        <w:snapToGri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坚持改革创新，共治共享</w:t>
      </w:r>
      <w:r>
        <w:rPr>
          <w:rFonts w:ascii="Times New Roman" w:eastAsia="方正仿宋_GBK" w:hAnsi="Times New Roman" w:cs="方正仿宋_GBK" w:hint="eastAsia"/>
          <w:sz w:val="32"/>
          <w:szCs w:val="32"/>
        </w:rPr>
        <w:t>。立足生态环境保护重点领域，深化生态环境保护机制体制改革创新，转变治理方式，激励</w:t>
      </w:r>
      <w:r>
        <w:rPr>
          <w:rFonts w:ascii="Times New Roman" w:eastAsia="方正仿宋_GBK" w:hAnsi="Times New Roman" w:cs="方正仿宋_GBK" w:hint="eastAsia"/>
          <w:sz w:val="32"/>
          <w:szCs w:val="32"/>
        </w:rPr>
        <w:lastRenderedPageBreak/>
        <w:t>约束并举，有效规范引导政府、企业、社会的生态环境保护行为，健全生态环境监管体系，创新环境污染问题发现、化解机制，</w:t>
      </w:r>
      <w:r>
        <w:rPr>
          <w:rFonts w:ascii="Times New Roman" w:eastAsia="方正仿宋_GBK" w:hAnsi="Times New Roman" w:cs="Times New Roman"/>
          <w:sz w:val="32"/>
          <w:szCs w:val="32"/>
        </w:rPr>
        <w:t>加快构建现代环境治理体系</w:t>
      </w:r>
      <w:r>
        <w:rPr>
          <w:rFonts w:ascii="Times New Roman" w:eastAsia="方正仿宋_GBK" w:hAnsi="Times New Roman" w:cs="Times New Roman" w:hint="eastAsia"/>
          <w:sz w:val="32"/>
          <w:szCs w:val="32"/>
        </w:rPr>
        <w:t>。</w:t>
      </w:r>
    </w:p>
    <w:p w14:paraId="3B5E449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6" w:name="_Toc28747"/>
      <w:bookmarkStart w:id="37" w:name="_Toc27106"/>
      <w:bookmarkStart w:id="38" w:name="_Toc901038166"/>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主要目标</w:t>
      </w:r>
      <w:bookmarkEnd w:id="36"/>
      <w:bookmarkEnd w:id="37"/>
      <w:bookmarkEnd w:id="38"/>
    </w:p>
    <w:p w14:paraId="2A794AC4"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到</w:t>
      </w:r>
      <w:r>
        <w:rPr>
          <w:rFonts w:ascii="Times New Roman" w:eastAsia="方正仿宋_GBK" w:hAnsi="Times New Roman" w:cs="方正仿宋_GBK" w:hint="eastAsia"/>
          <w:b/>
          <w:bCs/>
          <w:sz w:val="32"/>
          <w:szCs w:val="32"/>
        </w:rPr>
        <w:t>2035</w:t>
      </w:r>
      <w:r>
        <w:rPr>
          <w:rFonts w:ascii="Times New Roman" w:eastAsia="方正仿宋_GBK" w:hAnsi="Times New Roman" w:cs="方正仿宋_GBK" w:hint="eastAsia"/>
          <w:b/>
          <w:bCs/>
          <w:sz w:val="32"/>
          <w:szCs w:val="32"/>
        </w:rPr>
        <w:t>年</w:t>
      </w:r>
      <w:r>
        <w:rPr>
          <w:rFonts w:ascii="Times New Roman" w:eastAsia="方正仿宋_GBK" w:hAnsi="Times New Roman" w:cs="方正仿宋_GBK" w:hint="eastAsia"/>
          <w:sz w:val="32"/>
          <w:szCs w:val="32"/>
        </w:rPr>
        <w:t>，绿色生产生活方式普遍形成，资源能源集约利用效率处于国内国际先进水平，碳排放提前实现碳达峰后稳中有降，生态环境根本好转，率先实现人与自然和谐共生的现代化，全面建成生态宜居、文明和谐、产城融合的现代化滨江花园城市，成为建设美丽中国、美丽江苏的样板城市。</w:t>
      </w:r>
      <w:r>
        <w:rPr>
          <w:rFonts w:ascii="Times New Roman" w:eastAsia="方正仿宋_GBK" w:hAnsi="Times New Roman" w:cs="方正仿宋_GBK" w:hint="eastAsia"/>
          <w:sz w:val="32"/>
          <w:szCs w:val="32"/>
        </w:rPr>
        <w:t xml:space="preserve"> </w:t>
      </w:r>
    </w:p>
    <w:p w14:paraId="0A35FDC0"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到</w:t>
      </w:r>
      <w:r>
        <w:rPr>
          <w:rFonts w:ascii="Times New Roman" w:eastAsia="方正仿宋_GBK" w:hAnsi="Times New Roman" w:cs="方正仿宋_GBK" w:hint="eastAsia"/>
          <w:b/>
          <w:bCs/>
          <w:sz w:val="32"/>
          <w:szCs w:val="32"/>
        </w:rPr>
        <w:t>2025</w:t>
      </w:r>
      <w:r>
        <w:rPr>
          <w:rFonts w:ascii="Times New Roman" w:eastAsia="方正仿宋_GBK" w:hAnsi="Times New Roman" w:cs="方正仿宋_GBK" w:hint="eastAsia"/>
          <w:b/>
          <w:bCs/>
          <w:sz w:val="32"/>
          <w:szCs w:val="32"/>
        </w:rPr>
        <w:t>年</w:t>
      </w:r>
      <w:r>
        <w:rPr>
          <w:rFonts w:ascii="Times New Roman" w:eastAsia="方正仿宋_GBK" w:hAnsi="Times New Roman" w:cs="方正仿宋_GBK" w:hint="eastAsia"/>
          <w:sz w:val="32"/>
          <w:szCs w:val="32"/>
        </w:rPr>
        <w:t>，生态文明建设实现新进步，现代化滨江城市基本建成，成为美丽中国、美丽江苏建设的示范城市，生态环境保护主要目标：</w:t>
      </w:r>
    </w:p>
    <w:p w14:paraId="5454593C"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——绿色发展活力持续增强</w:t>
      </w:r>
      <w:r>
        <w:rPr>
          <w:rFonts w:ascii="Times New Roman" w:eastAsia="方正仿宋_GBK" w:hAnsi="Times New Roman" w:cs="方正仿宋_GBK" w:hint="eastAsia"/>
          <w:sz w:val="32"/>
          <w:szCs w:val="32"/>
        </w:rPr>
        <w:t>。绿色低碳发展加快推进，资源能源配置更加合理，利用效率大幅提高，绿色低碳发展水平显著提升，碳排放强度持续降低，单位地区生产总值二氧化碳排放降低率、单位地区生产总值能源消耗率降低完成省市下达目标任务。</w:t>
      </w:r>
    </w:p>
    <w:p w14:paraId="42F02C43"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——环境质量明显改善</w:t>
      </w:r>
      <w:r>
        <w:rPr>
          <w:rFonts w:ascii="Times New Roman" w:eastAsia="方正仿宋_GBK" w:hAnsi="Times New Roman" w:cs="方正仿宋_GBK" w:hint="eastAsia"/>
          <w:sz w:val="32"/>
          <w:szCs w:val="32"/>
        </w:rPr>
        <w:t>。全市空气质量稳步提升，</w:t>
      </w:r>
      <w:r>
        <w:rPr>
          <w:rFonts w:ascii="Times New Roman" w:eastAsia="方正仿宋_GBK" w:hAnsi="Times New Roman" w:cs="方正仿宋_GBK" w:hint="eastAsia"/>
          <w:sz w:val="32"/>
          <w:szCs w:val="32"/>
        </w:rPr>
        <w:t>PM</w:t>
      </w:r>
      <w:r>
        <w:rPr>
          <w:rFonts w:ascii="Times New Roman" w:eastAsia="方正仿宋_GBK" w:hAnsi="Times New Roman" w:cs="方正仿宋_GBK" w:hint="eastAsia"/>
          <w:sz w:val="32"/>
          <w:szCs w:val="32"/>
          <w:vertAlign w:val="subscript"/>
        </w:rPr>
        <w:t>2.5</w:t>
      </w:r>
      <w:r>
        <w:rPr>
          <w:rFonts w:ascii="Times New Roman" w:eastAsia="方正仿宋_GBK" w:hAnsi="Times New Roman" w:cs="方正仿宋_GBK" w:hint="eastAsia"/>
          <w:sz w:val="32"/>
          <w:szCs w:val="32"/>
        </w:rPr>
        <w:t>平均浓度下降至</w:t>
      </w:r>
      <w:r>
        <w:rPr>
          <w:rFonts w:ascii="Times New Roman" w:eastAsia="方正仿宋_GBK" w:hAnsi="Times New Roman" w:cs="方正仿宋_GBK" w:hint="eastAsia"/>
          <w:sz w:val="32"/>
          <w:szCs w:val="32"/>
        </w:rPr>
        <w:t>35</w:t>
      </w:r>
      <w:r>
        <w:rPr>
          <w:rFonts w:ascii="Times New Roman" w:eastAsia="方正仿宋_GBK" w:hAnsi="Times New Roman" w:cs="方正仿宋_GBK" w:hint="eastAsia"/>
          <w:sz w:val="32"/>
          <w:szCs w:val="32"/>
        </w:rPr>
        <w:t>微克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立方米以下，优良天数比例提升到</w:t>
      </w:r>
      <w:r>
        <w:rPr>
          <w:rFonts w:ascii="Times New Roman" w:eastAsia="方正仿宋_GBK" w:hAnsi="Times New Roman" w:cs="方正仿宋_GBK" w:hint="eastAsia"/>
          <w:sz w:val="32"/>
          <w:szCs w:val="32"/>
        </w:rPr>
        <w:t>82%</w:t>
      </w:r>
      <w:r>
        <w:rPr>
          <w:rFonts w:ascii="Times New Roman" w:eastAsia="方正仿宋_GBK" w:hAnsi="Times New Roman" w:cs="方正仿宋_GBK" w:hint="eastAsia"/>
          <w:sz w:val="32"/>
          <w:szCs w:val="32"/>
        </w:rPr>
        <w:t>，各镇街、园区</w:t>
      </w:r>
      <w:r>
        <w:rPr>
          <w:rFonts w:ascii="Times New Roman" w:eastAsia="方正仿宋_GBK" w:hAnsi="Times New Roman" w:cs="方正仿宋_GBK" w:hint="eastAsia"/>
          <w:sz w:val="32"/>
          <w:szCs w:val="32"/>
        </w:rPr>
        <w:t>PM</w:t>
      </w:r>
      <w:r>
        <w:rPr>
          <w:rFonts w:ascii="Times New Roman" w:eastAsia="方正仿宋_GBK" w:hAnsi="Times New Roman" w:cs="方正仿宋_GBK" w:hint="eastAsia"/>
          <w:sz w:val="32"/>
          <w:szCs w:val="32"/>
          <w:vertAlign w:val="subscript"/>
        </w:rPr>
        <w:t>2.5</w:t>
      </w:r>
      <w:r>
        <w:rPr>
          <w:rFonts w:ascii="Times New Roman" w:eastAsia="方正仿宋_GBK" w:hAnsi="Times New Roman" w:cs="方正仿宋_GBK" w:hint="eastAsia"/>
          <w:sz w:val="32"/>
          <w:szCs w:val="32"/>
        </w:rPr>
        <w:t>浓度稳定达到国家环境空气质量二级标准，全面消除重污染天气。水环境质量全面改善，地</w:t>
      </w:r>
      <w:r>
        <w:rPr>
          <w:rFonts w:ascii="Times New Roman" w:eastAsia="方正仿宋_GBK" w:hAnsi="Times New Roman" w:cs="方正仿宋_GBK" w:hint="eastAsia"/>
          <w:sz w:val="32"/>
          <w:szCs w:val="32"/>
        </w:rPr>
        <w:lastRenderedPageBreak/>
        <w:t>表水省考及以上断面水质优于</w:t>
      </w:r>
      <w:r>
        <w:rPr>
          <w:rFonts w:ascii="Times New Roman" w:eastAsia="方正仿宋_GBK" w:hAnsi="Times New Roman" w:cs="方正仿宋_GBK" w:hint="eastAsia"/>
          <w:sz w:val="32"/>
          <w:szCs w:val="32"/>
        </w:rPr>
        <w:t>III</w:t>
      </w:r>
      <w:r>
        <w:rPr>
          <w:rFonts w:ascii="Times New Roman" w:eastAsia="方正仿宋_GBK" w:hAnsi="Times New Roman" w:cs="方正仿宋_GBK" w:hint="eastAsia"/>
          <w:sz w:val="32"/>
          <w:szCs w:val="32"/>
        </w:rPr>
        <w:t>类比例达到</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，各镇街、园区内考核断面水质全面达到或优于Ⅲ类，全部入江支流消除Ⅴ类水，全面消除黑臭水体。主要污染物减排完成省市下达目标任务。</w:t>
      </w:r>
    </w:p>
    <w:p w14:paraId="12DEDB89" w14:textId="77777777" w:rsidR="00582A3D" w:rsidRDefault="00E737EE">
      <w:pPr>
        <w:autoSpaceDE w:val="0"/>
        <w:autoSpaceDN w:val="0"/>
        <w:adjustRightIn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——环境风险得到有效防控</w:t>
      </w:r>
      <w:r>
        <w:rPr>
          <w:rFonts w:ascii="Times New Roman" w:eastAsia="方正仿宋_GBK" w:hAnsi="Times New Roman" w:cs="方正仿宋_GBK" w:hint="eastAsia"/>
          <w:sz w:val="32"/>
          <w:szCs w:val="32"/>
        </w:rPr>
        <w:t>。土壤安全利用水平巩固提升，受污染耕地安全利用率达到</w:t>
      </w:r>
      <w:r>
        <w:rPr>
          <w:rFonts w:ascii="Times New Roman" w:eastAsia="方正仿宋_GBK" w:hAnsi="Times New Roman" w:cs="方正仿宋_GBK" w:hint="eastAsia"/>
          <w:sz w:val="32"/>
          <w:szCs w:val="32"/>
        </w:rPr>
        <w:t>93%</w:t>
      </w:r>
      <w:r>
        <w:rPr>
          <w:rFonts w:ascii="Times New Roman" w:eastAsia="方正仿宋_GBK" w:hAnsi="Times New Roman" w:cs="方正仿宋_GBK" w:hint="eastAsia"/>
          <w:sz w:val="32"/>
          <w:szCs w:val="32"/>
        </w:rPr>
        <w:t>左右，污染地块安全利用率达到</w:t>
      </w:r>
      <w:r>
        <w:rPr>
          <w:rFonts w:ascii="Times New Roman" w:eastAsia="方正仿宋_GBK" w:hAnsi="Times New Roman" w:cs="方正仿宋_GBK" w:hint="eastAsia"/>
          <w:sz w:val="32"/>
          <w:szCs w:val="32"/>
        </w:rPr>
        <w:t>95%</w:t>
      </w:r>
      <w:r>
        <w:rPr>
          <w:rFonts w:ascii="Times New Roman" w:eastAsia="方正仿宋_GBK" w:hAnsi="Times New Roman" w:cs="方正仿宋_GBK" w:hint="eastAsia"/>
          <w:sz w:val="32"/>
          <w:szCs w:val="32"/>
        </w:rPr>
        <w:t>以上，农业面源污染得到有效防控，危险废物与化学物质环境风险防控能力明显增强。</w:t>
      </w:r>
    </w:p>
    <w:p w14:paraId="0A98DE68" w14:textId="77777777" w:rsidR="00582A3D" w:rsidRDefault="00E737EE">
      <w:pPr>
        <w:autoSpaceDE w:val="0"/>
        <w:autoSpaceDN w:val="0"/>
        <w:adjustRightInd w:val="0"/>
        <w:spacing w:line="590" w:lineRule="exact"/>
        <w:ind w:firstLineChars="200" w:firstLine="643"/>
      </w:pPr>
      <w:r>
        <w:rPr>
          <w:rFonts w:ascii="Times New Roman" w:eastAsia="方正仿宋_GBK" w:hAnsi="Times New Roman" w:cs="方正仿宋_GBK" w:hint="eastAsia"/>
          <w:b/>
          <w:bCs/>
          <w:sz w:val="32"/>
          <w:szCs w:val="32"/>
        </w:rPr>
        <w:t>——生态系统服务功能显著提升</w:t>
      </w:r>
      <w:r>
        <w:rPr>
          <w:rFonts w:ascii="Times New Roman" w:eastAsia="方正仿宋_GBK" w:hAnsi="Times New Roman" w:cs="方正仿宋_GBK" w:hint="eastAsia"/>
          <w:sz w:val="32"/>
          <w:szCs w:val="32"/>
        </w:rPr>
        <w:t>。山水林田湖草沙系统修复稳步推进，生态空间管控区域只增不减，生态环境状况指数逐年提升，林木覆盖率不低于</w:t>
      </w:r>
      <w:r>
        <w:rPr>
          <w:rFonts w:ascii="Times New Roman" w:eastAsia="方正仿宋_GBK" w:hAnsi="Times New Roman" w:cs="方正仿宋_GBK" w:hint="eastAsia"/>
          <w:sz w:val="32"/>
          <w:szCs w:val="32"/>
        </w:rPr>
        <w:t>24.51%</w:t>
      </w:r>
      <w:r>
        <w:rPr>
          <w:rFonts w:ascii="Times New Roman" w:eastAsia="方正仿宋_GBK" w:hAnsi="Times New Roman" w:cs="方正仿宋_GBK" w:hint="eastAsia"/>
          <w:sz w:val="32"/>
          <w:szCs w:val="32"/>
        </w:rPr>
        <w:t>，自然湿地保护率达到</w:t>
      </w:r>
      <w:r>
        <w:rPr>
          <w:rFonts w:ascii="Times New Roman" w:eastAsia="方正仿宋_GBK" w:hAnsi="Times New Roman" w:cs="方正仿宋_GBK" w:hint="eastAsia"/>
          <w:sz w:val="32"/>
          <w:szCs w:val="32"/>
        </w:rPr>
        <w:t>24.8%</w:t>
      </w:r>
      <w:r>
        <w:rPr>
          <w:rFonts w:ascii="Times New Roman" w:eastAsia="方正仿宋_GBK" w:hAnsi="Times New Roman" w:cs="方正仿宋_GBK" w:hint="eastAsia"/>
          <w:sz w:val="32"/>
          <w:szCs w:val="32"/>
        </w:rPr>
        <w:t>，优质生态产品供给能力不断提升，建成长江经济带生态大保护江阴标杆区、长江生态安全示范区。</w:t>
      </w:r>
    </w:p>
    <w:p w14:paraId="2598E1C6" w14:textId="77777777" w:rsidR="00582A3D" w:rsidRDefault="00E737EE">
      <w:pPr>
        <w:autoSpaceDE w:val="0"/>
        <w:autoSpaceDN w:val="0"/>
        <w:adjustRightIn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——生态环境治理取得突破</w:t>
      </w:r>
      <w:r>
        <w:rPr>
          <w:rFonts w:ascii="Times New Roman" w:eastAsia="方正仿宋_GBK" w:hAnsi="Times New Roman" w:cs="方正仿宋_GBK" w:hint="eastAsia"/>
          <w:sz w:val="32"/>
          <w:szCs w:val="32"/>
        </w:rPr>
        <w:t>。现代生态环境治理体系巩固完善，治理能力显著提升，生态环境治理体系和治理能力现代化建设走在全省前列。城镇生活污水集中处理率达到</w:t>
      </w:r>
      <w:r>
        <w:rPr>
          <w:rFonts w:ascii="Times New Roman" w:eastAsia="方正仿宋_GBK" w:hAnsi="Times New Roman" w:cs="方正仿宋_GBK" w:hint="eastAsia"/>
          <w:sz w:val="32"/>
          <w:szCs w:val="32"/>
        </w:rPr>
        <w:t>96%</w:t>
      </w:r>
      <w:r>
        <w:rPr>
          <w:rFonts w:ascii="Times New Roman" w:eastAsia="方正仿宋_GBK" w:hAnsi="Times New Roman" w:cs="方正仿宋_GBK" w:hint="eastAsia"/>
          <w:sz w:val="32"/>
          <w:szCs w:val="32"/>
        </w:rPr>
        <w:t>，有条件自然村农村生活污水治理率达到</w:t>
      </w:r>
      <w:r>
        <w:rPr>
          <w:rFonts w:ascii="Times New Roman" w:eastAsia="方正仿宋_GBK" w:hAnsi="Times New Roman" w:cs="方正仿宋_GBK" w:hint="eastAsia"/>
          <w:sz w:val="32"/>
          <w:szCs w:val="32"/>
        </w:rPr>
        <w:t>90%</w:t>
      </w:r>
      <w:r>
        <w:rPr>
          <w:rFonts w:ascii="Times New Roman" w:eastAsia="方正仿宋_GBK" w:hAnsi="Times New Roman" w:cs="方正仿宋_GBK" w:hint="eastAsia"/>
          <w:sz w:val="32"/>
          <w:szCs w:val="32"/>
        </w:rPr>
        <w:t>，城镇生活垃圾分类投放设施实现全覆盖。</w:t>
      </w:r>
    </w:p>
    <w:p w14:paraId="751A1FED" w14:textId="77777777" w:rsidR="00582A3D" w:rsidRDefault="00E737EE">
      <w:pPr>
        <w:pStyle w:val="Default"/>
        <w:spacing w:line="590" w:lineRule="exact"/>
        <w:jc w:val="center"/>
        <w:rPr>
          <w:rFonts w:ascii="Times New Roman" w:eastAsia="方正楷体_GBK" w:hAnsi="Times New Roman" w:cs="方正楷体_GBK"/>
          <w:b/>
          <w:bCs/>
          <w:color w:val="auto"/>
          <w:sz w:val="28"/>
          <w:szCs w:val="28"/>
        </w:rPr>
      </w:pPr>
      <w:r>
        <w:rPr>
          <w:rFonts w:ascii="Times New Roman" w:eastAsia="方正楷体_GBK" w:hAnsi="Times New Roman" w:cs="方正楷体_GBK" w:hint="eastAsia"/>
          <w:b/>
          <w:bCs/>
          <w:color w:val="auto"/>
          <w:sz w:val="28"/>
          <w:szCs w:val="28"/>
        </w:rPr>
        <w:t>表</w:t>
      </w:r>
      <w:r>
        <w:rPr>
          <w:rFonts w:ascii="Times New Roman" w:eastAsia="方正楷体_GBK" w:hAnsi="Times New Roman" w:cs="方正楷体_GBK" w:hint="eastAsia"/>
          <w:b/>
          <w:bCs/>
          <w:color w:val="auto"/>
          <w:sz w:val="28"/>
          <w:szCs w:val="28"/>
        </w:rPr>
        <w:t xml:space="preserve">2 </w:t>
      </w:r>
      <w:r>
        <w:rPr>
          <w:rFonts w:ascii="Times New Roman" w:eastAsia="方正楷体_GBK" w:hAnsi="Times New Roman" w:cs="方正楷体_GBK" w:hint="eastAsia"/>
          <w:b/>
          <w:bCs/>
          <w:color w:val="auto"/>
          <w:sz w:val="28"/>
          <w:szCs w:val="28"/>
        </w:rPr>
        <w:t>江阴市“十四五”生态环境保护规划指标体系</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15"/>
        <w:gridCol w:w="1051"/>
        <w:gridCol w:w="1522"/>
        <w:gridCol w:w="867"/>
        <w:gridCol w:w="952"/>
        <w:gridCol w:w="1114"/>
        <w:gridCol w:w="1237"/>
      </w:tblGrid>
      <w:tr w:rsidR="00582A3D" w14:paraId="312636C9" w14:textId="77777777">
        <w:trPr>
          <w:trHeight w:val="814"/>
          <w:tblHeader/>
        </w:trPr>
        <w:tc>
          <w:tcPr>
            <w:tcW w:w="622" w:type="pct"/>
            <w:shd w:val="clear" w:color="auto" w:fill="auto"/>
            <w:vAlign w:val="center"/>
          </w:tcPr>
          <w:p w14:paraId="0647AD61"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类别</w:t>
            </w:r>
          </w:p>
        </w:tc>
        <w:tc>
          <w:tcPr>
            <w:tcW w:w="419" w:type="pct"/>
            <w:shd w:val="clear" w:color="auto" w:fill="auto"/>
            <w:vAlign w:val="center"/>
          </w:tcPr>
          <w:p w14:paraId="06D3137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序号</w:t>
            </w:r>
          </w:p>
        </w:tc>
        <w:tc>
          <w:tcPr>
            <w:tcW w:w="1509" w:type="pct"/>
            <w:gridSpan w:val="2"/>
            <w:shd w:val="clear" w:color="auto" w:fill="auto"/>
            <w:vAlign w:val="center"/>
          </w:tcPr>
          <w:p w14:paraId="6A9EA30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指标名称</w:t>
            </w:r>
          </w:p>
        </w:tc>
        <w:tc>
          <w:tcPr>
            <w:tcW w:w="509" w:type="pct"/>
            <w:shd w:val="clear" w:color="auto" w:fill="auto"/>
            <w:vAlign w:val="center"/>
          </w:tcPr>
          <w:p w14:paraId="62E14BD6"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单位</w:t>
            </w:r>
          </w:p>
        </w:tc>
        <w:tc>
          <w:tcPr>
            <w:tcW w:w="559" w:type="pct"/>
            <w:shd w:val="clear" w:color="auto" w:fill="auto"/>
            <w:vAlign w:val="center"/>
          </w:tcPr>
          <w:p w14:paraId="78273A17"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属性</w:t>
            </w:r>
          </w:p>
        </w:tc>
        <w:tc>
          <w:tcPr>
            <w:tcW w:w="654" w:type="pct"/>
            <w:shd w:val="clear" w:color="auto" w:fill="auto"/>
            <w:vAlign w:val="center"/>
          </w:tcPr>
          <w:p w14:paraId="13EC6D0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2020</w:t>
            </w:r>
            <w:r>
              <w:rPr>
                <w:rFonts w:ascii="Times New Roman" w:eastAsia="宋体" w:hAnsi="Times New Roman" w:cs="Times New Roman"/>
                <w:b/>
                <w:bCs/>
                <w:color w:val="000000"/>
                <w:kern w:val="0"/>
                <w:sz w:val="24"/>
              </w:rPr>
              <w:t>年</w:t>
            </w:r>
          </w:p>
          <w:p w14:paraId="701F9C4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现状值</w:t>
            </w:r>
          </w:p>
        </w:tc>
        <w:tc>
          <w:tcPr>
            <w:tcW w:w="726" w:type="pct"/>
            <w:shd w:val="clear" w:color="auto" w:fill="auto"/>
            <w:vAlign w:val="center"/>
          </w:tcPr>
          <w:p w14:paraId="07BC325B"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2025</w:t>
            </w:r>
            <w:r>
              <w:rPr>
                <w:rFonts w:ascii="Times New Roman" w:eastAsia="宋体" w:hAnsi="Times New Roman" w:cs="Times New Roman" w:hint="eastAsia"/>
                <w:b/>
                <w:bCs/>
                <w:color w:val="000000"/>
                <w:kern w:val="0"/>
                <w:sz w:val="24"/>
              </w:rPr>
              <w:t>年</w:t>
            </w:r>
          </w:p>
          <w:p w14:paraId="59E4949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目标值</w:t>
            </w:r>
          </w:p>
        </w:tc>
      </w:tr>
      <w:tr w:rsidR="00582A3D" w14:paraId="3D60565A" w14:textId="77777777">
        <w:trPr>
          <w:trHeight w:val="397"/>
        </w:trPr>
        <w:tc>
          <w:tcPr>
            <w:tcW w:w="622" w:type="pct"/>
            <w:vMerge w:val="restart"/>
            <w:shd w:val="clear" w:color="auto" w:fill="auto"/>
            <w:vAlign w:val="center"/>
          </w:tcPr>
          <w:p w14:paraId="221078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一、绿色</w:t>
            </w:r>
            <w:r>
              <w:rPr>
                <w:rStyle w:val="font01"/>
                <w:rFonts w:hint="default"/>
              </w:rPr>
              <w:t>低碳</w:t>
            </w:r>
            <w:r>
              <w:rPr>
                <w:rFonts w:ascii="Times New Roman" w:eastAsia="宋体" w:hAnsi="Times New Roman" w:cs="Times New Roman"/>
                <w:color w:val="000000"/>
                <w:kern w:val="0"/>
                <w:sz w:val="24"/>
              </w:rPr>
              <w:t>发展</w:t>
            </w:r>
          </w:p>
        </w:tc>
        <w:tc>
          <w:tcPr>
            <w:tcW w:w="419" w:type="pct"/>
            <w:shd w:val="clear" w:color="auto" w:fill="auto"/>
            <w:vAlign w:val="center"/>
          </w:tcPr>
          <w:p w14:paraId="6CDDBC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1509" w:type="pct"/>
            <w:gridSpan w:val="2"/>
            <w:shd w:val="clear" w:color="auto" w:fill="auto"/>
            <w:vAlign w:val="center"/>
          </w:tcPr>
          <w:p w14:paraId="1199D4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单位</w:t>
            </w:r>
            <w:r>
              <w:rPr>
                <w:rStyle w:val="font01"/>
                <w:rFonts w:hint="default"/>
              </w:rPr>
              <w:t>地区</w:t>
            </w:r>
            <w:r>
              <w:rPr>
                <w:rFonts w:ascii="Times New Roman" w:eastAsia="宋体" w:hAnsi="Times New Roman" w:cs="Times New Roman"/>
                <w:color w:val="000000"/>
                <w:kern w:val="0"/>
                <w:sz w:val="24"/>
              </w:rPr>
              <w:t>生产总值二氧化碳排放降低</w:t>
            </w:r>
            <w:r>
              <w:rPr>
                <w:rStyle w:val="font01"/>
                <w:rFonts w:hint="default"/>
              </w:rPr>
              <w:t>率</w:t>
            </w:r>
          </w:p>
        </w:tc>
        <w:tc>
          <w:tcPr>
            <w:tcW w:w="509" w:type="pct"/>
            <w:shd w:val="clear" w:color="auto" w:fill="auto"/>
            <w:vAlign w:val="center"/>
          </w:tcPr>
          <w:p w14:paraId="55779AD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87BEE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58870E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726" w:type="pct"/>
            <w:shd w:val="clear" w:color="auto" w:fill="auto"/>
            <w:vAlign w:val="center"/>
          </w:tcPr>
          <w:p w14:paraId="0E6114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w:t>
            </w:r>
            <w:r>
              <w:rPr>
                <w:rStyle w:val="font01"/>
                <w:rFonts w:hint="default"/>
              </w:rPr>
              <w:t>目标</w:t>
            </w:r>
          </w:p>
        </w:tc>
      </w:tr>
      <w:tr w:rsidR="00582A3D" w14:paraId="4BCF0974" w14:textId="77777777">
        <w:trPr>
          <w:trHeight w:val="397"/>
        </w:trPr>
        <w:tc>
          <w:tcPr>
            <w:tcW w:w="622" w:type="pct"/>
            <w:vMerge/>
            <w:shd w:val="clear" w:color="auto" w:fill="auto"/>
            <w:vAlign w:val="center"/>
          </w:tcPr>
          <w:p w14:paraId="33DD7E9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419" w:type="pct"/>
            <w:shd w:val="clear" w:color="auto" w:fill="auto"/>
            <w:vAlign w:val="center"/>
          </w:tcPr>
          <w:p w14:paraId="534DE3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1509" w:type="pct"/>
            <w:gridSpan w:val="2"/>
            <w:shd w:val="clear" w:color="auto" w:fill="auto"/>
            <w:vAlign w:val="center"/>
          </w:tcPr>
          <w:p w14:paraId="6E171F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单位</w:t>
            </w:r>
            <w:r>
              <w:rPr>
                <w:rStyle w:val="font01"/>
                <w:rFonts w:hint="default"/>
              </w:rPr>
              <w:t>地区</w:t>
            </w:r>
            <w:r>
              <w:rPr>
                <w:rFonts w:ascii="Times New Roman" w:eastAsia="宋体" w:hAnsi="Times New Roman" w:cs="Times New Roman"/>
                <w:color w:val="000000"/>
                <w:kern w:val="0"/>
                <w:sz w:val="24"/>
              </w:rPr>
              <w:t>生产总值能源消耗降低</w:t>
            </w:r>
            <w:r>
              <w:rPr>
                <w:rStyle w:val="font01"/>
                <w:rFonts w:hint="default"/>
              </w:rPr>
              <w:t>率</w:t>
            </w:r>
          </w:p>
        </w:tc>
        <w:tc>
          <w:tcPr>
            <w:tcW w:w="509" w:type="pct"/>
            <w:shd w:val="clear" w:color="auto" w:fill="auto"/>
            <w:vAlign w:val="center"/>
          </w:tcPr>
          <w:p w14:paraId="081F5E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68732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BA9601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19.5</w:t>
            </w:r>
          </w:p>
        </w:tc>
        <w:tc>
          <w:tcPr>
            <w:tcW w:w="726" w:type="pct"/>
            <w:shd w:val="clear" w:color="auto" w:fill="auto"/>
            <w:vAlign w:val="center"/>
          </w:tcPr>
          <w:p w14:paraId="2BD9564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p>
        </w:tc>
      </w:tr>
      <w:tr w:rsidR="00582A3D" w14:paraId="6C63DA11" w14:textId="77777777">
        <w:trPr>
          <w:trHeight w:val="397"/>
        </w:trPr>
        <w:tc>
          <w:tcPr>
            <w:tcW w:w="622" w:type="pct"/>
            <w:vMerge/>
            <w:shd w:val="clear" w:color="auto" w:fill="auto"/>
            <w:vAlign w:val="center"/>
          </w:tcPr>
          <w:p w14:paraId="60AA7B0F"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419" w:type="pct"/>
            <w:shd w:val="clear" w:color="auto" w:fill="auto"/>
            <w:vAlign w:val="center"/>
          </w:tcPr>
          <w:p w14:paraId="073FD9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1509" w:type="pct"/>
            <w:gridSpan w:val="2"/>
            <w:shd w:val="clear" w:color="auto" w:fill="auto"/>
            <w:vAlign w:val="center"/>
          </w:tcPr>
          <w:p w14:paraId="3777739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非化石能源占一次能源消费</w:t>
            </w:r>
            <w:r>
              <w:rPr>
                <w:rStyle w:val="font01"/>
                <w:rFonts w:hint="default"/>
              </w:rPr>
              <w:t>比重</w:t>
            </w:r>
          </w:p>
        </w:tc>
        <w:tc>
          <w:tcPr>
            <w:tcW w:w="509" w:type="pct"/>
            <w:shd w:val="clear" w:color="auto" w:fill="auto"/>
            <w:vAlign w:val="center"/>
          </w:tcPr>
          <w:p w14:paraId="7C9A18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EAA2277"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w:t>
            </w:r>
            <w:r>
              <w:rPr>
                <w:rFonts w:ascii="Times New Roman" w:eastAsia="宋体" w:hAnsi="Times New Roman" w:cs="Times New Roman"/>
                <w:color w:val="000000"/>
                <w:kern w:val="0"/>
                <w:sz w:val="24"/>
              </w:rPr>
              <w:t>性</w:t>
            </w:r>
          </w:p>
        </w:tc>
        <w:tc>
          <w:tcPr>
            <w:tcW w:w="654" w:type="pct"/>
            <w:shd w:val="clear" w:color="auto" w:fill="auto"/>
            <w:vAlign w:val="center"/>
          </w:tcPr>
          <w:p w14:paraId="1FF90BC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726" w:type="pct"/>
            <w:shd w:val="clear" w:color="auto" w:fill="auto"/>
            <w:vAlign w:val="center"/>
          </w:tcPr>
          <w:p w14:paraId="3045448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w:t>
            </w:r>
            <w:r>
              <w:rPr>
                <w:rStyle w:val="font01"/>
                <w:rFonts w:hint="default"/>
              </w:rPr>
              <w:t>目标</w:t>
            </w:r>
          </w:p>
        </w:tc>
      </w:tr>
      <w:tr w:rsidR="00582A3D" w14:paraId="214C9D98" w14:textId="77777777">
        <w:trPr>
          <w:trHeight w:val="397"/>
        </w:trPr>
        <w:tc>
          <w:tcPr>
            <w:tcW w:w="622" w:type="pct"/>
            <w:vMerge w:val="restart"/>
            <w:shd w:val="clear" w:color="auto" w:fill="auto"/>
            <w:vAlign w:val="center"/>
          </w:tcPr>
          <w:p w14:paraId="4DB1C040"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二、生态环境质量</w:t>
            </w:r>
          </w:p>
        </w:tc>
        <w:tc>
          <w:tcPr>
            <w:tcW w:w="419" w:type="pct"/>
            <w:shd w:val="clear" w:color="auto" w:fill="auto"/>
            <w:vAlign w:val="center"/>
          </w:tcPr>
          <w:p w14:paraId="37293DA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1509" w:type="pct"/>
            <w:gridSpan w:val="2"/>
            <w:shd w:val="clear" w:color="auto" w:fill="auto"/>
            <w:vAlign w:val="center"/>
          </w:tcPr>
          <w:p w14:paraId="442FFB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空气质量达到优良天数的比例</w:t>
            </w:r>
          </w:p>
        </w:tc>
        <w:tc>
          <w:tcPr>
            <w:tcW w:w="509" w:type="pct"/>
            <w:shd w:val="clear" w:color="auto" w:fill="auto"/>
            <w:vAlign w:val="center"/>
          </w:tcPr>
          <w:p w14:paraId="7FC8908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C5ECB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6BA2F97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77.9</w:t>
            </w:r>
          </w:p>
        </w:tc>
        <w:tc>
          <w:tcPr>
            <w:tcW w:w="726" w:type="pct"/>
            <w:shd w:val="clear" w:color="auto" w:fill="auto"/>
            <w:vAlign w:val="center"/>
          </w:tcPr>
          <w:p w14:paraId="664933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r>
              <w:rPr>
                <w:rFonts w:ascii="Times New Roman" w:eastAsia="宋体" w:hAnsi="Times New Roman" w:cs="Times New Roman" w:hint="eastAsia"/>
                <w:color w:val="000000"/>
                <w:kern w:val="0"/>
                <w:sz w:val="24"/>
              </w:rPr>
              <w:t>2</w:t>
            </w:r>
          </w:p>
        </w:tc>
      </w:tr>
      <w:tr w:rsidR="00582A3D" w14:paraId="35869741" w14:textId="77777777">
        <w:trPr>
          <w:trHeight w:val="397"/>
        </w:trPr>
        <w:tc>
          <w:tcPr>
            <w:tcW w:w="622" w:type="pct"/>
            <w:vMerge/>
            <w:shd w:val="clear" w:color="auto" w:fill="auto"/>
            <w:vAlign w:val="center"/>
          </w:tcPr>
          <w:p w14:paraId="1346881E"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3E0ADB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w:t>
            </w:r>
          </w:p>
        </w:tc>
        <w:tc>
          <w:tcPr>
            <w:tcW w:w="1509" w:type="pct"/>
            <w:gridSpan w:val="2"/>
            <w:shd w:val="clear" w:color="auto" w:fill="auto"/>
            <w:vAlign w:val="center"/>
          </w:tcPr>
          <w:p w14:paraId="2D74C5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细颗粒物（</w:t>
            </w:r>
            <w:r>
              <w:rPr>
                <w:rFonts w:ascii="Times New Roman" w:eastAsia="宋体" w:hAnsi="Times New Roman" w:cs="Times New Roman"/>
                <w:color w:val="000000"/>
                <w:kern w:val="0"/>
                <w:sz w:val="24"/>
              </w:rPr>
              <w:t>PM</w:t>
            </w:r>
            <w:r>
              <w:rPr>
                <w:rFonts w:ascii="Times New Roman" w:eastAsia="宋体" w:hAnsi="Times New Roman" w:cs="Times New Roman"/>
                <w:color w:val="000000"/>
                <w:kern w:val="0"/>
                <w:sz w:val="24"/>
                <w:vertAlign w:val="subscript"/>
              </w:rPr>
              <w:t>2.5</w:t>
            </w:r>
            <w:r>
              <w:rPr>
                <w:rFonts w:ascii="Times New Roman" w:eastAsia="宋体" w:hAnsi="Times New Roman" w:cs="Times New Roman"/>
                <w:color w:val="000000"/>
                <w:kern w:val="0"/>
                <w:sz w:val="24"/>
              </w:rPr>
              <w:t>）浓度</w:t>
            </w:r>
          </w:p>
        </w:tc>
        <w:tc>
          <w:tcPr>
            <w:tcW w:w="509" w:type="pct"/>
            <w:shd w:val="clear" w:color="auto" w:fill="auto"/>
            <w:vAlign w:val="center"/>
          </w:tcPr>
          <w:p w14:paraId="73BD5A0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微克</w:t>
            </w:r>
            <w:r>
              <w:rPr>
                <w:rFonts w:ascii="Times New Roman" w:eastAsia="宋体" w:hAnsi="Times New Roman" w:cs="Times New Roman"/>
                <w:color w:val="000000"/>
                <w:kern w:val="0"/>
                <w:sz w:val="24"/>
              </w:rPr>
              <w:t>/</w:t>
            </w:r>
            <w:r>
              <w:rPr>
                <w:rStyle w:val="font01"/>
                <w:rFonts w:hint="default"/>
              </w:rPr>
              <w:t>立方米</w:t>
            </w:r>
          </w:p>
        </w:tc>
        <w:tc>
          <w:tcPr>
            <w:tcW w:w="559" w:type="pct"/>
            <w:shd w:val="clear" w:color="auto" w:fill="auto"/>
            <w:vAlign w:val="center"/>
          </w:tcPr>
          <w:p w14:paraId="423413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62E804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726" w:type="pct"/>
            <w:shd w:val="clear" w:color="auto" w:fill="auto"/>
            <w:vAlign w:val="center"/>
          </w:tcPr>
          <w:p w14:paraId="79FE8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≤35</w:t>
            </w:r>
          </w:p>
        </w:tc>
      </w:tr>
      <w:tr w:rsidR="00582A3D" w14:paraId="2913B1E2" w14:textId="77777777">
        <w:trPr>
          <w:trHeight w:val="397"/>
        </w:trPr>
        <w:tc>
          <w:tcPr>
            <w:tcW w:w="622" w:type="pct"/>
            <w:vMerge/>
            <w:shd w:val="clear" w:color="auto" w:fill="auto"/>
            <w:vAlign w:val="center"/>
          </w:tcPr>
          <w:p w14:paraId="07655DED"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56D101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w:t>
            </w:r>
          </w:p>
        </w:tc>
        <w:tc>
          <w:tcPr>
            <w:tcW w:w="1509" w:type="pct"/>
            <w:gridSpan w:val="2"/>
            <w:shd w:val="clear" w:color="auto" w:fill="auto"/>
            <w:vAlign w:val="center"/>
          </w:tcPr>
          <w:p w14:paraId="2B29B7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县级集中式饮用水源水质达到或优于</w:t>
            </w:r>
            <w:r>
              <w:rPr>
                <w:rFonts w:ascii="Times New Roman" w:eastAsia="宋体" w:hAnsi="Times New Roman" w:cs="Times New Roman"/>
                <w:color w:val="000000"/>
                <w:kern w:val="0"/>
                <w:sz w:val="24"/>
              </w:rPr>
              <w:t>III</w:t>
            </w:r>
            <w:r>
              <w:rPr>
                <w:rStyle w:val="font01"/>
                <w:rFonts w:hint="default"/>
              </w:rPr>
              <w:t>类水质的比例</w:t>
            </w:r>
          </w:p>
        </w:tc>
        <w:tc>
          <w:tcPr>
            <w:tcW w:w="509" w:type="pct"/>
            <w:shd w:val="clear" w:color="auto" w:fill="auto"/>
            <w:vAlign w:val="center"/>
          </w:tcPr>
          <w:p w14:paraId="7A81404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B8CE8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7B87E1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c>
          <w:tcPr>
            <w:tcW w:w="726" w:type="pct"/>
            <w:shd w:val="clear" w:color="auto" w:fill="auto"/>
            <w:vAlign w:val="center"/>
          </w:tcPr>
          <w:p w14:paraId="7BCAAB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697A5023" w14:textId="77777777">
        <w:trPr>
          <w:trHeight w:val="397"/>
        </w:trPr>
        <w:tc>
          <w:tcPr>
            <w:tcW w:w="622" w:type="pct"/>
            <w:vMerge/>
            <w:shd w:val="clear" w:color="auto" w:fill="auto"/>
            <w:vAlign w:val="center"/>
          </w:tcPr>
          <w:p w14:paraId="739BFB0C"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41FAF44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w:t>
            </w:r>
          </w:p>
        </w:tc>
        <w:tc>
          <w:tcPr>
            <w:tcW w:w="1509" w:type="pct"/>
            <w:gridSpan w:val="2"/>
            <w:shd w:val="clear" w:color="auto" w:fill="auto"/>
            <w:vAlign w:val="center"/>
          </w:tcPr>
          <w:p w14:paraId="537AC1A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地表水省考以上断面达标或优于</w:t>
            </w:r>
            <w:r>
              <w:rPr>
                <w:rFonts w:ascii="Times New Roman" w:eastAsia="宋体" w:hAnsi="Times New Roman" w:cs="Times New Roman"/>
                <w:color w:val="000000"/>
                <w:kern w:val="0"/>
                <w:sz w:val="24"/>
              </w:rPr>
              <w:t>Ⅲ</w:t>
            </w:r>
            <w:r>
              <w:rPr>
                <w:rStyle w:val="font01"/>
                <w:rFonts w:hint="default"/>
              </w:rPr>
              <w:t>类水比例</w:t>
            </w:r>
          </w:p>
        </w:tc>
        <w:tc>
          <w:tcPr>
            <w:tcW w:w="509" w:type="pct"/>
            <w:shd w:val="clear" w:color="auto" w:fill="auto"/>
            <w:vAlign w:val="center"/>
          </w:tcPr>
          <w:p w14:paraId="276501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8EF158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719A4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88.9</w:t>
            </w:r>
          </w:p>
        </w:tc>
        <w:tc>
          <w:tcPr>
            <w:tcW w:w="726" w:type="pct"/>
            <w:shd w:val="clear" w:color="auto" w:fill="auto"/>
            <w:vAlign w:val="center"/>
          </w:tcPr>
          <w:p w14:paraId="6DD6EE2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4788FF8E" w14:textId="77777777">
        <w:trPr>
          <w:trHeight w:val="397"/>
        </w:trPr>
        <w:tc>
          <w:tcPr>
            <w:tcW w:w="622" w:type="pct"/>
            <w:vMerge/>
            <w:shd w:val="clear" w:color="auto" w:fill="auto"/>
            <w:vAlign w:val="center"/>
          </w:tcPr>
          <w:p w14:paraId="14613B24"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712681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p>
        </w:tc>
        <w:tc>
          <w:tcPr>
            <w:tcW w:w="1509" w:type="pct"/>
            <w:gridSpan w:val="2"/>
            <w:shd w:val="clear" w:color="auto" w:fill="auto"/>
            <w:vAlign w:val="center"/>
          </w:tcPr>
          <w:p w14:paraId="6D36CF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地下水质量</w:t>
            </w:r>
            <w:r>
              <w:rPr>
                <w:rFonts w:ascii="Times New Roman" w:eastAsia="宋体" w:hAnsi="Times New Roman" w:cs="Times New Roman"/>
                <w:color w:val="000000"/>
                <w:kern w:val="0"/>
                <w:sz w:val="24"/>
              </w:rPr>
              <w:t>Ⅴ</w:t>
            </w:r>
            <w:r>
              <w:rPr>
                <w:rStyle w:val="font01"/>
                <w:rFonts w:hint="default"/>
              </w:rPr>
              <w:t>类比例</w:t>
            </w:r>
          </w:p>
        </w:tc>
        <w:tc>
          <w:tcPr>
            <w:tcW w:w="509" w:type="pct"/>
            <w:shd w:val="clear" w:color="auto" w:fill="auto"/>
            <w:vAlign w:val="center"/>
          </w:tcPr>
          <w:p w14:paraId="6AB9A8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F8B10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44F4E30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0</w:t>
            </w:r>
          </w:p>
        </w:tc>
        <w:tc>
          <w:tcPr>
            <w:tcW w:w="726" w:type="pct"/>
            <w:shd w:val="clear" w:color="auto" w:fill="auto"/>
            <w:vAlign w:val="center"/>
          </w:tcPr>
          <w:p w14:paraId="01B63E8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市下达目标</w:t>
            </w:r>
          </w:p>
        </w:tc>
      </w:tr>
      <w:tr w:rsidR="00582A3D" w14:paraId="05143925" w14:textId="77777777">
        <w:trPr>
          <w:trHeight w:val="397"/>
        </w:trPr>
        <w:tc>
          <w:tcPr>
            <w:tcW w:w="622" w:type="pct"/>
            <w:vMerge w:val="restart"/>
            <w:shd w:val="clear" w:color="auto" w:fill="auto"/>
            <w:vAlign w:val="center"/>
          </w:tcPr>
          <w:p w14:paraId="6DC0CDDE"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三、生态保护</w:t>
            </w:r>
          </w:p>
        </w:tc>
        <w:tc>
          <w:tcPr>
            <w:tcW w:w="419" w:type="pct"/>
            <w:vMerge w:val="restart"/>
            <w:shd w:val="clear" w:color="auto" w:fill="auto"/>
            <w:vAlign w:val="center"/>
          </w:tcPr>
          <w:p w14:paraId="18A6A1F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w:t>
            </w:r>
          </w:p>
        </w:tc>
        <w:tc>
          <w:tcPr>
            <w:tcW w:w="616" w:type="pct"/>
            <w:vMerge w:val="restart"/>
            <w:shd w:val="clear" w:color="auto" w:fill="auto"/>
            <w:vAlign w:val="center"/>
          </w:tcPr>
          <w:p w14:paraId="4BA0D60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生态空间管控区域占国土面积比例</w:t>
            </w:r>
          </w:p>
        </w:tc>
        <w:tc>
          <w:tcPr>
            <w:tcW w:w="893" w:type="pct"/>
            <w:shd w:val="clear" w:color="auto" w:fill="auto"/>
            <w:vAlign w:val="center"/>
          </w:tcPr>
          <w:p w14:paraId="74408F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国家生态保护红线占国土面积比例</w:t>
            </w:r>
          </w:p>
        </w:tc>
        <w:tc>
          <w:tcPr>
            <w:tcW w:w="509" w:type="pct"/>
            <w:shd w:val="clear" w:color="auto" w:fill="auto"/>
            <w:vAlign w:val="center"/>
          </w:tcPr>
          <w:p w14:paraId="6BD11F5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0AB5E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vMerge w:val="restart"/>
            <w:shd w:val="clear" w:color="auto" w:fill="auto"/>
            <w:vAlign w:val="center"/>
          </w:tcPr>
          <w:p w14:paraId="595C4DF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面积不减少，性质不改变，功能不降低</w:t>
            </w:r>
          </w:p>
        </w:tc>
        <w:tc>
          <w:tcPr>
            <w:tcW w:w="726" w:type="pct"/>
            <w:vMerge w:val="restart"/>
            <w:shd w:val="clear" w:color="auto" w:fill="auto"/>
            <w:vAlign w:val="center"/>
          </w:tcPr>
          <w:p w14:paraId="452705B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面积不减少，性质不改变，功能不降低</w:t>
            </w:r>
          </w:p>
        </w:tc>
      </w:tr>
      <w:tr w:rsidR="00582A3D" w14:paraId="0669A6C3" w14:textId="77777777">
        <w:trPr>
          <w:trHeight w:val="397"/>
        </w:trPr>
        <w:tc>
          <w:tcPr>
            <w:tcW w:w="622" w:type="pct"/>
            <w:vMerge/>
            <w:shd w:val="clear" w:color="auto" w:fill="auto"/>
            <w:vAlign w:val="center"/>
          </w:tcPr>
          <w:p w14:paraId="73E1023A"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1A1F5758"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3F669094"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893" w:type="pct"/>
            <w:shd w:val="clear" w:color="auto" w:fill="auto"/>
            <w:vAlign w:val="center"/>
          </w:tcPr>
          <w:p w14:paraId="5CC54D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省级生态空间管控区占国土面积比例</w:t>
            </w:r>
          </w:p>
        </w:tc>
        <w:tc>
          <w:tcPr>
            <w:tcW w:w="509" w:type="pct"/>
            <w:shd w:val="clear" w:color="auto" w:fill="auto"/>
            <w:vAlign w:val="center"/>
          </w:tcPr>
          <w:p w14:paraId="184617E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41094E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vMerge/>
            <w:shd w:val="clear" w:color="auto" w:fill="auto"/>
            <w:vAlign w:val="center"/>
          </w:tcPr>
          <w:p w14:paraId="1B2CFF11"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726" w:type="pct"/>
            <w:vMerge/>
            <w:shd w:val="clear" w:color="auto" w:fill="auto"/>
            <w:vAlign w:val="center"/>
          </w:tcPr>
          <w:p w14:paraId="2841FBE7"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6D45B4A" w14:textId="77777777">
        <w:trPr>
          <w:trHeight w:val="999"/>
        </w:trPr>
        <w:tc>
          <w:tcPr>
            <w:tcW w:w="622" w:type="pct"/>
            <w:vMerge/>
            <w:shd w:val="clear" w:color="auto" w:fill="auto"/>
            <w:vAlign w:val="center"/>
          </w:tcPr>
          <w:p w14:paraId="1E2F3227"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3A3B5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w:t>
            </w:r>
          </w:p>
        </w:tc>
        <w:tc>
          <w:tcPr>
            <w:tcW w:w="1509" w:type="pct"/>
            <w:gridSpan w:val="2"/>
            <w:shd w:val="clear" w:color="auto" w:fill="auto"/>
            <w:vAlign w:val="center"/>
          </w:tcPr>
          <w:p w14:paraId="0A6B0D6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生态环境状况指数</w:t>
            </w:r>
          </w:p>
        </w:tc>
        <w:tc>
          <w:tcPr>
            <w:tcW w:w="509" w:type="pct"/>
            <w:shd w:val="clear" w:color="auto" w:fill="auto"/>
            <w:vAlign w:val="center"/>
          </w:tcPr>
          <w:p w14:paraId="47ED81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D7DCE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5E6BF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57.62</w:t>
            </w:r>
          </w:p>
          <w:p w14:paraId="6E10B964"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w:t>
            </w:r>
            <w:r>
              <w:rPr>
                <w:rFonts w:ascii="Times New Roman" w:eastAsia="宋体" w:hAnsi="Times New Roman" w:cs="Times New Roman"/>
                <w:color w:val="000000"/>
                <w:kern w:val="0"/>
                <w:sz w:val="24"/>
              </w:rPr>
              <w:t>2019</w:t>
            </w:r>
            <w:r>
              <w:rPr>
                <w:rStyle w:val="font01"/>
                <w:rFonts w:hint="default"/>
              </w:rPr>
              <w:t>年）</w:t>
            </w:r>
          </w:p>
        </w:tc>
        <w:tc>
          <w:tcPr>
            <w:tcW w:w="726" w:type="pct"/>
            <w:shd w:val="clear" w:color="auto" w:fill="auto"/>
            <w:vAlign w:val="center"/>
          </w:tcPr>
          <w:p w14:paraId="12A5344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稳中向好</w:t>
            </w:r>
          </w:p>
        </w:tc>
      </w:tr>
      <w:tr w:rsidR="00582A3D" w14:paraId="6E203C26" w14:textId="77777777">
        <w:trPr>
          <w:trHeight w:val="397"/>
        </w:trPr>
        <w:tc>
          <w:tcPr>
            <w:tcW w:w="622" w:type="pct"/>
            <w:vMerge/>
            <w:shd w:val="clear" w:color="auto" w:fill="auto"/>
            <w:vAlign w:val="center"/>
          </w:tcPr>
          <w:p w14:paraId="7BBF269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6F390A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1509" w:type="pct"/>
            <w:gridSpan w:val="2"/>
            <w:shd w:val="clear" w:color="auto" w:fill="auto"/>
            <w:vAlign w:val="center"/>
          </w:tcPr>
          <w:p w14:paraId="7A5E977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林木覆盖率</w:t>
            </w:r>
          </w:p>
        </w:tc>
        <w:tc>
          <w:tcPr>
            <w:tcW w:w="509" w:type="pct"/>
            <w:shd w:val="clear" w:color="auto" w:fill="auto"/>
            <w:vAlign w:val="center"/>
          </w:tcPr>
          <w:p w14:paraId="19E53B6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A246E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29FCD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24.5</w:t>
            </w:r>
          </w:p>
        </w:tc>
        <w:tc>
          <w:tcPr>
            <w:tcW w:w="726" w:type="pct"/>
            <w:shd w:val="clear" w:color="auto" w:fill="auto"/>
            <w:vAlign w:val="center"/>
          </w:tcPr>
          <w:p w14:paraId="37A272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24.51</w:t>
            </w:r>
          </w:p>
        </w:tc>
      </w:tr>
      <w:tr w:rsidR="00582A3D" w14:paraId="291302F3" w14:textId="77777777">
        <w:trPr>
          <w:trHeight w:val="397"/>
        </w:trPr>
        <w:tc>
          <w:tcPr>
            <w:tcW w:w="622" w:type="pct"/>
            <w:vMerge/>
            <w:shd w:val="clear" w:color="auto" w:fill="auto"/>
            <w:vAlign w:val="center"/>
          </w:tcPr>
          <w:p w14:paraId="65B06B46"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3C1044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w:t>
            </w:r>
          </w:p>
        </w:tc>
        <w:tc>
          <w:tcPr>
            <w:tcW w:w="1509" w:type="pct"/>
            <w:gridSpan w:val="2"/>
            <w:shd w:val="clear" w:color="auto" w:fill="auto"/>
            <w:vAlign w:val="center"/>
          </w:tcPr>
          <w:p w14:paraId="572C6DA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自然湿地保护率</w:t>
            </w:r>
          </w:p>
        </w:tc>
        <w:tc>
          <w:tcPr>
            <w:tcW w:w="509" w:type="pct"/>
            <w:shd w:val="clear" w:color="auto" w:fill="auto"/>
            <w:vAlign w:val="center"/>
          </w:tcPr>
          <w:p w14:paraId="5E7758D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397FA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1869959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22.6</w:t>
            </w:r>
          </w:p>
        </w:tc>
        <w:tc>
          <w:tcPr>
            <w:tcW w:w="726" w:type="pct"/>
            <w:shd w:val="clear" w:color="auto" w:fill="auto"/>
            <w:vAlign w:val="center"/>
          </w:tcPr>
          <w:p w14:paraId="259D92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24.8</w:t>
            </w:r>
          </w:p>
        </w:tc>
      </w:tr>
      <w:tr w:rsidR="00582A3D" w14:paraId="71F555E3" w14:textId="77777777">
        <w:trPr>
          <w:trHeight w:val="397"/>
        </w:trPr>
        <w:tc>
          <w:tcPr>
            <w:tcW w:w="622" w:type="pct"/>
            <w:vMerge/>
            <w:shd w:val="clear" w:color="auto" w:fill="auto"/>
            <w:vAlign w:val="center"/>
          </w:tcPr>
          <w:p w14:paraId="5964F726"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16A42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14</w:t>
            </w:r>
          </w:p>
        </w:tc>
        <w:tc>
          <w:tcPr>
            <w:tcW w:w="1509" w:type="pct"/>
            <w:gridSpan w:val="2"/>
            <w:shd w:val="clear" w:color="auto" w:fill="auto"/>
            <w:vAlign w:val="center"/>
          </w:tcPr>
          <w:p w14:paraId="3489C0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重点生物物种种数保护率</w:t>
            </w:r>
          </w:p>
        </w:tc>
        <w:tc>
          <w:tcPr>
            <w:tcW w:w="509" w:type="pct"/>
            <w:shd w:val="clear" w:color="auto" w:fill="auto"/>
            <w:vAlign w:val="center"/>
          </w:tcPr>
          <w:p w14:paraId="23AE7F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85799D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53B6F07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c>
          <w:tcPr>
            <w:tcW w:w="726" w:type="pct"/>
            <w:shd w:val="clear" w:color="auto" w:fill="auto"/>
            <w:vAlign w:val="center"/>
          </w:tcPr>
          <w:p w14:paraId="2C346A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r>
      <w:tr w:rsidR="00582A3D" w14:paraId="0782431A" w14:textId="77777777">
        <w:trPr>
          <w:trHeight w:val="397"/>
        </w:trPr>
        <w:tc>
          <w:tcPr>
            <w:tcW w:w="622" w:type="pct"/>
            <w:vMerge/>
            <w:shd w:val="clear" w:color="auto" w:fill="auto"/>
            <w:vAlign w:val="center"/>
          </w:tcPr>
          <w:p w14:paraId="6BECD3F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778D41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w:t>
            </w:r>
          </w:p>
        </w:tc>
        <w:tc>
          <w:tcPr>
            <w:tcW w:w="1509" w:type="pct"/>
            <w:gridSpan w:val="2"/>
            <w:shd w:val="clear" w:color="auto" w:fill="auto"/>
            <w:vAlign w:val="center"/>
          </w:tcPr>
          <w:p w14:paraId="011260E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长江自然岸线（含生态修复及景观生活改造岸线）保有率</w:t>
            </w:r>
          </w:p>
        </w:tc>
        <w:tc>
          <w:tcPr>
            <w:tcW w:w="509" w:type="pct"/>
            <w:shd w:val="clear" w:color="auto" w:fill="auto"/>
            <w:vAlign w:val="center"/>
          </w:tcPr>
          <w:p w14:paraId="391BA9E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552AB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7F7E1751" w14:textId="77777777" w:rsidR="00582A3D" w:rsidRDefault="00E737EE">
            <w:pPr>
              <w:widowControl/>
              <w:snapToGrid w:val="0"/>
              <w:spacing w:line="240" w:lineRule="atLeast"/>
              <w:jc w:val="center"/>
              <w:textAlignment w:val="center"/>
              <w:rPr>
                <w:rFonts w:ascii="Times New Roman" w:eastAsia="宋体" w:hAnsi="Times New Roman" w:cs="Times New Roman"/>
                <w:strike/>
                <w:color w:val="FF0000"/>
                <w:sz w:val="24"/>
              </w:rPr>
            </w:pPr>
            <w:r>
              <w:rPr>
                <w:rFonts w:ascii="Times New Roman" w:eastAsia="宋体" w:hAnsi="Times New Roman" w:cs="Times New Roman" w:hint="eastAsia"/>
                <w:color w:val="000000" w:themeColor="text1"/>
                <w:kern w:val="0"/>
                <w:sz w:val="24"/>
              </w:rPr>
              <w:t>-</w:t>
            </w:r>
          </w:p>
        </w:tc>
        <w:tc>
          <w:tcPr>
            <w:tcW w:w="726" w:type="pct"/>
            <w:shd w:val="clear" w:color="auto" w:fill="auto"/>
            <w:vAlign w:val="center"/>
          </w:tcPr>
          <w:p w14:paraId="235178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52</w:t>
            </w:r>
          </w:p>
        </w:tc>
      </w:tr>
      <w:tr w:rsidR="00582A3D" w14:paraId="41DDA5D5" w14:textId="77777777">
        <w:trPr>
          <w:trHeight w:val="397"/>
        </w:trPr>
        <w:tc>
          <w:tcPr>
            <w:tcW w:w="622" w:type="pct"/>
            <w:vMerge w:val="restart"/>
            <w:shd w:val="clear" w:color="auto" w:fill="auto"/>
            <w:vAlign w:val="center"/>
          </w:tcPr>
          <w:p w14:paraId="2B54F757"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四、治理能力建设</w:t>
            </w:r>
          </w:p>
        </w:tc>
        <w:tc>
          <w:tcPr>
            <w:tcW w:w="419" w:type="pct"/>
            <w:vMerge w:val="restart"/>
            <w:shd w:val="clear" w:color="auto" w:fill="auto"/>
            <w:vAlign w:val="center"/>
          </w:tcPr>
          <w:p w14:paraId="75A195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w:t>
            </w:r>
          </w:p>
        </w:tc>
        <w:tc>
          <w:tcPr>
            <w:tcW w:w="616" w:type="pct"/>
            <w:vMerge w:val="restart"/>
            <w:shd w:val="clear" w:color="auto" w:fill="auto"/>
            <w:vAlign w:val="center"/>
          </w:tcPr>
          <w:p w14:paraId="52F51C58"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主要污染物排放</w:t>
            </w:r>
          </w:p>
        </w:tc>
        <w:tc>
          <w:tcPr>
            <w:tcW w:w="893" w:type="pct"/>
            <w:shd w:val="clear" w:color="auto" w:fill="auto"/>
            <w:vAlign w:val="center"/>
          </w:tcPr>
          <w:p w14:paraId="204D4F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氮氧化物排放量削减比例</w:t>
            </w:r>
          </w:p>
        </w:tc>
        <w:tc>
          <w:tcPr>
            <w:tcW w:w="509" w:type="pct"/>
            <w:shd w:val="clear" w:color="auto" w:fill="auto"/>
            <w:vAlign w:val="center"/>
          </w:tcPr>
          <w:p w14:paraId="50E76BE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923423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8B0859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26.73</w:t>
            </w:r>
          </w:p>
        </w:tc>
        <w:tc>
          <w:tcPr>
            <w:tcW w:w="726" w:type="pct"/>
            <w:vMerge w:val="restart"/>
            <w:shd w:val="clear" w:color="auto" w:fill="auto"/>
            <w:vAlign w:val="center"/>
          </w:tcPr>
          <w:p w14:paraId="67018F2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市下达目标</w:t>
            </w:r>
          </w:p>
        </w:tc>
      </w:tr>
      <w:tr w:rsidR="00582A3D" w14:paraId="4658DFE2" w14:textId="77777777">
        <w:trPr>
          <w:trHeight w:val="397"/>
        </w:trPr>
        <w:tc>
          <w:tcPr>
            <w:tcW w:w="622" w:type="pct"/>
            <w:vMerge/>
            <w:shd w:val="clear" w:color="auto" w:fill="auto"/>
            <w:vAlign w:val="center"/>
          </w:tcPr>
          <w:p w14:paraId="6F2FADF9"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1332223F"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055876E0"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2DD5146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挥发性有机物排放量削减比例</w:t>
            </w:r>
          </w:p>
        </w:tc>
        <w:tc>
          <w:tcPr>
            <w:tcW w:w="509" w:type="pct"/>
            <w:shd w:val="clear" w:color="auto" w:fill="auto"/>
            <w:vAlign w:val="center"/>
          </w:tcPr>
          <w:p w14:paraId="627C0FD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C7807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3B6C2B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w:t>
            </w:r>
          </w:p>
        </w:tc>
        <w:tc>
          <w:tcPr>
            <w:tcW w:w="726" w:type="pct"/>
            <w:vMerge/>
            <w:shd w:val="clear" w:color="auto" w:fill="auto"/>
            <w:vAlign w:val="center"/>
          </w:tcPr>
          <w:p w14:paraId="05591A76"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3FD9AEE6" w14:textId="77777777">
        <w:trPr>
          <w:trHeight w:val="397"/>
        </w:trPr>
        <w:tc>
          <w:tcPr>
            <w:tcW w:w="622" w:type="pct"/>
            <w:vMerge/>
            <w:shd w:val="clear" w:color="auto" w:fill="auto"/>
            <w:vAlign w:val="center"/>
          </w:tcPr>
          <w:p w14:paraId="5A91B1B9"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225BF122"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3C3E608C"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400AA15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化学需氧量排放量削减比例</w:t>
            </w:r>
          </w:p>
        </w:tc>
        <w:tc>
          <w:tcPr>
            <w:tcW w:w="509" w:type="pct"/>
            <w:shd w:val="clear" w:color="auto" w:fill="auto"/>
            <w:vAlign w:val="center"/>
          </w:tcPr>
          <w:p w14:paraId="72DD6A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33ADCA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42EC6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726" w:type="pct"/>
            <w:vMerge/>
            <w:shd w:val="clear" w:color="auto" w:fill="auto"/>
            <w:vAlign w:val="center"/>
          </w:tcPr>
          <w:p w14:paraId="418FAC81"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833208E" w14:textId="77777777">
        <w:trPr>
          <w:trHeight w:val="397"/>
        </w:trPr>
        <w:tc>
          <w:tcPr>
            <w:tcW w:w="622" w:type="pct"/>
            <w:vMerge/>
            <w:shd w:val="clear" w:color="auto" w:fill="auto"/>
            <w:vAlign w:val="center"/>
          </w:tcPr>
          <w:p w14:paraId="1D1785D3"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2A75A21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7DD7BC78"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586634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氨氮排放量</w:t>
            </w:r>
            <w:r>
              <w:rPr>
                <w:rFonts w:ascii="Times New Roman" w:eastAsia="宋体" w:hAnsi="Times New Roman" w:cs="Times New Roman"/>
                <w:color w:val="000000"/>
                <w:kern w:val="0"/>
                <w:sz w:val="24"/>
              </w:rPr>
              <w:lastRenderedPageBreak/>
              <w:t>削减比例</w:t>
            </w:r>
          </w:p>
        </w:tc>
        <w:tc>
          <w:tcPr>
            <w:tcW w:w="509" w:type="pct"/>
            <w:shd w:val="clear" w:color="auto" w:fill="auto"/>
            <w:vAlign w:val="center"/>
          </w:tcPr>
          <w:p w14:paraId="63F1D0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w:t>
            </w:r>
          </w:p>
        </w:tc>
        <w:tc>
          <w:tcPr>
            <w:tcW w:w="559" w:type="pct"/>
            <w:shd w:val="clear" w:color="auto" w:fill="auto"/>
            <w:vAlign w:val="center"/>
          </w:tcPr>
          <w:p w14:paraId="4ED7DC5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4A2CF7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12.03</w:t>
            </w:r>
          </w:p>
        </w:tc>
        <w:tc>
          <w:tcPr>
            <w:tcW w:w="726" w:type="pct"/>
            <w:vMerge/>
            <w:shd w:val="clear" w:color="auto" w:fill="auto"/>
            <w:vAlign w:val="center"/>
          </w:tcPr>
          <w:p w14:paraId="3A299482"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7F910A68" w14:textId="77777777">
        <w:trPr>
          <w:trHeight w:val="397"/>
        </w:trPr>
        <w:tc>
          <w:tcPr>
            <w:tcW w:w="622" w:type="pct"/>
            <w:vMerge/>
            <w:shd w:val="clear" w:color="auto" w:fill="auto"/>
            <w:vAlign w:val="center"/>
          </w:tcPr>
          <w:p w14:paraId="0C74E5E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7BA5254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09945536"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1A95B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总氮排放量削减比例</w:t>
            </w:r>
          </w:p>
        </w:tc>
        <w:tc>
          <w:tcPr>
            <w:tcW w:w="509" w:type="pct"/>
            <w:shd w:val="clear" w:color="auto" w:fill="auto"/>
            <w:vAlign w:val="center"/>
          </w:tcPr>
          <w:p w14:paraId="7D92C86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31E5A5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E7D07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13.01</w:t>
            </w:r>
          </w:p>
        </w:tc>
        <w:tc>
          <w:tcPr>
            <w:tcW w:w="726" w:type="pct"/>
            <w:vMerge/>
            <w:shd w:val="clear" w:color="auto" w:fill="auto"/>
            <w:vAlign w:val="center"/>
          </w:tcPr>
          <w:p w14:paraId="5D8983C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430F1578" w14:textId="77777777">
        <w:trPr>
          <w:trHeight w:val="397"/>
        </w:trPr>
        <w:tc>
          <w:tcPr>
            <w:tcW w:w="622" w:type="pct"/>
            <w:vMerge/>
            <w:shd w:val="clear" w:color="auto" w:fill="auto"/>
            <w:vAlign w:val="center"/>
          </w:tcPr>
          <w:p w14:paraId="7A4942E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67993D6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7CD5D1B6"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31DB3A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总磷排放量削减比例</w:t>
            </w:r>
          </w:p>
        </w:tc>
        <w:tc>
          <w:tcPr>
            <w:tcW w:w="509" w:type="pct"/>
            <w:shd w:val="clear" w:color="auto" w:fill="auto"/>
            <w:vAlign w:val="center"/>
          </w:tcPr>
          <w:p w14:paraId="426EF56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5C929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013EF0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15.07</w:t>
            </w:r>
          </w:p>
        </w:tc>
        <w:tc>
          <w:tcPr>
            <w:tcW w:w="726" w:type="pct"/>
            <w:vMerge/>
            <w:shd w:val="clear" w:color="auto" w:fill="auto"/>
            <w:vAlign w:val="center"/>
          </w:tcPr>
          <w:p w14:paraId="66A42AE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78A530BA" w14:textId="77777777">
        <w:trPr>
          <w:trHeight w:val="397"/>
        </w:trPr>
        <w:tc>
          <w:tcPr>
            <w:tcW w:w="622" w:type="pct"/>
            <w:vMerge/>
            <w:shd w:val="clear" w:color="auto" w:fill="auto"/>
            <w:vAlign w:val="center"/>
          </w:tcPr>
          <w:p w14:paraId="34B78652"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val="restart"/>
            <w:shd w:val="clear" w:color="auto" w:fill="auto"/>
            <w:vAlign w:val="center"/>
          </w:tcPr>
          <w:p w14:paraId="7FA8B69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16</w:t>
            </w:r>
          </w:p>
        </w:tc>
        <w:tc>
          <w:tcPr>
            <w:tcW w:w="1509" w:type="pct"/>
            <w:gridSpan w:val="2"/>
            <w:vMerge w:val="restart"/>
            <w:shd w:val="clear" w:color="auto" w:fill="auto"/>
            <w:vAlign w:val="center"/>
          </w:tcPr>
          <w:p w14:paraId="06712DD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城镇生活污水集中处理率</w:t>
            </w:r>
          </w:p>
        </w:tc>
        <w:tc>
          <w:tcPr>
            <w:tcW w:w="509" w:type="pct"/>
            <w:vMerge w:val="restart"/>
            <w:shd w:val="clear" w:color="auto" w:fill="auto"/>
            <w:vAlign w:val="center"/>
          </w:tcPr>
          <w:p w14:paraId="3EF8AED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vMerge w:val="restart"/>
            <w:shd w:val="clear" w:color="auto" w:fill="auto"/>
            <w:vAlign w:val="center"/>
          </w:tcPr>
          <w:p w14:paraId="6557E26A"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预期性</w:t>
            </w:r>
          </w:p>
        </w:tc>
        <w:tc>
          <w:tcPr>
            <w:tcW w:w="654" w:type="pct"/>
            <w:shd w:val="clear" w:color="auto" w:fill="auto"/>
            <w:vAlign w:val="center"/>
          </w:tcPr>
          <w:p w14:paraId="7795EFD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95.5</w:t>
            </w:r>
          </w:p>
        </w:tc>
        <w:tc>
          <w:tcPr>
            <w:tcW w:w="726" w:type="pct"/>
            <w:vMerge w:val="restart"/>
            <w:shd w:val="clear" w:color="auto" w:fill="auto"/>
            <w:vAlign w:val="center"/>
          </w:tcPr>
          <w:p w14:paraId="4E1E3A0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96</w:t>
            </w:r>
          </w:p>
        </w:tc>
      </w:tr>
      <w:tr w:rsidR="00582A3D" w14:paraId="06E2753E" w14:textId="77777777">
        <w:trPr>
          <w:trHeight w:val="397"/>
        </w:trPr>
        <w:tc>
          <w:tcPr>
            <w:tcW w:w="622" w:type="pct"/>
            <w:vMerge/>
            <w:shd w:val="clear" w:color="auto" w:fill="auto"/>
            <w:vAlign w:val="center"/>
          </w:tcPr>
          <w:p w14:paraId="744B3804"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04B0F9C0"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1509" w:type="pct"/>
            <w:gridSpan w:val="2"/>
            <w:vMerge/>
            <w:shd w:val="clear" w:color="auto" w:fill="auto"/>
            <w:vAlign w:val="center"/>
          </w:tcPr>
          <w:p w14:paraId="1469FDD0"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509" w:type="pct"/>
            <w:vMerge/>
            <w:shd w:val="clear" w:color="auto" w:fill="auto"/>
            <w:vAlign w:val="center"/>
          </w:tcPr>
          <w:p w14:paraId="413ADDD8"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559" w:type="pct"/>
            <w:vMerge/>
            <w:shd w:val="clear" w:color="auto" w:fill="auto"/>
            <w:vAlign w:val="center"/>
          </w:tcPr>
          <w:p w14:paraId="0A5D73AD" w14:textId="77777777" w:rsidR="00582A3D" w:rsidRDefault="00582A3D">
            <w:pPr>
              <w:widowControl/>
              <w:snapToGrid w:val="0"/>
              <w:spacing w:line="240" w:lineRule="atLeast"/>
              <w:jc w:val="center"/>
              <w:rPr>
                <w:rFonts w:ascii="宋体" w:eastAsia="宋体" w:hAnsi="宋体" w:cs="宋体"/>
                <w:color w:val="000000"/>
                <w:sz w:val="24"/>
              </w:rPr>
            </w:pPr>
          </w:p>
        </w:tc>
        <w:tc>
          <w:tcPr>
            <w:tcW w:w="654" w:type="pct"/>
            <w:shd w:val="clear" w:color="auto" w:fill="auto"/>
            <w:vAlign w:val="center"/>
          </w:tcPr>
          <w:p w14:paraId="3E2B5CE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w:t>
            </w:r>
            <w:r>
              <w:rPr>
                <w:rFonts w:ascii="Times New Roman" w:eastAsia="宋体" w:hAnsi="Times New Roman" w:cs="Times New Roman"/>
                <w:color w:val="000000"/>
                <w:kern w:val="0"/>
                <w:sz w:val="24"/>
              </w:rPr>
              <w:t>2019</w:t>
            </w:r>
            <w:r>
              <w:rPr>
                <w:rStyle w:val="font01"/>
                <w:rFonts w:hint="default"/>
              </w:rPr>
              <w:t>年）</w:t>
            </w:r>
          </w:p>
        </w:tc>
        <w:tc>
          <w:tcPr>
            <w:tcW w:w="726" w:type="pct"/>
            <w:vMerge/>
            <w:shd w:val="clear" w:color="auto" w:fill="auto"/>
            <w:vAlign w:val="center"/>
          </w:tcPr>
          <w:p w14:paraId="20981ECD"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3318AEA" w14:textId="77777777">
        <w:trPr>
          <w:trHeight w:val="397"/>
        </w:trPr>
        <w:tc>
          <w:tcPr>
            <w:tcW w:w="622" w:type="pct"/>
            <w:vMerge/>
            <w:shd w:val="clear" w:color="auto" w:fill="auto"/>
            <w:vAlign w:val="center"/>
          </w:tcPr>
          <w:p w14:paraId="38B88C0A"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AE11E2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17</w:t>
            </w:r>
          </w:p>
        </w:tc>
        <w:tc>
          <w:tcPr>
            <w:tcW w:w="1509" w:type="pct"/>
            <w:gridSpan w:val="2"/>
            <w:shd w:val="clear" w:color="auto" w:fill="auto"/>
            <w:vAlign w:val="center"/>
          </w:tcPr>
          <w:p w14:paraId="494F3CD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农村生活污水治理率</w:t>
            </w:r>
          </w:p>
        </w:tc>
        <w:tc>
          <w:tcPr>
            <w:tcW w:w="509" w:type="pct"/>
            <w:shd w:val="clear" w:color="auto" w:fill="auto"/>
            <w:vAlign w:val="center"/>
          </w:tcPr>
          <w:p w14:paraId="7FDE39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B5F5FE8"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预期性</w:t>
            </w:r>
          </w:p>
        </w:tc>
        <w:tc>
          <w:tcPr>
            <w:tcW w:w="654" w:type="pct"/>
            <w:shd w:val="clear" w:color="auto" w:fill="auto"/>
            <w:vAlign w:val="center"/>
          </w:tcPr>
          <w:p w14:paraId="64EF01CC"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Times New Roman" w:eastAsia="宋体" w:hAnsi="Times New Roman" w:cs="Times New Roman" w:hint="eastAsia"/>
                <w:color w:val="000000" w:themeColor="text1"/>
                <w:kern w:val="0"/>
                <w:sz w:val="24"/>
              </w:rPr>
              <w:t>-</w:t>
            </w:r>
          </w:p>
        </w:tc>
        <w:tc>
          <w:tcPr>
            <w:tcW w:w="726" w:type="pct"/>
            <w:shd w:val="clear" w:color="auto" w:fill="auto"/>
            <w:vAlign w:val="center"/>
          </w:tcPr>
          <w:p w14:paraId="4024E9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有条件自然村农村生活污水治理率达到</w:t>
            </w:r>
            <w:r>
              <w:rPr>
                <w:rFonts w:ascii="Times New Roman" w:eastAsia="宋体" w:hAnsi="Times New Roman" w:cs="Times New Roman"/>
                <w:color w:val="000000"/>
                <w:kern w:val="0"/>
                <w:sz w:val="24"/>
              </w:rPr>
              <w:t>90%</w:t>
            </w:r>
            <w:r>
              <w:rPr>
                <w:rFonts w:ascii="Times New Roman" w:eastAsia="宋体" w:hAnsi="Times New Roman" w:cs="Times New Roman" w:hint="eastAsia"/>
                <w:color w:val="000000"/>
                <w:kern w:val="0"/>
                <w:sz w:val="24"/>
              </w:rPr>
              <w:t>，自然村大幅度提升</w:t>
            </w:r>
          </w:p>
        </w:tc>
      </w:tr>
      <w:tr w:rsidR="00582A3D" w14:paraId="591F3BE4" w14:textId="77777777">
        <w:trPr>
          <w:trHeight w:val="397"/>
        </w:trPr>
        <w:tc>
          <w:tcPr>
            <w:tcW w:w="622" w:type="pct"/>
            <w:vMerge/>
            <w:shd w:val="clear" w:color="auto" w:fill="auto"/>
            <w:vAlign w:val="center"/>
          </w:tcPr>
          <w:p w14:paraId="7EAB2472"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06A229C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18</w:t>
            </w:r>
          </w:p>
        </w:tc>
        <w:tc>
          <w:tcPr>
            <w:tcW w:w="1509" w:type="pct"/>
            <w:gridSpan w:val="2"/>
            <w:shd w:val="clear" w:color="auto" w:fill="auto"/>
            <w:vAlign w:val="center"/>
          </w:tcPr>
          <w:p w14:paraId="162923E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危险废物安全处置率</w:t>
            </w:r>
          </w:p>
        </w:tc>
        <w:tc>
          <w:tcPr>
            <w:tcW w:w="509" w:type="pct"/>
            <w:shd w:val="clear" w:color="auto" w:fill="auto"/>
            <w:vAlign w:val="center"/>
          </w:tcPr>
          <w:p w14:paraId="4352939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1F485F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2CC4D9A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c>
          <w:tcPr>
            <w:tcW w:w="726" w:type="pct"/>
            <w:shd w:val="clear" w:color="auto" w:fill="auto"/>
            <w:vAlign w:val="center"/>
          </w:tcPr>
          <w:p w14:paraId="16DDE1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016DE9FF" w14:textId="77777777">
        <w:trPr>
          <w:trHeight w:val="397"/>
        </w:trPr>
        <w:tc>
          <w:tcPr>
            <w:tcW w:w="622" w:type="pct"/>
            <w:vMerge/>
            <w:shd w:val="clear" w:color="auto" w:fill="auto"/>
            <w:vAlign w:val="center"/>
          </w:tcPr>
          <w:p w14:paraId="1E49735F"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02DBB9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w:t>
            </w:r>
          </w:p>
        </w:tc>
        <w:tc>
          <w:tcPr>
            <w:tcW w:w="1509" w:type="pct"/>
            <w:gridSpan w:val="2"/>
            <w:shd w:val="clear" w:color="auto" w:fill="auto"/>
            <w:vAlign w:val="center"/>
          </w:tcPr>
          <w:p w14:paraId="4260F59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受污染耕地安全利用率</w:t>
            </w:r>
          </w:p>
        </w:tc>
        <w:tc>
          <w:tcPr>
            <w:tcW w:w="509" w:type="pct"/>
            <w:shd w:val="clear" w:color="auto" w:fill="auto"/>
            <w:vAlign w:val="center"/>
          </w:tcPr>
          <w:p w14:paraId="1CB9D52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03243D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43610AF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c>
          <w:tcPr>
            <w:tcW w:w="726" w:type="pct"/>
            <w:shd w:val="clear" w:color="auto" w:fill="auto"/>
            <w:vAlign w:val="center"/>
          </w:tcPr>
          <w:p w14:paraId="7CEF3F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93%</w:t>
            </w:r>
            <w:r>
              <w:rPr>
                <w:rFonts w:ascii="Times New Roman" w:eastAsia="宋体" w:hAnsi="Times New Roman" w:cs="Times New Roman" w:hint="eastAsia"/>
                <w:color w:val="000000"/>
                <w:kern w:val="0"/>
                <w:sz w:val="24"/>
              </w:rPr>
              <w:t>左右</w:t>
            </w:r>
          </w:p>
        </w:tc>
      </w:tr>
      <w:tr w:rsidR="00582A3D" w14:paraId="16F2FAE9" w14:textId="77777777">
        <w:trPr>
          <w:trHeight w:val="397"/>
        </w:trPr>
        <w:tc>
          <w:tcPr>
            <w:tcW w:w="622" w:type="pct"/>
            <w:vMerge/>
            <w:shd w:val="clear" w:color="auto" w:fill="auto"/>
            <w:vAlign w:val="center"/>
          </w:tcPr>
          <w:p w14:paraId="70B67A21"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237841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w:t>
            </w:r>
          </w:p>
        </w:tc>
        <w:tc>
          <w:tcPr>
            <w:tcW w:w="1509" w:type="pct"/>
            <w:gridSpan w:val="2"/>
            <w:shd w:val="clear" w:color="auto" w:fill="auto"/>
            <w:vAlign w:val="center"/>
          </w:tcPr>
          <w:p w14:paraId="57728DC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污染地块安全利用率</w:t>
            </w:r>
          </w:p>
        </w:tc>
        <w:tc>
          <w:tcPr>
            <w:tcW w:w="509" w:type="pct"/>
            <w:shd w:val="clear" w:color="auto" w:fill="auto"/>
            <w:vAlign w:val="center"/>
          </w:tcPr>
          <w:p w14:paraId="60B6A2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983F4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363CD04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c>
          <w:tcPr>
            <w:tcW w:w="726" w:type="pct"/>
            <w:shd w:val="clear" w:color="auto" w:fill="auto"/>
            <w:vAlign w:val="center"/>
          </w:tcPr>
          <w:p w14:paraId="560EF5A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r>
      <w:tr w:rsidR="00582A3D" w14:paraId="2528DAEE" w14:textId="77777777">
        <w:trPr>
          <w:trHeight w:val="397"/>
        </w:trPr>
        <w:tc>
          <w:tcPr>
            <w:tcW w:w="622" w:type="pct"/>
            <w:shd w:val="clear" w:color="auto" w:fill="auto"/>
            <w:vAlign w:val="center"/>
          </w:tcPr>
          <w:p w14:paraId="02907E10"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五、满意度</w:t>
            </w:r>
          </w:p>
        </w:tc>
        <w:tc>
          <w:tcPr>
            <w:tcW w:w="419" w:type="pct"/>
            <w:shd w:val="clear" w:color="auto" w:fill="auto"/>
            <w:vAlign w:val="center"/>
          </w:tcPr>
          <w:p w14:paraId="7C40CE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21</w:t>
            </w:r>
          </w:p>
        </w:tc>
        <w:tc>
          <w:tcPr>
            <w:tcW w:w="1509" w:type="pct"/>
            <w:gridSpan w:val="2"/>
            <w:shd w:val="clear" w:color="auto" w:fill="auto"/>
            <w:vAlign w:val="center"/>
          </w:tcPr>
          <w:p w14:paraId="5D4D67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公众对环境质量改善满意度</w:t>
            </w:r>
          </w:p>
        </w:tc>
        <w:tc>
          <w:tcPr>
            <w:tcW w:w="509" w:type="pct"/>
            <w:shd w:val="clear" w:color="auto" w:fill="auto"/>
            <w:vAlign w:val="center"/>
          </w:tcPr>
          <w:p w14:paraId="7D9700E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50B43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3C3A1E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84.5</w:t>
            </w:r>
          </w:p>
        </w:tc>
        <w:tc>
          <w:tcPr>
            <w:tcW w:w="726" w:type="pct"/>
            <w:shd w:val="clear" w:color="auto" w:fill="auto"/>
            <w:noWrap/>
            <w:vAlign w:val="center"/>
          </w:tcPr>
          <w:p w14:paraId="1CB9F64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r>
    </w:tbl>
    <w:p w14:paraId="2B63A298" w14:textId="77777777" w:rsidR="00582A3D" w:rsidRDefault="00582A3D"/>
    <w:p w14:paraId="28617BA9" w14:textId="77777777" w:rsidR="00582A3D" w:rsidRDefault="00582A3D">
      <w:pPr>
        <w:pStyle w:val="a0"/>
      </w:pPr>
    </w:p>
    <w:p w14:paraId="3ED1BF16" w14:textId="77777777" w:rsidR="00582A3D" w:rsidRDefault="00582A3D">
      <w:pPr>
        <w:sectPr w:rsidR="00582A3D">
          <w:pgSz w:w="11906" w:h="16838"/>
          <w:pgMar w:top="1440" w:right="1800" w:bottom="1440" w:left="1800" w:header="851" w:footer="992" w:gutter="0"/>
          <w:cols w:space="425"/>
          <w:docGrid w:type="lines" w:linePitch="312"/>
        </w:sectPr>
      </w:pPr>
    </w:p>
    <w:p w14:paraId="0F9C8DC8" w14:textId="77777777" w:rsidR="00582A3D" w:rsidRDefault="00E737EE">
      <w:pPr>
        <w:pStyle w:val="1"/>
        <w:jc w:val="center"/>
        <w:rPr>
          <w:rFonts w:ascii="方正黑体_GBK" w:eastAsia="方正黑体_GBK" w:hAnsi="方正黑体_GBK" w:cs="方正黑体_GBK"/>
          <w:sz w:val="32"/>
          <w:szCs w:val="32"/>
        </w:rPr>
      </w:pPr>
      <w:bookmarkStart w:id="39" w:name="_Toc1872191030"/>
      <w:bookmarkStart w:id="40" w:name="_Toc6248"/>
      <w:bookmarkStart w:id="41" w:name="_Toc890"/>
      <w:r>
        <w:rPr>
          <w:rFonts w:ascii="方正黑体_GBK" w:eastAsia="方正黑体_GBK" w:hAnsi="方正黑体_GBK" w:cs="方正黑体_GBK" w:hint="eastAsia"/>
          <w:sz w:val="32"/>
          <w:szCs w:val="32"/>
        </w:rPr>
        <w:lastRenderedPageBreak/>
        <w:t xml:space="preserve">第三章 </w:t>
      </w:r>
      <w:bookmarkStart w:id="42" w:name="_Toc17471"/>
      <w:r>
        <w:rPr>
          <w:rFonts w:ascii="方正黑体_GBK" w:eastAsia="方正黑体_GBK" w:hAnsi="方正黑体_GBK" w:cs="方正黑体_GBK" w:hint="eastAsia"/>
          <w:sz w:val="32"/>
          <w:szCs w:val="32"/>
        </w:rPr>
        <w:t>推动源头治理，促进绿色低碳发展</w:t>
      </w:r>
      <w:bookmarkEnd w:id="39"/>
      <w:bookmarkEnd w:id="40"/>
      <w:bookmarkEnd w:id="41"/>
      <w:bookmarkEnd w:id="42"/>
    </w:p>
    <w:p w14:paraId="03F7DC85" w14:textId="77777777" w:rsidR="00582A3D" w:rsidRDefault="00E737EE">
      <w:pPr>
        <w:spacing w:line="590" w:lineRule="exact"/>
        <w:ind w:firstLineChars="200" w:firstLine="640"/>
        <w:rPr>
          <w:rFonts w:ascii="Times New Roman" w:eastAsia="方正仿宋_GBK" w:hAnsi="Times New Roman" w:cs="Times New Roman"/>
          <w:kern w:val="0"/>
          <w:sz w:val="32"/>
          <w:szCs w:val="32"/>
        </w:rPr>
      </w:pPr>
      <w:bookmarkStart w:id="43" w:name="_Toc4738"/>
      <w:r>
        <w:rPr>
          <w:rFonts w:ascii="Times New Roman" w:eastAsia="方正仿宋_GBK" w:hAnsi="Times New Roman" w:cs="Times New Roman"/>
          <w:kern w:val="0"/>
          <w:sz w:val="32"/>
          <w:szCs w:val="32"/>
        </w:rPr>
        <w:t>以碳中和、碳达峰作为统领，</w:t>
      </w:r>
      <w:r>
        <w:rPr>
          <w:rFonts w:ascii="Times New Roman" w:eastAsia="方正仿宋_GBK" w:hAnsi="Times New Roman" w:cs="Times New Roman" w:hint="eastAsia"/>
          <w:kern w:val="0"/>
          <w:sz w:val="32"/>
          <w:szCs w:val="32"/>
        </w:rPr>
        <w:t>强化源头治理，</w:t>
      </w:r>
      <w:r>
        <w:rPr>
          <w:rFonts w:ascii="Times New Roman" w:eastAsia="方正仿宋_GBK" w:hAnsi="Times New Roman" w:cs="Times New Roman"/>
          <w:kern w:val="0"/>
          <w:sz w:val="32"/>
          <w:szCs w:val="32"/>
        </w:rPr>
        <w:t>深入推进</w:t>
      </w:r>
      <w:r>
        <w:rPr>
          <w:rFonts w:ascii="Times New Roman" w:eastAsia="方正仿宋_GBK" w:hAnsi="Times New Roman" w:cs="Times New Roman" w:hint="eastAsia"/>
          <w:kern w:val="0"/>
          <w:sz w:val="32"/>
          <w:szCs w:val="32"/>
        </w:rPr>
        <w:t>空间、产业、能源、交通结构</w:t>
      </w:r>
      <w:r>
        <w:rPr>
          <w:rFonts w:ascii="Times New Roman" w:eastAsia="方正仿宋_GBK" w:hAnsi="Times New Roman" w:cs="Times New Roman"/>
          <w:kern w:val="0"/>
          <w:sz w:val="32"/>
          <w:szCs w:val="32"/>
        </w:rPr>
        <w:t>调整，全方位全过程推动绿色发展转型，</w:t>
      </w:r>
      <w:r>
        <w:rPr>
          <w:rFonts w:ascii="Times New Roman" w:eastAsia="方正仿宋_GBK" w:hAnsi="Times New Roman" w:cs="Times New Roman" w:hint="eastAsia"/>
          <w:kern w:val="0"/>
          <w:sz w:val="32"/>
          <w:szCs w:val="32"/>
        </w:rPr>
        <w:t>实现</w:t>
      </w:r>
      <w:r>
        <w:rPr>
          <w:rFonts w:ascii="Times New Roman" w:eastAsia="方正仿宋_GBK" w:hAnsi="Times New Roman" w:cs="Times New Roman"/>
          <w:kern w:val="0"/>
          <w:sz w:val="32"/>
          <w:szCs w:val="32"/>
        </w:rPr>
        <w:t>减污降碳协同增效</w:t>
      </w:r>
      <w:r>
        <w:rPr>
          <w:rFonts w:ascii="Times New Roman" w:eastAsia="方正仿宋_GBK" w:hAnsi="Times New Roman" w:cs="Times New Roman" w:hint="eastAsia"/>
          <w:kern w:val="0"/>
          <w:sz w:val="32"/>
          <w:szCs w:val="32"/>
        </w:rPr>
        <w:t>，积极打造碳达峰先行区，</w:t>
      </w:r>
      <w:r>
        <w:rPr>
          <w:rFonts w:ascii="Times New Roman" w:eastAsia="方正仿宋_GBK" w:hAnsi="Times New Roman" w:cs="Times New Roman"/>
          <w:kern w:val="0"/>
          <w:sz w:val="32"/>
          <w:szCs w:val="32"/>
        </w:rPr>
        <w:t>奋力当好新时代县域高质量发展排头兵</w:t>
      </w:r>
      <w:r>
        <w:rPr>
          <w:rFonts w:ascii="Times New Roman" w:eastAsia="方正仿宋_GBK" w:hAnsi="Times New Roman" w:cs="Times New Roman" w:hint="eastAsia"/>
          <w:kern w:val="0"/>
          <w:sz w:val="32"/>
          <w:szCs w:val="32"/>
        </w:rPr>
        <w:t>。</w:t>
      </w:r>
    </w:p>
    <w:p w14:paraId="56D389E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4" w:name="_Toc3320"/>
      <w:bookmarkStart w:id="45" w:name="_Toc1019070136"/>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43"/>
      <w:bookmarkEnd w:id="44"/>
      <w:r>
        <w:rPr>
          <w:rFonts w:ascii="Times New Roman" w:eastAsia="方正楷体_GBK" w:hAnsi="Times New Roman" w:cs="方正楷体_GBK" w:hint="eastAsia"/>
          <w:szCs w:val="32"/>
        </w:rPr>
        <w:t>构建空间开发与保护新格局</w:t>
      </w:r>
      <w:bookmarkEnd w:id="45"/>
    </w:p>
    <w:p w14:paraId="0C5DFD25" w14:textId="77777777" w:rsidR="00582A3D" w:rsidRDefault="00E737EE">
      <w:pPr>
        <w:pStyle w:val="Default"/>
        <w:spacing w:line="590" w:lineRule="exact"/>
        <w:ind w:firstLineChars="200" w:firstLine="643"/>
        <w:jc w:val="both"/>
        <w:rPr>
          <w:rFonts w:ascii="Times New Roman" w:eastAsia="方正仿宋_GBK" w:hAnsi="Times New Roman" w:cs="方正仿宋_GBK"/>
          <w:sz w:val="32"/>
          <w:szCs w:val="32"/>
        </w:rPr>
      </w:pPr>
      <w:r>
        <w:rPr>
          <w:rFonts w:ascii="Times New Roman" w:eastAsia="方正仿宋_GBK" w:hAnsi="Times New Roman" w:hint="eastAsia"/>
          <w:b/>
          <w:bCs/>
          <w:color w:val="auto"/>
          <w:sz w:val="32"/>
          <w:szCs w:val="32"/>
        </w:rPr>
        <w:t>实施生态环境分区引导。</w:t>
      </w:r>
      <w:r>
        <w:rPr>
          <w:rFonts w:ascii="Times New Roman" w:eastAsia="方正仿宋_GBK" w:hAnsi="Times New Roman"/>
          <w:color w:val="auto"/>
          <w:sz w:val="32"/>
          <w:szCs w:val="32"/>
        </w:rPr>
        <w:t>坚持现代化滨江花园城市定位，进一步优化生产、生活、生态空间格局</w:t>
      </w:r>
      <w:r>
        <w:rPr>
          <w:rFonts w:ascii="Times New Roman" w:eastAsia="方正仿宋_GBK" w:hAnsi="Times New Roman" w:hint="eastAsia"/>
          <w:color w:val="auto"/>
          <w:sz w:val="32"/>
          <w:szCs w:val="32"/>
        </w:rPr>
        <w:t>。基于国土空间规划，完善“三线一单”生态环境分区管控体系，强化“三线一单”在政策制定、环境准入、园区管理、执法监管等方面应用，规范开发建设活动。强化规划环评引导，对沿江、工业园区、重点行业和产业布局开展规划环评，调整不符合生态环境功能定位的产业布局、规模和结构。</w:t>
      </w:r>
      <w:r>
        <w:rPr>
          <w:rFonts w:ascii="Times New Roman" w:eastAsia="方正仿宋_GBK" w:hAnsi="Times New Roman" w:cs="方正仿宋_GBK" w:hint="eastAsia"/>
          <w:sz w:val="32"/>
          <w:szCs w:val="32"/>
        </w:rPr>
        <w:t>立足环境容量和生态环境承载力建立空间布局、项目准入的约束机制，对高耗能高排放项目集中、环境承载力超负荷的板块，实行新建、改建、扩建项目（除重大民生项目外）重点污染物排放减量置换，推动落后产能淘汰。实施工业园区生态环境限值限量管理，将园区污染物排放状况与规划环评、项目环评挂钩，引导园区和企业主动治污减排。</w:t>
      </w:r>
    </w:p>
    <w:p w14:paraId="0CC53DF3" w14:textId="77777777" w:rsidR="00582A3D" w:rsidRDefault="00E737EE">
      <w:pPr>
        <w:pStyle w:val="Default"/>
        <w:numPr>
          <w:ilvl w:val="255"/>
          <w:numId w:val="0"/>
        </w:numPr>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b/>
          <w:bCs/>
          <w:color w:val="auto"/>
          <w:sz w:val="32"/>
          <w:szCs w:val="32"/>
        </w:rPr>
        <w:t>强化产业项目准入约束</w:t>
      </w:r>
      <w:r>
        <w:rPr>
          <w:rFonts w:ascii="Times New Roman" w:eastAsia="方正仿宋_GBK" w:hAnsi="Times New Roman" w:cs="方正仿宋_GBK" w:hint="eastAsia"/>
          <w:color w:val="auto"/>
          <w:sz w:val="32"/>
          <w:szCs w:val="32"/>
        </w:rPr>
        <w:t>。</w:t>
      </w:r>
      <w:r>
        <w:rPr>
          <w:rFonts w:ascii="Times New Roman" w:eastAsia="方正仿宋_GBK" w:hAnsi="Times New Roman" w:hint="eastAsia"/>
          <w:color w:val="auto"/>
          <w:sz w:val="32"/>
          <w:szCs w:val="32"/>
        </w:rPr>
        <w:t>深入贯彻执行《江阴长江生态保护和绿色发展“</w:t>
      </w:r>
      <w:r>
        <w:rPr>
          <w:rFonts w:ascii="Times New Roman" w:eastAsia="方正仿宋_GBK" w:hAnsi="Times New Roman" w:hint="eastAsia"/>
          <w:color w:val="auto"/>
          <w:sz w:val="32"/>
          <w:szCs w:val="32"/>
        </w:rPr>
        <w:t>1+9</w:t>
      </w:r>
      <w:r>
        <w:rPr>
          <w:rFonts w:ascii="Times New Roman" w:eastAsia="方正仿宋_GBK" w:hAnsi="Times New Roman" w:hint="eastAsia"/>
          <w:color w:val="auto"/>
          <w:sz w:val="32"/>
          <w:szCs w:val="32"/>
        </w:rPr>
        <w:t>”规划》和《关于加强长江大保护建设生态安全示范区工作方案》，优化产业布局，采用岸线吞</w:t>
      </w:r>
      <w:r>
        <w:rPr>
          <w:rFonts w:ascii="Times New Roman" w:eastAsia="方正仿宋_GBK" w:hAnsi="Times New Roman" w:hint="eastAsia"/>
          <w:color w:val="auto"/>
          <w:sz w:val="32"/>
          <w:szCs w:val="32"/>
        </w:rPr>
        <w:lastRenderedPageBreak/>
        <w:t>吐量或产能、土地投资及岸线陆域纵深作为指标，设立准入门槛。健全以环境质量为核心的环保审批制度，对不达标地区、集中工业区外的项目，严格落实项目管控，推动区域污染总量下降、环境质量提升。推动碳排放评价与环评、能评融合，抑制高碳投资，鼓励先进、高效、低碳项目进入。</w:t>
      </w:r>
      <w:r>
        <w:rPr>
          <w:rFonts w:ascii="Times New Roman" w:eastAsia="方正仿宋_GBK" w:hAnsi="Times New Roman" w:cs="方正仿宋_GBK" w:hint="eastAsia"/>
          <w:color w:val="auto"/>
          <w:sz w:val="32"/>
          <w:szCs w:val="32"/>
        </w:rPr>
        <w:t>严禁在长江干流及主要支流岸线</w:t>
      </w:r>
      <w:r>
        <w:rPr>
          <w:rFonts w:ascii="Times New Roman" w:eastAsia="方正仿宋_GBK" w:hAnsi="Times New Roman" w:cs="方正仿宋_GBK" w:hint="eastAsia"/>
          <w:color w:val="auto"/>
          <w:sz w:val="32"/>
          <w:szCs w:val="32"/>
        </w:rPr>
        <w:t>1</w:t>
      </w:r>
      <w:r>
        <w:rPr>
          <w:rFonts w:ascii="Times New Roman" w:eastAsia="方正仿宋_GBK" w:hAnsi="Times New Roman" w:cs="方正仿宋_GBK" w:hint="eastAsia"/>
          <w:color w:val="auto"/>
          <w:sz w:val="32"/>
          <w:szCs w:val="32"/>
        </w:rPr>
        <w:t>公里范围内新建布局危化品码头、化工企业，腾退低效益、高耗能、有污染企业。整合提升现有工业集聚区，加快城市建成区内钢铁、石化、化工、有色金属冶炼、水泥等重污染企业和危险化学品企业搬迁改造，推动工业园区（聚集区）以外的化工企业向化工园区搬迁，压减沿江一公里范围内且在化工园区外的化工生产企业数量。</w:t>
      </w:r>
    </w:p>
    <w:p w14:paraId="05E64E06" w14:textId="77777777" w:rsidR="00582A3D" w:rsidRDefault="00E737EE">
      <w:pPr>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加快土地资源集约利用</w:t>
      </w:r>
      <w:r>
        <w:rPr>
          <w:rFonts w:ascii="Times New Roman" w:eastAsia="方正仿宋_GBK" w:hAnsi="Times New Roman" w:cs="方正仿宋_GBK" w:hint="eastAsia"/>
          <w:kern w:val="0"/>
          <w:sz w:val="32"/>
          <w:szCs w:val="32"/>
        </w:rPr>
        <w:t>。实施建设用地总量和强度“双控”。大幅减少建设项目占用农用地、未利用地，强化耕地后备资源中未利用地的保护。优化农村用地布局，推进城乡建设用地增减挂钩、零散农村居民点归并整合，腾挪镇村发展空间。全面实施工业园区升级改造大会战三年行动，按照“一年启动、二年主攻、三年总攻”的目标进度，全市盘活存量土地</w:t>
      </w:r>
      <w:r>
        <w:rPr>
          <w:rFonts w:ascii="Times New Roman" w:eastAsia="方正仿宋_GBK" w:hAnsi="Times New Roman" w:cs="方正仿宋_GBK" w:hint="eastAsia"/>
          <w:kern w:val="0"/>
          <w:sz w:val="32"/>
          <w:szCs w:val="32"/>
        </w:rPr>
        <w:t>2.5</w:t>
      </w:r>
      <w:r>
        <w:rPr>
          <w:rFonts w:ascii="Times New Roman" w:eastAsia="方正仿宋_GBK" w:hAnsi="Times New Roman" w:cs="方正仿宋_GBK" w:hint="eastAsia"/>
          <w:kern w:val="0"/>
          <w:sz w:val="32"/>
          <w:szCs w:val="32"/>
        </w:rPr>
        <w:t>万亩，腾退整治亩均税收</w:t>
      </w:r>
      <w:r>
        <w:rPr>
          <w:rFonts w:ascii="Times New Roman" w:eastAsia="方正仿宋_GBK" w:hAnsi="Times New Roman" w:cs="方正仿宋_GBK" w:hint="eastAsia"/>
          <w:kern w:val="0"/>
          <w:sz w:val="32"/>
          <w:szCs w:val="32"/>
        </w:rPr>
        <w:t>1</w:t>
      </w:r>
      <w:r>
        <w:rPr>
          <w:rFonts w:ascii="Times New Roman" w:eastAsia="方正仿宋_GBK" w:hAnsi="Times New Roman" w:cs="方正仿宋_GBK" w:hint="eastAsia"/>
          <w:kern w:val="0"/>
          <w:sz w:val="32"/>
          <w:szCs w:val="32"/>
        </w:rPr>
        <w:t>万元以下的低效工业用地</w:t>
      </w:r>
      <w:r>
        <w:rPr>
          <w:rFonts w:ascii="Times New Roman" w:eastAsia="方正仿宋_GBK" w:hAnsi="Times New Roman" w:cs="方正仿宋_GBK" w:hint="eastAsia"/>
          <w:kern w:val="0"/>
          <w:sz w:val="32"/>
          <w:szCs w:val="32"/>
        </w:rPr>
        <w:t>2.5</w:t>
      </w:r>
      <w:r>
        <w:rPr>
          <w:rFonts w:ascii="Times New Roman" w:eastAsia="方正仿宋_GBK" w:hAnsi="Times New Roman" w:cs="方正仿宋_GBK" w:hint="eastAsia"/>
          <w:kern w:val="0"/>
          <w:sz w:val="32"/>
          <w:szCs w:val="32"/>
        </w:rPr>
        <w:t>万亩，腾退非工业用地</w:t>
      </w:r>
      <w:r>
        <w:rPr>
          <w:rFonts w:ascii="Times New Roman" w:eastAsia="方正仿宋_GBK" w:hAnsi="Times New Roman" w:cs="方正仿宋_GBK" w:hint="eastAsia"/>
          <w:kern w:val="0"/>
          <w:sz w:val="32"/>
          <w:szCs w:val="32"/>
        </w:rPr>
        <w:t>1.3</w:t>
      </w:r>
      <w:r>
        <w:rPr>
          <w:rFonts w:ascii="Times New Roman" w:eastAsia="方正仿宋_GBK" w:hAnsi="Times New Roman" w:cs="方正仿宋_GBK" w:hint="eastAsia"/>
          <w:kern w:val="0"/>
          <w:sz w:val="32"/>
          <w:szCs w:val="32"/>
        </w:rPr>
        <w:t>万亩，提升改造园区企业其它低效用地</w:t>
      </w:r>
      <w:r>
        <w:rPr>
          <w:rFonts w:ascii="Times New Roman" w:eastAsia="方正仿宋_GBK" w:hAnsi="Times New Roman" w:cs="方正仿宋_GBK" w:hint="eastAsia"/>
          <w:kern w:val="0"/>
          <w:sz w:val="32"/>
          <w:szCs w:val="32"/>
        </w:rPr>
        <w:t>2</w:t>
      </w:r>
      <w:r>
        <w:rPr>
          <w:rFonts w:ascii="Times New Roman" w:eastAsia="方正仿宋_GBK" w:hAnsi="Times New Roman" w:cs="方正仿宋_GBK" w:hint="eastAsia"/>
          <w:kern w:val="0"/>
          <w:sz w:val="32"/>
          <w:szCs w:val="32"/>
        </w:rPr>
        <w:t>万亩，到</w:t>
      </w:r>
      <w:r>
        <w:rPr>
          <w:rFonts w:ascii="Times New Roman" w:eastAsia="方正仿宋_GBK" w:hAnsi="Times New Roman" w:cs="方正仿宋_GBK" w:hint="eastAsia"/>
          <w:kern w:val="0"/>
          <w:sz w:val="32"/>
          <w:szCs w:val="32"/>
        </w:rPr>
        <w:t>2023</w:t>
      </w:r>
      <w:r>
        <w:rPr>
          <w:rFonts w:ascii="Times New Roman" w:eastAsia="方正仿宋_GBK" w:hAnsi="Times New Roman" w:cs="方正仿宋_GBK" w:hint="eastAsia"/>
          <w:kern w:val="0"/>
          <w:sz w:val="32"/>
          <w:szCs w:val="32"/>
        </w:rPr>
        <w:t>年，基本完成全市工业园区升级改造任务。深化工业用地出让机制，提高以“亩均税收”为核心的用地准入门槛。</w:t>
      </w:r>
    </w:p>
    <w:p w14:paraId="6F4BFF3D"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lastRenderedPageBreak/>
        <w:t>完善促进绿色发展机制</w:t>
      </w:r>
      <w:r>
        <w:rPr>
          <w:rFonts w:ascii="Times New Roman" w:eastAsia="方正仿宋_GBK" w:hAnsi="Times New Roman" w:cs="方正仿宋_GBK" w:hint="eastAsia"/>
          <w:sz w:val="32"/>
          <w:szCs w:val="32"/>
        </w:rPr>
        <w:t>。基于“东西互搏”战略，进一步完善考核指标体系，研究将碳排放总量、单位</w:t>
      </w:r>
      <w:r>
        <w:rPr>
          <w:rFonts w:ascii="Times New Roman" w:eastAsia="方正仿宋_GBK" w:hAnsi="Times New Roman" w:cs="方正仿宋_GBK" w:hint="eastAsia"/>
          <w:sz w:val="32"/>
          <w:szCs w:val="32"/>
        </w:rPr>
        <w:t>GDP</w:t>
      </w:r>
      <w:r>
        <w:rPr>
          <w:rFonts w:ascii="Times New Roman" w:eastAsia="方正仿宋_GBK" w:hAnsi="Times New Roman" w:cs="方正仿宋_GBK" w:hint="eastAsia"/>
          <w:sz w:val="32"/>
          <w:szCs w:val="32"/>
        </w:rPr>
        <w:t>碳排放强度、能耗水平等指标纳入镇街（园区）“东西互搏”比拼指标体系，提高生态环境考核指标权重，促进绿色发展水平提升。建立健全考核激励政策，加大对优胜板块激励力度，在财政资金、土地指标、生态环境监督执法豁免等方面予以倾斜。建立以资源环境绩效为导向的约束激励机制，全面推行工业企业资源利用绩效评价，强化结果应用，</w:t>
      </w:r>
      <w:r>
        <w:rPr>
          <w:rFonts w:ascii="Times New Roman" w:eastAsia="方正仿宋_GBK" w:hAnsi="Times New Roman" w:cs="Times New Roman"/>
          <w:bCs/>
          <w:kern w:val="0"/>
          <w:sz w:val="32"/>
          <w:szCs w:val="32"/>
        </w:rPr>
        <w:t>实行正向激励和反向倒逼，实施差别化水电价、税收优惠和财政补贴政策</w:t>
      </w:r>
      <w:r>
        <w:rPr>
          <w:rFonts w:ascii="Times New Roman" w:eastAsia="方正仿宋_GBK" w:hAnsi="Times New Roman" w:cs="Times New Roman" w:hint="eastAsia"/>
          <w:bCs/>
          <w:kern w:val="0"/>
          <w:sz w:val="32"/>
          <w:szCs w:val="32"/>
        </w:rPr>
        <w:t>。</w:t>
      </w:r>
      <w:r>
        <w:rPr>
          <w:rFonts w:ascii="Times New Roman" w:eastAsia="方正仿宋_GBK" w:hAnsi="Times New Roman" w:cs="方正仿宋_GBK" w:hint="eastAsia"/>
          <w:sz w:val="32"/>
          <w:szCs w:val="32"/>
        </w:rPr>
        <w:t>充分发挥市场在绿色转型中的导向性作用，加快研究出台有利于推进产业结构、能源结构、交通运输结构和用地结构优化调整的相关政策。</w:t>
      </w:r>
    </w:p>
    <w:p w14:paraId="518BB6C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6" w:name="_Toc49145700"/>
      <w:bookmarkStart w:id="47" w:name="_Toc5328"/>
      <w:bookmarkStart w:id="48" w:name="_Toc26848"/>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促进产业绿色升级</w:t>
      </w:r>
      <w:bookmarkEnd w:id="46"/>
      <w:bookmarkEnd w:id="47"/>
      <w:bookmarkEnd w:id="48"/>
    </w:p>
    <w:p w14:paraId="77F0C92F"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加快传统行业绿色低碳转型。</w:t>
      </w:r>
      <w:r>
        <w:rPr>
          <w:rFonts w:ascii="Times New Roman" w:eastAsia="方正仿宋_GBK" w:hAnsi="Times New Roman" w:cs="方正仿宋_GBK"/>
          <w:kern w:val="0"/>
          <w:sz w:val="32"/>
          <w:szCs w:val="32"/>
        </w:rPr>
        <w:t>实施打造</w:t>
      </w:r>
      <w:r>
        <w:rPr>
          <w:rFonts w:ascii="Times New Roman" w:eastAsia="方正仿宋_GBK" w:hAnsi="Times New Roman" w:cs="方正仿宋_GBK" w:hint="eastAsia"/>
          <w:kern w:val="0"/>
          <w:sz w:val="32"/>
          <w:szCs w:val="32"/>
        </w:rPr>
        <w:t>“</w:t>
      </w:r>
      <w:r>
        <w:rPr>
          <w:rFonts w:ascii="Times New Roman" w:eastAsia="方正仿宋_GBK" w:hAnsi="Times New Roman" w:cs="方正仿宋_GBK"/>
          <w:kern w:val="0"/>
          <w:sz w:val="32"/>
          <w:szCs w:val="32"/>
        </w:rPr>
        <w:t>中国先进制造</w:t>
      </w:r>
      <w:r>
        <w:rPr>
          <w:rFonts w:ascii="Times New Roman" w:eastAsia="方正仿宋_GBK" w:hAnsi="Times New Roman" w:cs="方正仿宋_GBK" w:hint="eastAsia"/>
          <w:kern w:val="0"/>
          <w:sz w:val="32"/>
          <w:szCs w:val="32"/>
        </w:rPr>
        <w:t>业第一县”战略工程，</w:t>
      </w:r>
      <w:r>
        <w:rPr>
          <w:rFonts w:ascii="Times New Roman" w:eastAsia="方正仿宋_GBK" w:hAnsi="Times New Roman" w:cs="方正仿宋_GBK"/>
          <w:kern w:val="0"/>
          <w:sz w:val="32"/>
          <w:szCs w:val="32"/>
        </w:rPr>
        <w:t>推动冶金、纺织服装、机械制造等传统制</w:t>
      </w:r>
      <w:r>
        <w:rPr>
          <w:rFonts w:ascii="Times New Roman" w:eastAsia="方正仿宋_GBK" w:hAnsi="Times New Roman" w:cs="方正仿宋_GBK" w:hint="eastAsia"/>
          <w:kern w:val="0"/>
          <w:sz w:val="32"/>
          <w:szCs w:val="32"/>
        </w:rPr>
        <w:t>造业全面提升设计、工艺、装备、能效水平。</w:t>
      </w:r>
      <w:r>
        <w:rPr>
          <w:rFonts w:ascii="Times New Roman" w:eastAsia="方正仿宋_GBK" w:hAnsi="Times New Roman" w:cs="方正仿宋_GBK" w:hint="eastAsia"/>
          <w:sz w:val="32"/>
          <w:szCs w:val="32"/>
        </w:rPr>
        <w:t>推进高新区、临港经济开发区、江阴</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靖江园区循环化改造，加快镇街工业集中区高耗能、高污染行业企业转移、关停，打造清洁型生产基地。推动企业开展清洁用能改造、生产工艺改造、污染治理设施提标改造，提高清洁生产水平。全面推进清洁生产，依法在“双超双有高耗能”行业实施强制性清洁生产审核，确保应当实施清洁生产审核的企业</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完成审核。</w:t>
      </w:r>
      <w:r>
        <w:rPr>
          <w:rFonts w:ascii="Times New Roman" w:eastAsia="方正仿宋_GBK" w:hAnsi="Times New Roman" w:cs="方正仿宋_GBK" w:hint="eastAsia"/>
          <w:sz w:val="32"/>
          <w:szCs w:val="32"/>
        </w:rPr>
        <w:lastRenderedPageBreak/>
        <w:t>推动实施清洁原材料替代，推广使用无磷洗涤用品、水性建筑涂料等原辅材料，从源头减少含磷废水和</w:t>
      </w:r>
      <w:r>
        <w:rPr>
          <w:rFonts w:ascii="Times New Roman" w:eastAsia="方正仿宋_GBK" w:hAnsi="Times New Roman" w:cs="方正仿宋_GBK" w:hint="eastAsia"/>
          <w:sz w:val="32"/>
          <w:szCs w:val="32"/>
        </w:rPr>
        <w:t>VOCs</w:t>
      </w:r>
      <w:r>
        <w:rPr>
          <w:rFonts w:ascii="Times New Roman" w:eastAsia="方正仿宋_GBK" w:hAnsi="Times New Roman" w:cs="方正仿宋_GBK" w:hint="eastAsia"/>
          <w:sz w:val="32"/>
          <w:szCs w:val="32"/>
        </w:rPr>
        <w:t>排放。</w:t>
      </w:r>
    </w:p>
    <w:p w14:paraId="6B6313CC" w14:textId="77777777" w:rsidR="00582A3D" w:rsidRDefault="00E737EE">
      <w:pPr>
        <w:widowControl/>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sz w:val="32"/>
          <w:szCs w:val="32"/>
        </w:rPr>
        <w:t>加快绿色低碳产业发展</w:t>
      </w:r>
      <w:r>
        <w:rPr>
          <w:rFonts w:ascii="Times New Roman" w:eastAsia="方正仿宋_GBK" w:hAnsi="Times New Roman" w:cs="方正仿宋_GBK" w:hint="eastAsia"/>
          <w:sz w:val="32"/>
          <w:szCs w:val="32"/>
        </w:rPr>
        <w:t>。坚定实施产业强市主导战略，推进产业基础高级化、产业链现代化，加快构建“</w:t>
      </w:r>
      <w:r>
        <w:rPr>
          <w:rFonts w:ascii="Times New Roman" w:eastAsia="方正仿宋_GBK" w:hAnsi="Times New Roman" w:cs="方正仿宋_GBK" w:hint="eastAsia"/>
          <w:sz w:val="32"/>
          <w:szCs w:val="32"/>
        </w:rPr>
        <w:t>3+4+5</w:t>
      </w:r>
      <w:r>
        <w:rPr>
          <w:rFonts w:ascii="Times New Roman" w:eastAsia="方正仿宋_GBK" w:hAnsi="Times New Roman" w:cs="方正仿宋_GBK" w:hint="eastAsia"/>
          <w:sz w:val="32"/>
          <w:szCs w:val="32"/>
        </w:rPr>
        <w:t>”现代产业体系。大力发展新能源、集成电路、高端装备、生物医药等</w:t>
      </w:r>
      <w:r>
        <w:rPr>
          <w:rFonts w:ascii="Times New Roman" w:eastAsia="方正仿宋_GBK" w:hAnsi="Times New Roman" w:cs="方正仿宋_GBK" w:hint="eastAsia"/>
          <w:sz w:val="32"/>
          <w:szCs w:val="32"/>
        </w:rPr>
        <w:t>4</w:t>
      </w:r>
      <w:r>
        <w:rPr>
          <w:rFonts w:ascii="Times New Roman" w:eastAsia="方正仿宋_GBK" w:hAnsi="Times New Roman" w:cs="方正仿宋_GBK" w:hint="eastAsia"/>
          <w:sz w:val="32"/>
          <w:szCs w:val="32"/>
        </w:rPr>
        <w:t>个战略性新兴产业集群，积极布局</w:t>
      </w:r>
      <w:r>
        <w:rPr>
          <w:rFonts w:ascii="Times New Roman" w:eastAsia="方正仿宋_GBK" w:hAnsi="Times New Roman" w:cs="方正仿宋_GBK" w:hint="eastAsia"/>
          <w:sz w:val="32"/>
          <w:szCs w:val="32"/>
        </w:rPr>
        <w:t>5G</w:t>
      </w:r>
      <w:r>
        <w:rPr>
          <w:rFonts w:ascii="Times New Roman" w:eastAsia="方正仿宋_GBK" w:hAnsi="Times New Roman" w:cs="方正仿宋_GBK" w:hint="eastAsia"/>
          <w:sz w:val="32"/>
          <w:szCs w:val="32"/>
        </w:rPr>
        <w:t>通信、智能制造、节能环保、现代物流、健康文旅等</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个未来产业。到</w:t>
      </w:r>
      <w:r>
        <w:rPr>
          <w:rFonts w:ascii="Times New Roman" w:eastAsia="TimesNewRomanPSMT" w:hAnsi="Times New Roman" w:cs="TimesNewRomanPSMT"/>
          <w:kern w:val="0"/>
          <w:sz w:val="32"/>
          <w:szCs w:val="32"/>
        </w:rPr>
        <w:t>2025</w:t>
      </w:r>
      <w:r>
        <w:rPr>
          <w:rFonts w:ascii="Times New Roman" w:eastAsia="方正仿宋_GBK" w:hAnsi="Times New Roman" w:cs="方正仿宋_GBK"/>
          <w:kern w:val="0"/>
          <w:sz w:val="32"/>
          <w:szCs w:val="32"/>
        </w:rPr>
        <w:t>年，高新技</w:t>
      </w:r>
      <w:r>
        <w:rPr>
          <w:rFonts w:ascii="Times New Roman" w:eastAsia="方正仿宋_GBK" w:hAnsi="Times New Roman" w:cs="方正仿宋_GBK" w:hint="eastAsia"/>
          <w:kern w:val="0"/>
          <w:sz w:val="32"/>
          <w:szCs w:val="32"/>
        </w:rPr>
        <w:t>术产业产值占规模以上工业产值比重达</w:t>
      </w:r>
      <w:r>
        <w:rPr>
          <w:rFonts w:ascii="Times New Roman" w:eastAsia="TimesNewRomanPSMT" w:hAnsi="Times New Roman" w:cs="TimesNewRomanPSMT"/>
          <w:kern w:val="0"/>
          <w:sz w:val="32"/>
          <w:szCs w:val="32"/>
        </w:rPr>
        <w:t>4</w:t>
      </w:r>
      <w:r>
        <w:rPr>
          <w:rFonts w:ascii="Times New Roman" w:eastAsia="TimesNewRomanPSMT" w:hAnsi="Times New Roman" w:cs="TimesNewRomanPSMT" w:hint="eastAsia"/>
          <w:kern w:val="0"/>
          <w:sz w:val="32"/>
          <w:szCs w:val="32"/>
        </w:rPr>
        <w:t>4</w:t>
      </w:r>
      <w:r>
        <w:rPr>
          <w:rFonts w:ascii="Times New Roman" w:eastAsia="TimesNewRomanPSMT" w:hAnsi="Times New Roman" w:cs="TimesNewRomanPSMT"/>
          <w:kern w:val="0"/>
          <w:sz w:val="32"/>
          <w:szCs w:val="32"/>
        </w:rPr>
        <w:t>%</w:t>
      </w:r>
      <w:r>
        <w:rPr>
          <w:rFonts w:ascii="Times New Roman" w:eastAsia="方正仿宋_GBK" w:hAnsi="Times New Roman" w:cs="方正仿宋_GBK" w:hint="eastAsia"/>
          <w:sz w:val="32"/>
          <w:szCs w:val="32"/>
        </w:rPr>
        <w:t>以上</w:t>
      </w:r>
      <w:r>
        <w:rPr>
          <w:rFonts w:ascii="Times New Roman" w:eastAsia="TimesNewRomanPSMT" w:hAnsi="Times New Roman" w:cs="TimesNewRomanPSMT" w:hint="eastAsia"/>
          <w:kern w:val="0"/>
          <w:sz w:val="32"/>
          <w:szCs w:val="32"/>
        </w:rPr>
        <w:t>。</w:t>
      </w:r>
      <w:r>
        <w:rPr>
          <w:rFonts w:ascii="Times New Roman" w:eastAsia="方正仿宋_GBK" w:hAnsi="Times New Roman" w:cs="方正仿宋_GBK" w:hint="eastAsia"/>
          <w:sz w:val="32"/>
          <w:szCs w:val="32"/>
        </w:rPr>
        <w:t>加快高端纺织服装、石化新材料、金属新材料等</w:t>
      </w:r>
      <w:r>
        <w:rPr>
          <w:rFonts w:ascii="Times New Roman" w:eastAsia="方正仿宋_GBK" w:hAnsi="Times New Roman" w:cs="方正仿宋_GBK" w:hint="eastAsia"/>
          <w:sz w:val="32"/>
          <w:szCs w:val="32"/>
        </w:rPr>
        <w:t>3</w:t>
      </w:r>
      <w:r>
        <w:rPr>
          <w:rFonts w:ascii="Times New Roman" w:eastAsia="方正仿宋_GBK" w:hAnsi="Times New Roman" w:cs="方正仿宋_GBK" w:hint="eastAsia"/>
          <w:sz w:val="32"/>
          <w:szCs w:val="32"/>
        </w:rPr>
        <w:t>个千亿级支柱产业链智能化改造、数字化升级。加快申报国家绿色发展示范区。做优做强环境治理装备和服务龙头企业，培育扶持一批专业化骨干企业和专特优精中小企业，打造环保产业的江阴品牌。</w:t>
      </w:r>
      <w:r>
        <w:rPr>
          <w:rFonts w:ascii="Times New Roman" w:eastAsia="方正仿宋_GBK" w:hAnsi="Times New Roman" w:cs="方正仿宋_GBK" w:hint="eastAsia"/>
          <w:kern w:val="0"/>
          <w:sz w:val="32"/>
          <w:szCs w:val="32"/>
        </w:rPr>
        <w:t>加快开展产业园区循环化改造、企业循环式生产、产业循环型组合，搭建资源共享、废物处理公共平台，深度发展静脉产业，提升产业园区和企业集群发展质量和环境治理水平。</w:t>
      </w:r>
      <w:r>
        <w:rPr>
          <w:rFonts w:ascii="Times New Roman" w:eastAsia="方正仿宋_GBK" w:hAnsi="Times New Roman" w:cs="方正仿宋_GBK" w:hint="eastAsia"/>
          <w:sz w:val="32"/>
          <w:szCs w:val="32"/>
        </w:rPr>
        <w:t>加快推进江阴秦望山循环产业园建设，高标准打造国家级资源循环利用基地。</w:t>
      </w:r>
      <w:r>
        <w:rPr>
          <w:rFonts w:ascii="Times New Roman" w:eastAsia="方正仿宋_GBK" w:hAnsi="Times New Roman" w:cs="方正仿宋_GBK"/>
          <w:kern w:val="0"/>
          <w:sz w:val="32"/>
          <w:szCs w:val="32"/>
        </w:rPr>
        <w:t>大力发展绿色生态循环农业，推广实施省级生态循环农业试点项目</w:t>
      </w:r>
      <w:r>
        <w:rPr>
          <w:rFonts w:ascii="Times New Roman" w:eastAsia="方正仿宋_GBK" w:hAnsi="Times New Roman" w:cs="方正仿宋_GBK" w:hint="eastAsia"/>
          <w:kern w:val="0"/>
          <w:sz w:val="32"/>
          <w:szCs w:val="32"/>
        </w:rPr>
        <w:t>，积极创建国家农业绿色发展先行区，到</w:t>
      </w:r>
      <w:r>
        <w:rPr>
          <w:rFonts w:ascii="Times New Roman" w:eastAsia="方正仿宋_GBK" w:hAnsi="Times New Roman" w:cs="方正仿宋_GBK" w:hint="eastAsia"/>
          <w:kern w:val="0"/>
          <w:sz w:val="32"/>
          <w:szCs w:val="32"/>
        </w:rPr>
        <w:t>2025</w:t>
      </w:r>
      <w:r>
        <w:rPr>
          <w:rFonts w:ascii="Times New Roman" w:eastAsia="方正仿宋_GBK" w:hAnsi="Times New Roman" w:cs="方正仿宋_GBK" w:hint="eastAsia"/>
          <w:kern w:val="0"/>
          <w:sz w:val="32"/>
          <w:szCs w:val="32"/>
        </w:rPr>
        <w:t>年绿色优质农产品比重达到</w:t>
      </w:r>
      <w:r>
        <w:rPr>
          <w:rFonts w:ascii="Times New Roman" w:eastAsia="TimesNewRomanPSMT" w:hAnsi="Times New Roman" w:cs="TimesNewRomanPSMT"/>
          <w:kern w:val="0"/>
          <w:sz w:val="32"/>
          <w:szCs w:val="32"/>
        </w:rPr>
        <w:t>80%</w:t>
      </w:r>
      <w:r>
        <w:rPr>
          <w:rFonts w:ascii="Times New Roman" w:eastAsia="方正仿宋_GBK" w:hAnsi="Times New Roman" w:cs="方正仿宋_GBK" w:hint="eastAsia"/>
          <w:kern w:val="0"/>
          <w:sz w:val="32"/>
          <w:szCs w:val="32"/>
        </w:rPr>
        <w:t>以上，畜禽生态健康养殖比重达</w:t>
      </w:r>
      <w:r>
        <w:rPr>
          <w:rFonts w:ascii="Times New Roman" w:eastAsia="方正仿宋_GBK" w:hAnsi="Times New Roman" w:cs="方正仿宋_GBK" w:hint="eastAsia"/>
          <w:kern w:val="0"/>
          <w:sz w:val="32"/>
          <w:szCs w:val="32"/>
        </w:rPr>
        <w:t xml:space="preserve"> </w:t>
      </w:r>
      <w:r>
        <w:rPr>
          <w:rFonts w:ascii="Times New Roman" w:eastAsia="TimesNewRomanPSMT" w:hAnsi="Times New Roman" w:cs="TimesNewRomanPSMT"/>
          <w:kern w:val="0"/>
          <w:sz w:val="32"/>
          <w:szCs w:val="32"/>
        </w:rPr>
        <w:t>100%</w:t>
      </w:r>
      <w:r>
        <w:rPr>
          <w:rFonts w:ascii="Times New Roman" w:eastAsia="方正仿宋_GBK" w:hAnsi="Times New Roman" w:cs="方正仿宋_GBK" w:hint="eastAsia"/>
          <w:kern w:val="0"/>
          <w:sz w:val="32"/>
          <w:szCs w:val="32"/>
        </w:rPr>
        <w:t>，打造一批省级生态循环农业试点村。</w:t>
      </w:r>
    </w:p>
    <w:p w14:paraId="52FB5F89"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着力构建绿色产业链供应链</w:t>
      </w:r>
      <w:r>
        <w:rPr>
          <w:rFonts w:ascii="Times New Roman" w:eastAsia="方正仿宋_GBK" w:hAnsi="Times New Roman" w:cs="方正仿宋_GBK" w:hint="eastAsia"/>
          <w:sz w:val="32"/>
          <w:szCs w:val="32"/>
        </w:rPr>
        <w:t>。强化绿色政策引导，</w:t>
      </w:r>
      <w:r>
        <w:rPr>
          <w:rFonts w:ascii="Times New Roman" w:eastAsia="方正仿宋_GBK" w:hAnsi="Times New Roman" w:cs="方正仿宋_GBK" w:hint="eastAsia"/>
          <w:kern w:val="0"/>
          <w:sz w:val="32"/>
          <w:szCs w:val="32"/>
        </w:rPr>
        <w:t>鼓励和支持企业开展绿色工厂、绿色产品等绿色制造示范创建，</w:t>
      </w:r>
      <w:r>
        <w:rPr>
          <w:rFonts w:ascii="Times New Roman" w:eastAsia="方正仿宋_GBK" w:hAnsi="Times New Roman" w:cs="方正仿宋_GBK" w:hint="eastAsia"/>
          <w:sz w:val="32"/>
          <w:szCs w:val="32"/>
        </w:rPr>
        <w:lastRenderedPageBreak/>
        <w:t>在钢铁、化工、印染等重点行业培育一批绿色领军企业，精准投放政府补贴、税收优惠、绿色金融等激励政策，推动企业从末端治理向源头延伸，达到清洁生产国际领先水平。开展重点行业和重点产品资源效率对标提升行动，提升行业资源能源利用效率。充分发挥节能环保、新能源、机械、光电、生物医药等行业龙头企业示范带头作用，构建绿色产业链供应链，开展绿色设计、推行绿色包装、实施绿色采购、打造绿色制造工艺、开展绿色运输、做好废弃产品回收处理，实现产品全周期绿色环保；遵循</w:t>
      </w:r>
      <w:r>
        <w:rPr>
          <w:rFonts w:ascii="Times New Roman" w:eastAsia="方正仿宋_GBK" w:hAnsi="Times New Roman" w:cs="方正仿宋_GBK" w:hint="eastAsia"/>
          <w:sz w:val="32"/>
          <w:szCs w:val="32"/>
        </w:rPr>
        <w:t>ISO14000</w:t>
      </w:r>
      <w:r>
        <w:rPr>
          <w:rFonts w:ascii="Times New Roman" w:eastAsia="方正仿宋_GBK" w:hAnsi="Times New Roman" w:cs="方正仿宋_GBK" w:hint="eastAsia"/>
          <w:sz w:val="32"/>
          <w:szCs w:val="32"/>
        </w:rPr>
        <w:t>标准，建立环境管理的自我约束机制，将资源环境责任从生产环节向上延伸到原材料以及配件供应环节，带动上下游产业链绿色协同发展。</w:t>
      </w:r>
    </w:p>
    <w:p w14:paraId="108CF04D"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加快落后产能淘汰压减和“低散乱污”企业整治</w:t>
      </w:r>
      <w:r>
        <w:rPr>
          <w:rFonts w:ascii="Times New Roman" w:eastAsia="方正仿宋_GBK" w:hAnsi="Times New Roman" w:cs="方正仿宋_GBK" w:hint="eastAsia"/>
          <w:sz w:val="32"/>
          <w:szCs w:val="32"/>
        </w:rPr>
        <w:t>。实施电力、钢铁、水泥、修造船等产能过剩行业减量置换，严格执行区域污染物排放总量控制和超低排放标准，“以新带老”项目必须严格落实关停要求，确保增产不增污。印染行业通过设立印染集聚区、兼并重组、股份合作等方式推进整合，提升印染行业绿色发展水平，实现全市印染行业企业总数减半、排污总量减半、治污水平提升、经济效益提升的“两减两提升”目标。实施连片砸笼式“低散乱污”企业整治，建立“散乱污”企业动态管理机制，充分运用电网公司专用变压器电量数据以及卫星遥感、无人机等技术，定期开展排查整治，杜绝污染回潮现象。</w:t>
      </w:r>
    </w:p>
    <w:p w14:paraId="09EB722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9" w:name="_Toc1553481496"/>
      <w:bookmarkStart w:id="50" w:name="_Toc14965"/>
      <w:bookmarkStart w:id="51" w:name="_Toc9281"/>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加快能源清洁低碳发展</w:t>
      </w:r>
      <w:bookmarkEnd w:id="49"/>
      <w:bookmarkEnd w:id="50"/>
      <w:bookmarkEnd w:id="51"/>
    </w:p>
    <w:p w14:paraId="2887BE4E"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强化能源消费总量和强度“双控”</w:t>
      </w:r>
      <w:r>
        <w:rPr>
          <w:rFonts w:ascii="Times New Roman" w:eastAsia="方正仿宋_GBK" w:hAnsi="Times New Roman" w:cs="方正仿宋_GBK" w:hint="eastAsia"/>
          <w:sz w:val="32"/>
          <w:szCs w:val="32"/>
        </w:rPr>
        <w:t>。严格控制煤炭消费总量，持续实施“减煤”行动，压减钢铁、化工、建材等非电工业行业用煤量，</w:t>
      </w:r>
      <w:r>
        <w:rPr>
          <w:rFonts w:ascii="Times New Roman" w:eastAsia="方正仿宋_GBK" w:hAnsi="Times New Roman" w:cs="方正仿宋_GBK"/>
          <w:sz w:val="32"/>
          <w:szCs w:val="32"/>
        </w:rPr>
        <w:t>推动新、改、扩建项目实施煤炭减量替代</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大幅削减散煤</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严控煤电装机规模，</w:t>
      </w:r>
      <w:r>
        <w:rPr>
          <w:rFonts w:ascii="Times New Roman" w:eastAsia="方正仿宋_GBK" w:hAnsi="Times New Roman" w:cs="方正仿宋_GBK" w:hint="eastAsia"/>
          <w:sz w:val="32"/>
          <w:szCs w:val="32"/>
        </w:rPr>
        <w:t>有序推进</w:t>
      </w:r>
      <w:r>
        <w:rPr>
          <w:rFonts w:ascii="Times New Roman" w:eastAsia="方正仿宋_GBK" w:hAnsi="Times New Roman" w:cs="方正仿宋_GBK"/>
          <w:sz w:val="32"/>
          <w:szCs w:val="32"/>
        </w:rPr>
        <w:t>热电企业整合，加快</w:t>
      </w:r>
      <w:r>
        <w:rPr>
          <w:rFonts w:ascii="Times New Roman" w:eastAsia="方正仿宋_GBK" w:hAnsi="Times New Roman" w:cs="方正仿宋_GBK"/>
          <w:sz w:val="32"/>
          <w:szCs w:val="32"/>
        </w:rPr>
        <w:t>30</w:t>
      </w:r>
      <w:r>
        <w:rPr>
          <w:rFonts w:ascii="Times New Roman" w:eastAsia="方正仿宋_GBK" w:hAnsi="Times New Roman" w:cs="方正仿宋_GBK"/>
          <w:sz w:val="32"/>
          <w:szCs w:val="32"/>
        </w:rPr>
        <w:t>万千瓦及以上热电联产机组供热半径</w:t>
      </w:r>
      <w:r>
        <w:rPr>
          <w:rFonts w:ascii="Times New Roman" w:eastAsia="方正仿宋_GBK" w:hAnsi="Times New Roman" w:cs="方正仿宋_GBK"/>
          <w:sz w:val="32"/>
          <w:szCs w:val="32"/>
        </w:rPr>
        <w:t>15</w:t>
      </w:r>
      <w:r>
        <w:rPr>
          <w:rFonts w:ascii="Times New Roman" w:eastAsia="方正仿宋_GBK" w:hAnsi="Times New Roman" w:cs="方正仿宋_GBK"/>
          <w:sz w:val="32"/>
          <w:szCs w:val="32"/>
        </w:rPr>
        <w:t>公里范围内燃煤锅炉和低效燃煤小热电关停整合。</w:t>
      </w:r>
    </w:p>
    <w:p w14:paraId="7A9C7246"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进一步提高能源利用效率</w:t>
      </w:r>
      <w:r>
        <w:rPr>
          <w:rFonts w:ascii="Times New Roman" w:eastAsia="方正仿宋_GBK" w:hAnsi="Times New Roman" w:cs="方正仿宋_GBK" w:hint="eastAsia"/>
          <w:sz w:val="32"/>
          <w:szCs w:val="32"/>
        </w:rPr>
        <w:t>。在重点节能改造、合同能源管理、自愿性清洁生产审核、节能新产品推广、资源综合利用、能源管理体系认证等领域开展企业节能行动，探索在省级及以上园区推行区域能评制度，严格高耗能项目准入。推进能源梯级利用，开展综合能源系统试点。探索用能预算管理，构建能耗总量和能效监测预警机制。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年单位</w:t>
      </w:r>
      <w:r>
        <w:rPr>
          <w:rFonts w:ascii="Times New Roman" w:eastAsia="方正仿宋_GBK" w:hAnsi="Times New Roman" w:cs="方正仿宋_GBK" w:hint="eastAsia"/>
          <w:sz w:val="32"/>
          <w:szCs w:val="32"/>
        </w:rPr>
        <w:t>GDP</w:t>
      </w:r>
      <w:r>
        <w:rPr>
          <w:rFonts w:ascii="Times New Roman" w:eastAsia="方正仿宋_GBK" w:hAnsi="Times New Roman" w:cs="方正仿宋_GBK" w:hint="eastAsia"/>
          <w:sz w:val="32"/>
          <w:szCs w:val="32"/>
        </w:rPr>
        <w:t>能耗降低</w:t>
      </w:r>
      <w:r>
        <w:rPr>
          <w:rFonts w:ascii="Times New Roman" w:eastAsia="方正仿宋_GBK" w:hAnsi="Times New Roman" w:cs="方正仿宋_GBK" w:hint="eastAsia"/>
          <w:sz w:val="32"/>
          <w:szCs w:val="32"/>
        </w:rPr>
        <w:t>8%</w:t>
      </w:r>
      <w:r>
        <w:rPr>
          <w:rFonts w:ascii="Times New Roman" w:eastAsia="方正仿宋_GBK" w:hAnsi="Times New Roman" w:cs="方正仿宋_GBK" w:hint="eastAsia"/>
          <w:sz w:val="32"/>
          <w:szCs w:val="32"/>
        </w:rPr>
        <w:t>。</w:t>
      </w:r>
    </w:p>
    <w:p w14:paraId="5ED8F39E"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大力引进和发展清洁能源</w:t>
      </w:r>
      <w:r>
        <w:rPr>
          <w:rFonts w:ascii="Times New Roman" w:eastAsia="方正仿宋_GBK" w:hAnsi="Times New Roman" w:cs="方正仿宋_GBK" w:hint="eastAsia"/>
          <w:sz w:val="32"/>
          <w:szCs w:val="32"/>
        </w:rPr>
        <w:t>。推动实施“绿色能源”计划，提高清洁能源在终端能源消费中的比例，优化新能源电力系统，加大风能、太阳能等新能源发电并网力度。开展分散式风电、光伏、储能等多能互补的能源微网项目试点，推进生物质燃料应用，探索建立氢能源制备、存储、使用体系。依托临港新能源产业园等功能载体和远景</w:t>
      </w:r>
      <w:r>
        <w:rPr>
          <w:rFonts w:ascii="Times New Roman" w:eastAsia="方正仿宋_GBK" w:hAnsi="Times New Roman" w:cs="方正仿宋_GBK" w:hint="eastAsia"/>
          <w:sz w:val="32"/>
          <w:szCs w:val="32"/>
        </w:rPr>
        <w:t xml:space="preserve"> </w:t>
      </w:r>
      <w:r>
        <w:rPr>
          <w:rFonts w:ascii="Times New Roman" w:eastAsia="方正仿宋_GBK" w:hAnsi="Times New Roman" w:cs="方正仿宋_GBK"/>
          <w:sz w:val="32"/>
          <w:szCs w:val="32"/>
        </w:rPr>
        <w:t>AESC</w:t>
      </w:r>
      <w:r>
        <w:rPr>
          <w:rFonts w:ascii="Times New Roman" w:eastAsia="方正仿宋_GBK" w:hAnsi="Times New Roman" w:cs="方正仿宋_GBK" w:hint="eastAsia"/>
          <w:sz w:val="32"/>
          <w:szCs w:val="32"/>
        </w:rPr>
        <w:t>、双良智慧能源等龙头企业，适度加快风光电能源基础设施和输配设施建设，推进</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清洁能源仓储、交易集散中心建设，打造全国领先的新能源产业基地。</w:t>
      </w:r>
    </w:p>
    <w:p w14:paraId="4406EEE8"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52" w:name="_Toc14927"/>
      <w:bookmarkStart w:id="53" w:name="_Toc1069573616"/>
      <w:bookmarkStart w:id="54" w:name="_Toc27262"/>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着力发展绿色交通运输</w:t>
      </w:r>
      <w:bookmarkEnd w:id="52"/>
      <w:bookmarkEnd w:id="53"/>
      <w:bookmarkEnd w:id="54"/>
    </w:p>
    <w:p w14:paraId="59081372"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推进货物运输结构调整</w:t>
      </w:r>
      <w:r>
        <w:rPr>
          <w:rFonts w:ascii="Times New Roman" w:eastAsia="方正仿宋_GBK" w:hAnsi="Times New Roman" w:cs="方正仿宋_GBK" w:hint="eastAsia"/>
          <w:sz w:val="32"/>
          <w:szCs w:val="32"/>
        </w:rPr>
        <w:t>。发挥临港物流园区、月城物流园区、高新物流园区、石庄物流园区、华士物流园区等工程联运示范作用，推进江阴长江港口综合物流园区多式联运基地建设，发展内河集装箱运输。引导中长距离大宗散货由公路运输转向铁路、水路运输。鼓励内河集装箱码头、沿江港口与铁路运输及航运战略合作，着力打通铁水联运“最后一公里”，推进集装箱公铁水联运发展。</w:t>
      </w:r>
    </w:p>
    <w:p w14:paraId="25DEDC19"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构建绿色交通体系</w:t>
      </w:r>
      <w:r>
        <w:rPr>
          <w:rFonts w:ascii="Times New Roman" w:eastAsia="方正仿宋_GBK" w:hAnsi="Times New Roman" w:cs="方正仿宋_GBK" w:hint="eastAsia"/>
          <w:sz w:val="32"/>
          <w:szCs w:val="32"/>
        </w:rPr>
        <w:t>。加快城市轨道交通、公交专用道、快速公交系统等大容量公共交通基础设施建设，加强自行车专用道和行人步道等城市慢行系统建设。不断完善公共交通系统</w:t>
      </w:r>
      <w:r>
        <w:rPr>
          <w:rFonts w:ascii="Times New Roman" w:eastAsia="方正仿宋_GBK" w:hAnsi="Times New Roman" w:cs="Times New Roman" w:hint="eastAsia"/>
          <w:sz w:val="32"/>
          <w:szCs w:val="32"/>
        </w:rPr>
        <w:t>和换乘体系</w:t>
      </w:r>
      <w:r>
        <w:rPr>
          <w:rFonts w:ascii="Times New Roman" w:eastAsia="方正仿宋_GBK" w:hAnsi="Times New Roman" w:cs="方正仿宋_GBK" w:hint="eastAsia"/>
          <w:sz w:val="32"/>
          <w:szCs w:val="32"/>
        </w:rPr>
        <w:t>，</w:t>
      </w:r>
      <w:r>
        <w:rPr>
          <w:rFonts w:ascii="Times New Roman" w:eastAsia="方正仿宋_GBK" w:hAnsi="Times New Roman" w:hint="eastAsia"/>
          <w:sz w:val="32"/>
        </w:rPr>
        <w:t>推进轨道网、公交网、慢行交通网“三网融合”，提高换乘便捷性，引导绿色低碳出行。</w:t>
      </w:r>
    </w:p>
    <w:p w14:paraId="71AE8332"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推进车船码头清洁化</w:t>
      </w:r>
      <w:r>
        <w:rPr>
          <w:rFonts w:ascii="Times New Roman" w:eastAsia="方正仿宋_GBK" w:hAnsi="Times New Roman" w:cs="方正仿宋_GBK" w:hint="eastAsia"/>
          <w:sz w:val="32"/>
          <w:szCs w:val="32"/>
        </w:rPr>
        <w:t>。实施“绿色车轮”计划，新增或者替换的</w:t>
      </w:r>
      <w:r>
        <w:rPr>
          <w:rFonts w:ascii="Times New Roman" w:eastAsia="方正仿宋_GBK" w:hAnsi="Times New Roman" w:cs="Times New Roman" w:hint="eastAsia"/>
          <w:sz w:val="32"/>
          <w:szCs w:val="32"/>
        </w:rPr>
        <w:t>公交、邮政、环卫、通勤、物流等领域</w:t>
      </w:r>
      <w:r>
        <w:rPr>
          <w:rFonts w:ascii="Times New Roman" w:eastAsia="方正仿宋_GBK" w:hAnsi="Times New Roman" w:cs="方正仿宋_GBK" w:hint="eastAsia"/>
          <w:sz w:val="32"/>
          <w:szCs w:val="32"/>
        </w:rPr>
        <w:t>全面采用新能源汽车或清洁能源汽车，</w:t>
      </w:r>
      <w:r>
        <w:rPr>
          <w:rFonts w:ascii="Times New Roman" w:eastAsia="方正仿宋_GBK" w:hAnsi="Times New Roman" w:cs="Times New Roman" w:hint="eastAsia"/>
          <w:sz w:val="32"/>
          <w:szCs w:val="32"/>
        </w:rPr>
        <w:t>新增和更换的作业车辆和非道路移动机械力争全部采用新能源或清洁能源，</w:t>
      </w:r>
      <w:r>
        <w:rPr>
          <w:rFonts w:ascii="Times New Roman" w:eastAsia="方正仿宋_GBK" w:hAnsi="Times New Roman" w:cs="方正仿宋_GBK" w:hint="eastAsia"/>
          <w:sz w:val="32"/>
          <w:szCs w:val="32"/>
        </w:rPr>
        <w:t>推广使用</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燃料船。加强电动汽车充电基础设施建设，继续推进长江航道船舶</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加气站建设。</w:t>
      </w:r>
      <w:r>
        <w:rPr>
          <w:rFonts w:ascii="Times New Roman" w:eastAsia="方正仿宋_GBK" w:hAnsi="Times New Roman" w:hint="eastAsia"/>
          <w:sz w:val="32"/>
        </w:rPr>
        <w:t>加快石利港区</w:t>
      </w:r>
      <w:r>
        <w:rPr>
          <w:rFonts w:ascii="Times New Roman" w:eastAsia="方正仿宋_GBK" w:hAnsi="Times New Roman" w:hint="eastAsia"/>
          <w:sz w:val="32"/>
        </w:rPr>
        <w:t>LNG</w:t>
      </w:r>
      <w:r>
        <w:rPr>
          <w:rFonts w:ascii="Times New Roman" w:eastAsia="方正仿宋_GBK" w:hAnsi="Times New Roman" w:hint="eastAsia"/>
          <w:sz w:val="32"/>
        </w:rPr>
        <w:t>（液化天然气）公共码头建设，打造千亿级临港清洁能源产业园。支持扬子嘉盛化工码头改建为</w:t>
      </w:r>
      <w:r>
        <w:rPr>
          <w:rFonts w:ascii="Times New Roman" w:eastAsia="方正仿宋_GBK" w:hAnsi="Times New Roman" w:hint="eastAsia"/>
          <w:sz w:val="32"/>
        </w:rPr>
        <w:t>LNG</w:t>
      </w:r>
      <w:r>
        <w:rPr>
          <w:rFonts w:ascii="Times New Roman" w:eastAsia="方正仿宋_GBK" w:hAnsi="Times New Roman" w:hint="eastAsia"/>
          <w:sz w:val="32"/>
        </w:rPr>
        <w:t>专业接卸公用型码头。积极推广港区风电、岸电、光伏发电系统应用等绿色低碳项目应用，统一船岸接电标准，加快推进低压岸电示范区、高压岸电示</w:t>
      </w:r>
      <w:r>
        <w:rPr>
          <w:rFonts w:ascii="Times New Roman" w:eastAsia="方正仿宋_GBK" w:hAnsi="Times New Roman" w:hint="eastAsia"/>
          <w:sz w:val="32"/>
        </w:rPr>
        <w:lastRenderedPageBreak/>
        <w:t>范点建设。</w:t>
      </w:r>
    </w:p>
    <w:p w14:paraId="4EEC066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55" w:name="_Toc21689"/>
      <w:bookmarkStart w:id="56" w:name="_Toc505673307"/>
      <w:bookmarkStart w:id="57" w:name="_Toc11770"/>
      <w:r>
        <w:rPr>
          <w:rFonts w:ascii="Times New Roman" w:eastAsia="方正楷体_GBK" w:hAnsi="Times New Roman" w:cs="方正楷体_GBK" w:hint="eastAsia"/>
          <w:szCs w:val="32"/>
        </w:rPr>
        <w:t>第五节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积极</w:t>
      </w:r>
      <w:bookmarkEnd w:id="55"/>
      <w:r>
        <w:rPr>
          <w:rFonts w:ascii="Times New Roman" w:eastAsia="方正楷体_GBK" w:hAnsi="Times New Roman" w:cs="方正楷体_GBK" w:hint="eastAsia"/>
          <w:szCs w:val="32"/>
        </w:rPr>
        <w:t>打造碳达峰先行区</w:t>
      </w:r>
      <w:bookmarkEnd w:id="56"/>
      <w:bookmarkEnd w:id="57"/>
    </w:p>
    <w:p w14:paraId="4FBDA2C2" w14:textId="77777777" w:rsidR="00582A3D" w:rsidRDefault="00E737EE">
      <w:pPr>
        <w:widowControl/>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开展碳排放达峰行动</w:t>
      </w:r>
      <w:r>
        <w:rPr>
          <w:rFonts w:ascii="Times New Roman" w:eastAsia="方正仿宋_GBK" w:hAnsi="Times New Roman" w:cs="Times New Roman" w:hint="eastAsia"/>
          <w:sz w:val="32"/>
          <w:szCs w:val="32"/>
        </w:rPr>
        <w:t>。加快编制实施碳排放达峰行动方案，明确达峰目标、路线图和实施路径，力争</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前碳排放达峰。强化碳排放总量和强度“双控”，加强达峰目标过程管理，将碳排放强度降低目标纳入全市高质量发展考核。支持园区开展碳排放总量控制和专项评估，推动实施绿色化低碳化改造。完善重点单位碳排放报告报送与核查制度，推进重点企业进入碳排放市场交易，落实碳排放配额管理。探索建立碳排放信息披露制度，鼓励企业主动公开碳排放信息，国有企业、上市公司、纳入碳排放权交易市场的企业要率先公布排放信息和控排行动措施。</w:t>
      </w:r>
    </w:p>
    <w:p w14:paraId="3919DF6B" w14:textId="77777777" w:rsidR="00582A3D" w:rsidRDefault="00E737EE">
      <w:pPr>
        <w:pStyle w:val="Default"/>
        <w:spacing w:line="590" w:lineRule="exact"/>
        <w:ind w:firstLineChars="200" w:firstLine="643"/>
        <w:jc w:val="both"/>
        <w:rPr>
          <w:rFonts w:ascii="Times New Roman" w:eastAsia="方正仿宋_GBK" w:hAnsi="Times New Roman"/>
          <w:color w:val="auto"/>
          <w:kern w:val="2"/>
          <w:sz w:val="32"/>
          <w:szCs w:val="32"/>
        </w:rPr>
      </w:pPr>
      <w:r>
        <w:rPr>
          <w:rFonts w:ascii="Times New Roman" w:eastAsia="方正仿宋_GBK" w:hAnsi="Times New Roman" w:hint="eastAsia"/>
          <w:b/>
          <w:bCs/>
          <w:color w:val="auto"/>
          <w:kern w:val="2"/>
          <w:sz w:val="32"/>
          <w:szCs w:val="32"/>
        </w:rPr>
        <w:t>推进重点领域</w:t>
      </w:r>
      <w:r>
        <w:rPr>
          <w:rFonts w:ascii="Times New Roman" w:eastAsia="方正仿宋_GBK" w:hAnsi="Times New Roman"/>
          <w:b/>
          <w:bCs/>
          <w:color w:val="auto"/>
          <w:kern w:val="2"/>
          <w:sz w:val="32"/>
          <w:szCs w:val="32"/>
        </w:rPr>
        <w:t>二氧化碳减排</w:t>
      </w:r>
      <w:r>
        <w:rPr>
          <w:rFonts w:ascii="Times New Roman" w:eastAsia="方正仿宋_GBK" w:hAnsi="Times New Roman" w:hint="eastAsia"/>
          <w:b/>
          <w:bCs/>
          <w:color w:val="auto"/>
          <w:kern w:val="2"/>
          <w:sz w:val="32"/>
          <w:szCs w:val="32"/>
        </w:rPr>
        <w:t>。</w:t>
      </w:r>
      <w:r>
        <w:rPr>
          <w:rFonts w:ascii="Times New Roman" w:eastAsia="方正仿宋_GBK" w:hAnsi="Times New Roman" w:hint="eastAsia"/>
          <w:color w:val="auto"/>
          <w:kern w:val="2"/>
          <w:sz w:val="32"/>
          <w:szCs w:val="32"/>
        </w:rPr>
        <w:t>围绕钢铁、石化、化工、建材、纺织等重点高耗能高排放行业，开展碳排放强度对标活动，鼓励企业采取原料替代、生产工艺改善、设备改进等措施减少工业过程温室气体排放。推广水泥生产原料替代技术，鼓励利用转炉渣等非碳酸盐工业固体废物作为原辅料生产水泥。推行绿色施工方式、节能绿色建材、装配式建筑，到</w:t>
      </w:r>
      <w:r>
        <w:rPr>
          <w:rFonts w:ascii="Times New Roman" w:eastAsia="方正仿宋_GBK" w:hAnsi="Times New Roman" w:hint="eastAsia"/>
          <w:color w:val="auto"/>
          <w:kern w:val="2"/>
          <w:sz w:val="32"/>
          <w:szCs w:val="32"/>
        </w:rPr>
        <w:t>2025</w:t>
      </w:r>
      <w:r>
        <w:rPr>
          <w:rFonts w:ascii="Times New Roman" w:eastAsia="方正仿宋_GBK" w:hAnsi="Times New Roman" w:hint="eastAsia"/>
          <w:color w:val="auto"/>
          <w:kern w:val="2"/>
          <w:sz w:val="32"/>
          <w:szCs w:val="32"/>
        </w:rPr>
        <w:t>年，全市新建民用建筑绿色建筑达标率达到</w:t>
      </w:r>
      <w:r>
        <w:rPr>
          <w:rFonts w:ascii="Times New Roman" w:eastAsia="方正仿宋_GBK" w:hAnsi="Times New Roman" w:hint="eastAsia"/>
          <w:color w:val="auto"/>
          <w:kern w:val="2"/>
          <w:sz w:val="32"/>
          <w:szCs w:val="32"/>
        </w:rPr>
        <w:t>100%</w:t>
      </w:r>
      <w:r>
        <w:rPr>
          <w:rFonts w:ascii="Times New Roman" w:eastAsia="方正仿宋_GBK" w:hAnsi="Times New Roman" w:hint="eastAsia"/>
          <w:color w:val="auto"/>
          <w:kern w:val="2"/>
          <w:sz w:val="32"/>
          <w:szCs w:val="32"/>
        </w:rPr>
        <w:t>。实施“绿屋顶”计划，大力推广绿色节能建筑，推动城乡建筑领域太阳能光电技术应用，支持在农村发展离网式光伏发电。开展大规模国土绿化行动，提升林木覆盖率，推进低碳</w:t>
      </w:r>
      <w:r>
        <w:rPr>
          <w:rFonts w:ascii="Times New Roman" w:eastAsia="方正仿宋_GBK" w:hAnsi="Times New Roman" w:hint="eastAsia"/>
          <w:color w:val="auto"/>
          <w:kern w:val="2"/>
          <w:sz w:val="32"/>
          <w:szCs w:val="32"/>
        </w:rPr>
        <w:lastRenderedPageBreak/>
        <w:t>农业试点示范建设，提高土壤有机质含量，增加生态系统碳汇能力。</w:t>
      </w:r>
    </w:p>
    <w:p w14:paraId="309CD7C6" w14:textId="77777777" w:rsidR="00582A3D" w:rsidRDefault="00E737EE">
      <w:pPr>
        <w:pStyle w:val="Default"/>
        <w:spacing w:line="590" w:lineRule="exact"/>
        <w:ind w:firstLineChars="200" w:firstLine="643"/>
        <w:jc w:val="both"/>
        <w:rPr>
          <w:rFonts w:ascii="方正仿宋_GBK" w:eastAsia="方正仿宋_GBK" w:hAnsi="方正仿宋_GBK" w:cs="方正仿宋_GBK"/>
          <w:color w:val="auto"/>
          <w:sz w:val="32"/>
          <w:szCs w:val="22"/>
        </w:rPr>
      </w:pPr>
      <w:r>
        <w:rPr>
          <w:rFonts w:ascii="方正仿宋_GBK" w:eastAsia="方正仿宋_GBK" w:hAnsi="方正仿宋_GBK" w:cs="方正仿宋_GBK" w:hint="eastAsia"/>
          <w:b/>
          <w:bCs/>
          <w:color w:val="auto"/>
          <w:sz w:val="32"/>
          <w:szCs w:val="22"/>
        </w:rPr>
        <w:t>深化低碳示范试点建设</w:t>
      </w:r>
      <w:r>
        <w:rPr>
          <w:rFonts w:ascii="方正仿宋_GBK" w:eastAsia="方正仿宋_GBK" w:hAnsi="方正仿宋_GBK" w:cs="方正仿宋_GBK" w:hint="eastAsia"/>
          <w:color w:val="auto"/>
          <w:sz w:val="32"/>
          <w:szCs w:val="22"/>
        </w:rPr>
        <w:t>。加快推进低碳城市建设，广泛开展低碳旅游、低碳企业、低碳园区和低碳示范社区试点建设，探索建设一批“近零碳”工程。推动煤电、钢铁、石化等行业开展全流程二氧化碳减排示范工程。推广绿色低碳普惠机制，不断丰富拓展绿色普惠、绿色积分等机制创新工作，培育绿色低碳消费、绿色低碳出行等生活方式。</w:t>
      </w:r>
    </w:p>
    <w:p w14:paraId="0C0EA0D9" w14:textId="77777777" w:rsidR="00582A3D" w:rsidRDefault="00E737EE">
      <w:pPr>
        <w:spacing w:line="590" w:lineRule="exact"/>
        <w:ind w:firstLineChars="200" w:firstLine="643"/>
        <w:rPr>
          <w:rFonts w:ascii="方正仿宋_GBK" w:eastAsia="方正仿宋_GBK" w:hAnsi="方正仿宋_GBK" w:cs="方正仿宋_GBK"/>
          <w:kern w:val="0"/>
          <w:sz w:val="32"/>
          <w:szCs w:val="32"/>
        </w:rPr>
      </w:pPr>
      <w:r>
        <w:rPr>
          <w:rFonts w:ascii="方正仿宋_GBK" w:eastAsia="方正仿宋_GBK" w:hAnsi="方正仿宋_GBK" w:cs="方正仿宋_GBK" w:hint="eastAsia"/>
          <w:b/>
          <w:bCs/>
          <w:kern w:val="0"/>
          <w:sz w:val="32"/>
          <w:szCs w:val="22"/>
        </w:rPr>
        <w:t>夯实低碳技术基础支撑</w:t>
      </w:r>
      <w:r>
        <w:rPr>
          <w:rFonts w:ascii="方正仿宋_GBK" w:eastAsia="方正仿宋_GBK" w:hAnsi="方正仿宋_GBK" w:cs="方正仿宋_GBK" w:hint="eastAsia"/>
          <w:kern w:val="0"/>
          <w:sz w:val="32"/>
          <w:szCs w:val="32"/>
        </w:rPr>
        <w:t>。大力支持低碳技术创新和减排模式创新，加强低碳技术和产品集成攻关，重点建设“光伏+”、微电网应用、氢储能及加氢站试点、便捷充换电池基础设施推广、近零排放、二氧化碳大规模捕集和高值化利用试点、低碳服务业管理等示范工程，开展碳捕获、利用与封存技术研究。探索碳排放权有偿使用制度和低碳综合管理体系建设。培育碳交易咨询、碳资产管理、碳金融服务等碳交易服务机构，推动碳市场服务业发展，确保高水平参与碳排放权交易市场。</w:t>
      </w:r>
    </w:p>
    <w:tbl>
      <w:tblPr>
        <w:tblStyle w:val="a9"/>
        <w:tblW w:w="0" w:type="auto"/>
        <w:tblLook w:val="04A0" w:firstRow="1" w:lastRow="0" w:firstColumn="1" w:lastColumn="0" w:noHBand="0" w:noVBand="1"/>
      </w:tblPr>
      <w:tblGrid>
        <w:gridCol w:w="8522"/>
      </w:tblGrid>
      <w:tr w:rsidR="00582A3D" w14:paraId="5443A270" w14:textId="77777777">
        <w:trPr>
          <w:trHeight w:val="397"/>
        </w:trPr>
        <w:tc>
          <w:tcPr>
            <w:tcW w:w="8522" w:type="dxa"/>
            <w:vAlign w:val="center"/>
          </w:tcPr>
          <w:p w14:paraId="283D571C"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1</w:t>
            </w:r>
            <w:r>
              <w:rPr>
                <w:rFonts w:ascii="宋体" w:eastAsia="宋体" w:hAnsi="宋体" w:cs="宋体" w:hint="eastAsia"/>
                <w:b/>
                <w:bCs/>
                <w:sz w:val="24"/>
              </w:rPr>
              <w:t xml:space="preserve"> 绿色低碳转型工程</w:t>
            </w:r>
          </w:p>
        </w:tc>
      </w:tr>
      <w:tr w:rsidR="00582A3D" w14:paraId="32BDFE1E" w14:textId="77777777">
        <w:trPr>
          <w:trHeight w:val="397"/>
        </w:trPr>
        <w:tc>
          <w:tcPr>
            <w:tcW w:w="8522" w:type="dxa"/>
          </w:tcPr>
          <w:p w14:paraId="41BB97A7"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sz w:val="24"/>
                <w:szCs w:val="24"/>
              </w:rPr>
              <w:t>产业绿色化转型</w:t>
            </w:r>
            <w:r>
              <w:rPr>
                <w:rFonts w:ascii="Times New Roman" w:eastAsia="宋体" w:hAnsi="Times New Roman" w:hint="eastAsia"/>
                <w:sz w:val="24"/>
                <w:szCs w:val="24"/>
              </w:rPr>
              <w:t>项目</w:t>
            </w:r>
            <w:r>
              <w:rPr>
                <w:rFonts w:ascii="Times New Roman" w:eastAsia="宋体" w:hAnsi="Times New Roman"/>
                <w:b w:val="0"/>
                <w:bCs/>
                <w:sz w:val="24"/>
                <w:szCs w:val="24"/>
              </w:rPr>
              <w:t>。推进高新区、临港经济开发区、江阴</w:t>
            </w:r>
            <w:r>
              <w:rPr>
                <w:rFonts w:ascii="Times New Roman" w:eastAsia="宋体" w:hAnsi="Times New Roman"/>
                <w:b w:val="0"/>
                <w:bCs/>
                <w:sz w:val="24"/>
                <w:szCs w:val="24"/>
              </w:rPr>
              <w:t>-</w:t>
            </w:r>
            <w:r>
              <w:rPr>
                <w:rFonts w:ascii="Times New Roman" w:eastAsia="宋体" w:hAnsi="Times New Roman"/>
                <w:b w:val="0"/>
                <w:bCs/>
                <w:sz w:val="24"/>
                <w:szCs w:val="24"/>
              </w:rPr>
              <w:t>靖江园区循环化改造和镇街工业集中区集约化发展，</w:t>
            </w:r>
            <w:r>
              <w:rPr>
                <w:rFonts w:ascii="Times New Roman" w:eastAsia="宋体" w:hAnsi="Times New Roman" w:hint="eastAsia"/>
                <w:b w:val="0"/>
                <w:bCs/>
                <w:sz w:val="24"/>
                <w:szCs w:val="24"/>
              </w:rPr>
              <w:t>积极</w:t>
            </w:r>
            <w:r>
              <w:rPr>
                <w:rFonts w:ascii="Times New Roman" w:eastAsia="宋体" w:hAnsi="Times New Roman"/>
                <w:b w:val="0"/>
                <w:bCs/>
                <w:sz w:val="24"/>
                <w:szCs w:val="24"/>
              </w:rPr>
              <w:t>打造清洁化企业集群</w:t>
            </w:r>
            <w:r>
              <w:rPr>
                <w:rFonts w:ascii="Times New Roman" w:eastAsia="宋体" w:hAnsi="Times New Roman" w:hint="eastAsia"/>
                <w:b w:val="0"/>
                <w:bCs/>
                <w:sz w:val="24"/>
                <w:szCs w:val="24"/>
              </w:rPr>
              <w:t>、</w:t>
            </w:r>
            <w:r>
              <w:rPr>
                <w:rFonts w:ascii="Times New Roman" w:eastAsia="宋体" w:hAnsi="Times New Roman"/>
                <w:b w:val="0"/>
                <w:bCs/>
                <w:sz w:val="24"/>
                <w:szCs w:val="24"/>
              </w:rPr>
              <w:t>清洁型生产基地</w:t>
            </w:r>
            <w:r>
              <w:rPr>
                <w:rFonts w:ascii="Times New Roman" w:eastAsia="宋体" w:hAnsi="Times New Roman" w:hint="eastAsia"/>
                <w:b w:val="0"/>
                <w:bCs/>
                <w:sz w:val="24"/>
                <w:szCs w:val="24"/>
              </w:rPr>
              <w:t>，建设一批</w:t>
            </w:r>
            <w:r>
              <w:rPr>
                <w:rFonts w:ascii="Times New Roman" w:eastAsia="宋体" w:hAnsi="Times New Roman"/>
                <w:b w:val="0"/>
                <w:bCs/>
                <w:sz w:val="24"/>
                <w:szCs w:val="24"/>
              </w:rPr>
              <w:t>绿色工厂</w:t>
            </w:r>
            <w:r>
              <w:rPr>
                <w:rFonts w:ascii="Times New Roman" w:eastAsia="宋体" w:hAnsi="Times New Roman" w:hint="eastAsia"/>
                <w:b w:val="0"/>
                <w:bCs/>
                <w:sz w:val="24"/>
                <w:szCs w:val="24"/>
              </w:rPr>
              <w:t>；</w:t>
            </w:r>
            <w:r>
              <w:rPr>
                <w:rFonts w:ascii="Times New Roman" w:eastAsia="宋体" w:hAnsi="Times New Roman"/>
                <w:b w:val="0"/>
                <w:bCs/>
                <w:sz w:val="24"/>
                <w:szCs w:val="24"/>
              </w:rPr>
              <w:t>创建国家农业绿色发展先行区，打造华西新市村等一批省级生态农业。</w:t>
            </w:r>
          </w:p>
          <w:p w14:paraId="54B5A9E6"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sz w:val="24"/>
                <w:szCs w:val="24"/>
              </w:rPr>
              <w:t>能源清洁化</w:t>
            </w:r>
            <w:r>
              <w:rPr>
                <w:rFonts w:ascii="Times New Roman" w:eastAsia="宋体" w:hAnsi="Times New Roman" w:hint="eastAsia"/>
                <w:sz w:val="24"/>
                <w:szCs w:val="24"/>
              </w:rPr>
              <w:t>项目</w:t>
            </w:r>
            <w:r>
              <w:rPr>
                <w:rFonts w:ascii="Times New Roman" w:eastAsia="宋体" w:hAnsi="Times New Roman"/>
                <w:b w:val="0"/>
                <w:bCs/>
                <w:sz w:val="24"/>
                <w:szCs w:val="24"/>
              </w:rPr>
              <w:t>。严格控制煤炭消费总量，大力推进</w:t>
            </w:r>
            <w:r>
              <w:rPr>
                <w:rFonts w:ascii="Times New Roman" w:eastAsia="宋体" w:hAnsi="Times New Roman" w:hint="eastAsia"/>
                <w:b w:val="0"/>
                <w:bCs/>
                <w:sz w:val="24"/>
                <w:szCs w:val="24"/>
              </w:rPr>
              <w:t>“</w:t>
            </w:r>
            <w:r>
              <w:rPr>
                <w:rFonts w:ascii="Times New Roman" w:eastAsia="宋体" w:hAnsi="Times New Roman"/>
                <w:b w:val="0"/>
                <w:bCs/>
                <w:sz w:val="24"/>
                <w:szCs w:val="24"/>
              </w:rPr>
              <w:t>煤改气</w:t>
            </w:r>
            <w:r>
              <w:rPr>
                <w:rFonts w:ascii="Times New Roman" w:eastAsia="宋体" w:hAnsi="Times New Roman" w:hint="eastAsia"/>
                <w:b w:val="0"/>
                <w:bCs/>
                <w:sz w:val="24"/>
                <w:szCs w:val="24"/>
              </w:rPr>
              <w:t>”</w:t>
            </w:r>
            <w:r>
              <w:rPr>
                <w:rFonts w:ascii="Times New Roman" w:eastAsia="宋体" w:hAnsi="Times New Roman"/>
                <w:b w:val="0"/>
                <w:bCs/>
                <w:sz w:val="24"/>
                <w:szCs w:val="24"/>
              </w:rPr>
              <w:t>，加快城区天然气管网建设；实施江阴周南热电有限公司新建燃煤背压热电机组替代整合燃煤锅炉、在青阳园区和江阴燃机热电有限公司新建燃气热电联产机组、推进江阴兴澄特种钢铁有限公司循环利用发电项目。</w:t>
            </w:r>
          </w:p>
          <w:p w14:paraId="5843BA4A"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b/>
                <w:sz w:val="24"/>
              </w:rPr>
              <w:t>3.</w:t>
            </w:r>
            <w:r>
              <w:rPr>
                <w:rFonts w:ascii="Times New Roman" w:eastAsia="宋体" w:hAnsi="Times New Roman" w:cs="Times New Roman"/>
                <w:b/>
                <w:sz w:val="24"/>
              </w:rPr>
              <w:t>绿色交通运输</w:t>
            </w:r>
            <w:r>
              <w:rPr>
                <w:rFonts w:ascii="Times New Roman" w:eastAsia="宋体" w:hAnsi="Times New Roman" w:hint="eastAsia"/>
                <w:sz w:val="24"/>
              </w:rPr>
              <w:t>项目</w:t>
            </w:r>
            <w:r>
              <w:rPr>
                <w:rFonts w:ascii="Times New Roman" w:eastAsia="宋体" w:hAnsi="Times New Roman" w:cs="Times New Roman"/>
                <w:bCs/>
                <w:sz w:val="24"/>
              </w:rPr>
              <w:t>。实施</w:t>
            </w:r>
            <w:r>
              <w:rPr>
                <w:rFonts w:ascii="Times New Roman" w:eastAsia="宋体" w:hAnsi="Times New Roman" w:cs="Times New Roman" w:hint="eastAsia"/>
                <w:bCs/>
                <w:sz w:val="24"/>
              </w:rPr>
              <w:t>“</w:t>
            </w:r>
            <w:r>
              <w:rPr>
                <w:rFonts w:ascii="Times New Roman" w:eastAsia="宋体" w:hAnsi="Times New Roman" w:cs="Times New Roman"/>
                <w:bCs/>
                <w:sz w:val="24"/>
              </w:rPr>
              <w:t>绿色车轮</w:t>
            </w:r>
            <w:r>
              <w:rPr>
                <w:rFonts w:ascii="Times New Roman" w:eastAsia="宋体" w:hAnsi="Times New Roman" w:cs="Times New Roman" w:hint="eastAsia"/>
                <w:bCs/>
                <w:sz w:val="24"/>
              </w:rPr>
              <w:t>”</w:t>
            </w:r>
            <w:r>
              <w:rPr>
                <w:rFonts w:ascii="Times New Roman" w:eastAsia="宋体" w:hAnsi="Times New Roman" w:cs="Times New Roman"/>
                <w:bCs/>
                <w:sz w:val="24"/>
              </w:rPr>
              <w:t>行动，推进清洁能源、新能源车辆使用。推进</w:t>
            </w:r>
            <w:r>
              <w:rPr>
                <w:rFonts w:ascii="Times New Roman" w:eastAsia="宋体" w:hAnsi="Times New Roman" w:cs="Times New Roman"/>
                <w:bCs/>
                <w:sz w:val="24"/>
              </w:rPr>
              <w:t>LNG</w:t>
            </w:r>
            <w:r>
              <w:rPr>
                <w:rFonts w:ascii="Times New Roman" w:eastAsia="宋体" w:hAnsi="Times New Roman" w:cs="Times New Roman"/>
                <w:bCs/>
                <w:sz w:val="24"/>
              </w:rPr>
              <w:t>公用码头建设；建设江阴长江港口综合物流园区多式联运基地建设，大力发展内河集装箱运输和集装箱多式联运</w:t>
            </w:r>
            <w:r>
              <w:rPr>
                <w:rFonts w:ascii="Times New Roman" w:eastAsia="宋体" w:hAnsi="Times New Roman" w:cs="Times New Roman" w:hint="eastAsia"/>
                <w:bCs/>
                <w:sz w:val="24"/>
              </w:rPr>
              <w:t>。</w:t>
            </w:r>
          </w:p>
          <w:p w14:paraId="394E8BA4" w14:textId="77777777" w:rsidR="00582A3D" w:rsidRDefault="00E737EE">
            <w:pPr>
              <w:pStyle w:val="a0"/>
              <w:snapToGrid w:val="0"/>
              <w:spacing w:line="240" w:lineRule="atLeast"/>
              <w:ind w:left="0" w:firstLineChars="200" w:firstLine="482"/>
              <w:rPr>
                <w:rFonts w:ascii="Times New Roman" w:eastAsia="宋体" w:hAnsi="Times New Roman"/>
                <w:b w:val="0"/>
                <w:bCs/>
                <w:kern w:val="2"/>
                <w:sz w:val="24"/>
                <w:szCs w:val="24"/>
              </w:rPr>
            </w:pPr>
            <w:r>
              <w:rPr>
                <w:rFonts w:ascii="Times New Roman" w:eastAsia="宋体" w:hAnsi="Times New Roman"/>
                <w:sz w:val="24"/>
                <w:szCs w:val="24"/>
              </w:rPr>
              <w:lastRenderedPageBreak/>
              <w:t>4.</w:t>
            </w:r>
            <w:r>
              <w:rPr>
                <w:rFonts w:ascii="Times New Roman" w:eastAsia="宋体" w:hAnsi="Times New Roman" w:hint="eastAsia"/>
                <w:sz w:val="24"/>
                <w:szCs w:val="24"/>
              </w:rPr>
              <w:t>“绿屋顶”项目。</w:t>
            </w:r>
            <w:r>
              <w:rPr>
                <w:rFonts w:ascii="Times New Roman" w:eastAsia="宋体" w:hAnsi="Times New Roman" w:hint="eastAsia"/>
                <w:b w:val="0"/>
                <w:bCs/>
                <w:kern w:val="2"/>
                <w:sz w:val="24"/>
                <w:szCs w:val="24"/>
              </w:rPr>
              <w:t>实施“绿屋顶”计划，推动太阳能光热、光电等可再生能源拓展应用，大力推进光伏瓦、光伏幕墙等建材型光伏技术在城镇建筑中应用示范。</w:t>
            </w:r>
          </w:p>
          <w:p w14:paraId="154FD57E"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5.</w:t>
            </w:r>
            <w:r>
              <w:rPr>
                <w:rFonts w:ascii="Times New Roman" w:eastAsia="宋体" w:hAnsi="Times New Roman"/>
                <w:sz w:val="24"/>
                <w:szCs w:val="24"/>
              </w:rPr>
              <w:t>低碳示范试点</w:t>
            </w:r>
            <w:r>
              <w:rPr>
                <w:rFonts w:ascii="Times New Roman" w:eastAsia="宋体" w:hAnsi="Times New Roman" w:hint="eastAsia"/>
                <w:sz w:val="24"/>
                <w:szCs w:val="24"/>
              </w:rPr>
              <w:t>项目</w:t>
            </w:r>
            <w:r>
              <w:rPr>
                <w:rFonts w:ascii="Times New Roman" w:eastAsia="宋体" w:hAnsi="Times New Roman"/>
                <w:b w:val="0"/>
                <w:bCs/>
                <w:sz w:val="24"/>
                <w:szCs w:val="24"/>
              </w:rPr>
              <w:t>。开展协同减排的路径和策略研究，编制实施碳排放达峰行动方案。推进低碳企业、低碳园区和低碳示范社区试点建设，探索建设一批</w:t>
            </w:r>
            <w:r>
              <w:rPr>
                <w:rFonts w:ascii="Times New Roman" w:eastAsia="宋体" w:hAnsi="Times New Roman" w:hint="eastAsia"/>
                <w:b w:val="0"/>
                <w:bCs/>
                <w:sz w:val="24"/>
                <w:szCs w:val="24"/>
              </w:rPr>
              <w:t>“</w:t>
            </w:r>
            <w:r>
              <w:rPr>
                <w:rFonts w:ascii="Times New Roman" w:eastAsia="宋体" w:hAnsi="Times New Roman"/>
                <w:b w:val="0"/>
                <w:bCs/>
                <w:sz w:val="24"/>
                <w:szCs w:val="24"/>
              </w:rPr>
              <w:t>近零碳</w:t>
            </w:r>
            <w:r>
              <w:rPr>
                <w:rFonts w:ascii="Times New Roman" w:eastAsia="宋体" w:hAnsi="Times New Roman" w:hint="eastAsia"/>
                <w:b w:val="0"/>
                <w:bCs/>
                <w:sz w:val="24"/>
                <w:szCs w:val="24"/>
              </w:rPr>
              <w:t>”</w:t>
            </w:r>
            <w:r>
              <w:rPr>
                <w:rFonts w:ascii="Times New Roman" w:eastAsia="宋体" w:hAnsi="Times New Roman"/>
                <w:b w:val="0"/>
                <w:bCs/>
                <w:sz w:val="24"/>
                <w:szCs w:val="24"/>
              </w:rPr>
              <w:t>项目和碳捕获、利用与封存（</w:t>
            </w:r>
            <w:r>
              <w:rPr>
                <w:rFonts w:ascii="Times New Roman" w:eastAsia="宋体" w:hAnsi="Times New Roman"/>
                <w:b w:val="0"/>
                <w:bCs/>
                <w:sz w:val="24"/>
                <w:szCs w:val="24"/>
              </w:rPr>
              <w:t xml:space="preserve">CCUS </w:t>
            </w:r>
            <w:r>
              <w:rPr>
                <w:rFonts w:ascii="Times New Roman" w:eastAsia="宋体" w:hAnsi="Times New Roman"/>
                <w:b w:val="0"/>
                <w:bCs/>
                <w:sz w:val="24"/>
                <w:szCs w:val="24"/>
              </w:rPr>
              <w:t>）项目。</w:t>
            </w:r>
          </w:p>
        </w:tc>
      </w:tr>
    </w:tbl>
    <w:p w14:paraId="3DCA9958" w14:textId="77777777" w:rsidR="00582A3D" w:rsidRDefault="00582A3D">
      <w:pPr>
        <w:sectPr w:rsidR="00582A3D">
          <w:footerReference w:type="default" r:id="rId10"/>
          <w:pgSz w:w="11906" w:h="16838"/>
          <w:pgMar w:top="1440" w:right="1800" w:bottom="1440" w:left="1800" w:header="851" w:footer="992" w:gutter="0"/>
          <w:cols w:space="425"/>
          <w:docGrid w:type="lines" w:linePitch="312"/>
        </w:sectPr>
      </w:pPr>
    </w:p>
    <w:p w14:paraId="206993A5" w14:textId="77777777" w:rsidR="00582A3D" w:rsidRDefault="00E737EE">
      <w:pPr>
        <w:pStyle w:val="1"/>
        <w:jc w:val="center"/>
        <w:rPr>
          <w:rFonts w:ascii="方正黑体_GBK" w:eastAsia="方正黑体_GBK" w:hAnsi="方正黑体_GBK" w:cs="方正黑体_GBK"/>
          <w:sz w:val="32"/>
          <w:szCs w:val="32"/>
        </w:rPr>
      </w:pPr>
      <w:bookmarkStart w:id="58" w:name="_Toc12973"/>
      <w:bookmarkStart w:id="59" w:name="_Toc25324"/>
      <w:bookmarkStart w:id="60" w:name="_Toc768302177"/>
      <w:r>
        <w:rPr>
          <w:rFonts w:ascii="方正黑体_GBK" w:eastAsia="方正黑体_GBK" w:hAnsi="方正黑体_GBK" w:cs="方正黑体_GBK" w:hint="eastAsia"/>
          <w:sz w:val="32"/>
          <w:szCs w:val="32"/>
        </w:rPr>
        <w:lastRenderedPageBreak/>
        <w:t>第四章 坚持协同控制，改善大气环境质量</w:t>
      </w:r>
      <w:bookmarkEnd w:id="58"/>
      <w:bookmarkEnd w:id="59"/>
      <w:bookmarkEnd w:id="60"/>
    </w:p>
    <w:p w14:paraId="0D51F025" w14:textId="77777777" w:rsidR="00582A3D" w:rsidRDefault="00E737EE">
      <w:pPr>
        <w:spacing w:line="590" w:lineRule="exact"/>
        <w:ind w:firstLineChars="200" w:firstLine="640"/>
        <w:rPr>
          <w:rStyle w:val="NormalCharacter"/>
          <w:rFonts w:ascii="Times New Roman" w:eastAsia="方正仿宋_GBK" w:hAnsi="Times New Roman" w:cs="方正仿宋_GBK"/>
          <w:bCs/>
          <w:sz w:val="32"/>
          <w:szCs w:val="32"/>
        </w:rPr>
      </w:pPr>
      <w:bookmarkStart w:id="61" w:name="_Toc2150"/>
      <w:r>
        <w:rPr>
          <w:rStyle w:val="NormalCharacter"/>
          <w:rFonts w:ascii="Times New Roman" w:eastAsia="方正仿宋_GBK" w:hAnsi="Times New Roman" w:cs="方正仿宋_GBK"/>
          <w:bCs/>
          <w:sz w:val="32"/>
          <w:szCs w:val="32"/>
        </w:rPr>
        <w:t>以</w:t>
      </w:r>
      <w:r>
        <w:rPr>
          <w:rStyle w:val="NormalCharacter"/>
          <w:rFonts w:ascii="Times New Roman" w:eastAsia="方正仿宋_GBK" w:hAnsi="Times New Roman" w:cs="方正仿宋_GBK"/>
          <w:bCs/>
          <w:sz w:val="32"/>
          <w:szCs w:val="32"/>
        </w:rPr>
        <w:t>PM</w:t>
      </w:r>
      <w:r>
        <w:rPr>
          <w:rStyle w:val="NormalCharacter"/>
          <w:rFonts w:ascii="Times New Roman" w:eastAsia="方正仿宋_GBK" w:hAnsi="Times New Roman" w:cs="方正仿宋_GBK"/>
          <w:bCs/>
          <w:sz w:val="32"/>
          <w:szCs w:val="32"/>
          <w:vertAlign w:val="subscript"/>
        </w:rPr>
        <w:t>2.5</w:t>
      </w:r>
      <w:r>
        <w:rPr>
          <w:rStyle w:val="NormalCharacter"/>
          <w:rFonts w:ascii="Times New Roman" w:eastAsia="方正仿宋_GBK" w:hAnsi="Times New Roman" w:cs="方正仿宋_GBK"/>
          <w:bCs/>
          <w:sz w:val="32"/>
          <w:szCs w:val="32"/>
        </w:rPr>
        <w:t>和</w:t>
      </w:r>
      <w:r>
        <w:rPr>
          <w:rStyle w:val="NormalCharacter"/>
          <w:rFonts w:ascii="Times New Roman" w:eastAsia="方正仿宋_GBK" w:hAnsi="Times New Roman" w:cs="方正仿宋_GBK"/>
          <w:bCs/>
          <w:sz w:val="32"/>
          <w:szCs w:val="32"/>
        </w:rPr>
        <w:t>O</w:t>
      </w:r>
      <w:r>
        <w:rPr>
          <w:rStyle w:val="NormalCharacter"/>
          <w:rFonts w:ascii="Times New Roman" w:eastAsia="方正仿宋_GBK" w:hAnsi="Times New Roman" w:cs="方正仿宋_GBK"/>
          <w:bCs/>
          <w:sz w:val="32"/>
          <w:szCs w:val="32"/>
          <w:vertAlign w:val="subscript"/>
        </w:rPr>
        <w:t>3</w:t>
      </w:r>
      <w:r>
        <w:rPr>
          <w:rStyle w:val="NormalCharacter"/>
          <w:rFonts w:ascii="Times New Roman" w:eastAsia="方正仿宋_GBK" w:hAnsi="Times New Roman" w:cs="方正仿宋_GBK"/>
          <w:bCs/>
          <w:sz w:val="32"/>
          <w:szCs w:val="32"/>
        </w:rPr>
        <w:t>协同控制为主线，抓好</w:t>
      </w:r>
      <w:r>
        <w:rPr>
          <w:rStyle w:val="NormalCharacter"/>
          <w:rFonts w:ascii="Times New Roman" w:eastAsia="方正仿宋_GBK" w:hAnsi="Times New Roman" w:cs="方正仿宋_GBK"/>
          <w:bCs/>
          <w:sz w:val="32"/>
          <w:szCs w:val="32"/>
        </w:rPr>
        <w:t>NOx</w:t>
      </w:r>
      <w:r>
        <w:rPr>
          <w:rStyle w:val="NormalCharacter"/>
          <w:rFonts w:ascii="Times New Roman" w:eastAsia="方正仿宋_GBK" w:hAnsi="Times New Roman" w:cs="方正仿宋_GBK"/>
          <w:bCs/>
          <w:sz w:val="32"/>
          <w:szCs w:val="32"/>
        </w:rPr>
        <w:t>和</w:t>
      </w:r>
      <w:r>
        <w:rPr>
          <w:rStyle w:val="NormalCharacter"/>
          <w:rFonts w:ascii="Times New Roman" w:eastAsia="方正仿宋_GBK" w:hAnsi="Times New Roman" w:cs="方正仿宋_GBK"/>
          <w:bCs/>
          <w:sz w:val="32"/>
          <w:szCs w:val="32"/>
        </w:rPr>
        <w:t>VOCs</w:t>
      </w:r>
      <w:r>
        <w:rPr>
          <w:rStyle w:val="NormalCharacter"/>
          <w:rFonts w:ascii="Times New Roman" w:eastAsia="方正仿宋_GBK" w:hAnsi="Times New Roman" w:cs="方正仿宋_GBK"/>
          <w:bCs/>
          <w:sz w:val="32"/>
          <w:szCs w:val="32"/>
        </w:rPr>
        <w:t>协同减排，强化多污染物协同控制和区域联防联控，全面消除重污染天气，全面提升蓝天幸福感。</w:t>
      </w:r>
    </w:p>
    <w:p w14:paraId="1B766EB2"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2" w:name="_Toc1746273509"/>
      <w:bookmarkStart w:id="63" w:name="_Toc5974"/>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w:t>
      </w:r>
      <w:r>
        <w:rPr>
          <w:rFonts w:ascii="Times New Roman" w:eastAsia="方正楷体_GBK" w:hAnsi="Times New Roman" w:cs="方正楷体_GBK" w:hint="eastAsia"/>
          <w:szCs w:val="32"/>
        </w:rPr>
        <w:t>PM</w:t>
      </w:r>
      <w:r>
        <w:rPr>
          <w:rFonts w:ascii="Times New Roman" w:eastAsia="方正楷体_GBK" w:hAnsi="Times New Roman" w:cs="方正楷体_GBK" w:hint="eastAsia"/>
          <w:szCs w:val="32"/>
          <w:vertAlign w:val="subscript"/>
        </w:rPr>
        <w:t>2.5</w:t>
      </w:r>
      <w:r>
        <w:rPr>
          <w:rFonts w:ascii="Times New Roman" w:eastAsia="方正楷体_GBK" w:hAnsi="Times New Roman" w:cs="方正楷体_GBK" w:hint="eastAsia"/>
          <w:szCs w:val="32"/>
        </w:rPr>
        <w:t>和</w:t>
      </w:r>
      <w:r>
        <w:rPr>
          <w:rFonts w:ascii="Times New Roman" w:eastAsia="方正楷体_GBK" w:hAnsi="Times New Roman" w:cs="方正楷体_GBK" w:hint="eastAsia"/>
          <w:szCs w:val="32"/>
        </w:rPr>
        <w:t>O</w:t>
      </w:r>
      <w:r>
        <w:rPr>
          <w:rFonts w:ascii="Times New Roman" w:eastAsia="方正楷体_GBK" w:hAnsi="Times New Roman" w:cs="方正楷体_GBK" w:hint="eastAsia"/>
          <w:szCs w:val="32"/>
          <w:vertAlign w:val="subscript"/>
        </w:rPr>
        <w:t>3</w:t>
      </w:r>
      <w:r>
        <w:rPr>
          <w:rFonts w:ascii="Times New Roman" w:eastAsia="方正楷体_GBK" w:hAnsi="Times New Roman" w:cs="方正楷体_GBK" w:hint="eastAsia"/>
          <w:szCs w:val="32"/>
        </w:rPr>
        <w:t>协同控制</w:t>
      </w:r>
      <w:bookmarkEnd w:id="61"/>
      <w:bookmarkEnd w:id="62"/>
      <w:bookmarkEnd w:id="63"/>
    </w:p>
    <w:p w14:paraId="29815F6F" w14:textId="77777777" w:rsidR="00582A3D" w:rsidRDefault="00E737EE">
      <w:pPr>
        <w:pStyle w:val="Default"/>
        <w:spacing w:line="590" w:lineRule="exact"/>
        <w:ind w:firstLineChars="200" w:firstLine="643"/>
        <w:jc w:val="both"/>
        <w:rPr>
          <w:rStyle w:val="NormalCharacter"/>
          <w:rFonts w:ascii="Times New Roman" w:eastAsia="方正仿宋_GBK" w:hAnsi="Times New Roman" w:cs="方正仿宋_GBK"/>
          <w:bCs/>
          <w:color w:val="auto"/>
          <w:sz w:val="32"/>
          <w:szCs w:val="32"/>
        </w:rPr>
      </w:pPr>
      <w:r>
        <w:rPr>
          <w:rStyle w:val="NormalCharacter"/>
          <w:rFonts w:ascii="Times New Roman" w:eastAsia="方正仿宋_GBK" w:hAnsi="Times New Roman" w:cs="方正仿宋_GBK" w:hint="eastAsia"/>
          <w:b/>
          <w:color w:val="auto"/>
          <w:sz w:val="32"/>
          <w:szCs w:val="32"/>
        </w:rPr>
        <w:t>协同开展</w:t>
      </w:r>
      <w:r>
        <w:rPr>
          <w:rStyle w:val="NormalCharacter"/>
          <w:rFonts w:ascii="Times New Roman" w:eastAsia="方正仿宋_GBK" w:hAnsi="Times New Roman" w:cs="方正仿宋_GBK" w:hint="eastAsia"/>
          <w:b/>
          <w:color w:val="auto"/>
          <w:sz w:val="32"/>
          <w:szCs w:val="32"/>
        </w:rPr>
        <w:t>PM</w:t>
      </w:r>
      <w:r>
        <w:rPr>
          <w:rStyle w:val="NormalCharacter"/>
          <w:rFonts w:ascii="Times New Roman" w:eastAsia="方正仿宋_GBK" w:hAnsi="Times New Roman" w:cs="方正仿宋_GBK" w:hint="eastAsia"/>
          <w:b/>
          <w:color w:val="auto"/>
          <w:sz w:val="32"/>
          <w:szCs w:val="32"/>
          <w:vertAlign w:val="subscript"/>
        </w:rPr>
        <w:t>2.5</w:t>
      </w:r>
      <w:r>
        <w:rPr>
          <w:rStyle w:val="NormalCharacter"/>
          <w:rFonts w:ascii="Times New Roman" w:eastAsia="方正仿宋_GBK" w:hAnsi="Times New Roman" w:cs="方正仿宋_GBK" w:hint="eastAsia"/>
          <w:b/>
          <w:color w:val="auto"/>
          <w:sz w:val="32"/>
          <w:szCs w:val="32"/>
        </w:rPr>
        <w:t>和</w:t>
      </w:r>
      <w:r>
        <w:rPr>
          <w:rStyle w:val="NormalCharacter"/>
          <w:rFonts w:ascii="Times New Roman" w:eastAsia="方正仿宋_GBK" w:hAnsi="Times New Roman" w:cs="方正仿宋_GBK" w:hint="eastAsia"/>
          <w:b/>
          <w:color w:val="auto"/>
          <w:sz w:val="32"/>
          <w:szCs w:val="32"/>
        </w:rPr>
        <w:t>O</w:t>
      </w:r>
      <w:r>
        <w:rPr>
          <w:rStyle w:val="NormalCharacter"/>
          <w:rFonts w:ascii="Times New Roman" w:eastAsia="方正仿宋_GBK" w:hAnsi="Times New Roman" w:cs="方正仿宋_GBK" w:hint="eastAsia"/>
          <w:b/>
          <w:color w:val="auto"/>
          <w:sz w:val="32"/>
          <w:szCs w:val="32"/>
          <w:vertAlign w:val="subscript"/>
        </w:rPr>
        <w:t>3</w:t>
      </w:r>
      <w:r>
        <w:rPr>
          <w:rStyle w:val="NormalCharacter"/>
          <w:rFonts w:ascii="Times New Roman" w:eastAsia="方正仿宋_GBK" w:hAnsi="Times New Roman" w:cs="方正仿宋_GBK" w:hint="eastAsia"/>
          <w:b/>
          <w:color w:val="auto"/>
          <w:sz w:val="32"/>
          <w:szCs w:val="32"/>
        </w:rPr>
        <w:t>污染防治</w:t>
      </w:r>
      <w:r>
        <w:rPr>
          <w:rStyle w:val="NormalCharacter"/>
          <w:rFonts w:ascii="Times New Roman" w:eastAsia="方正仿宋_GBK" w:hAnsi="Times New Roman" w:cs="方正仿宋_GBK" w:hint="eastAsia"/>
          <w:bCs/>
          <w:color w:val="auto"/>
          <w:sz w:val="32"/>
          <w:szCs w:val="32"/>
        </w:rPr>
        <w:t>。推进</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和</w:t>
      </w:r>
      <w:r>
        <w:rPr>
          <w:rStyle w:val="NormalCharacter"/>
          <w:rFonts w:ascii="Times New Roman" w:eastAsia="方正仿宋_GBK" w:hAnsi="Times New Roman" w:cs="方正仿宋_GBK" w:hint="eastAsia"/>
          <w:bCs/>
          <w:color w:val="auto"/>
          <w:sz w:val="32"/>
          <w:szCs w:val="32"/>
        </w:rPr>
        <w:t>O</w:t>
      </w:r>
      <w:r>
        <w:rPr>
          <w:rStyle w:val="NormalCharacter"/>
          <w:rFonts w:ascii="Times New Roman" w:eastAsia="方正仿宋_GBK" w:hAnsi="Times New Roman" w:cs="方正仿宋_GBK" w:hint="eastAsia"/>
          <w:bCs/>
          <w:color w:val="auto"/>
          <w:sz w:val="32"/>
          <w:szCs w:val="32"/>
          <w:vertAlign w:val="subscript"/>
        </w:rPr>
        <w:t>3</w:t>
      </w:r>
      <w:r>
        <w:rPr>
          <w:rStyle w:val="NormalCharacter"/>
          <w:rFonts w:ascii="Times New Roman" w:eastAsia="方正仿宋_GBK" w:hAnsi="Times New Roman" w:cs="方正仿宋_GBK" w:hint="eastAsia"/>
          <w:bCs/>
          <w:color w:val="auto"/>
          <w:sz w:val="32"/>
          <w:szCs w:val="32"/>
        </w:rPr>
        <w:t>污染协同控制研究，在继续推进一次</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减排的基础上，实施更为严格的减排比例要求，全年</w:t>
      </w:r>
      <w:r>
        <w:rPr>
          <w:rStyle w:val="NormalCharacter"/>
          <w:rFonts w:ascii="Times New Roman" w:eastAsia="方正仿宋_GBK" w:hAnsi="Times New Roman" w:cs="方正仿宋_GBK"/>
          <w:bCs/>
          <w:color w:val="auto"/>
          <w:sz w:val="32"/>
          <w:szCs w:val="32"/>
        </w:rPr>
        <w:t>VOCs</w:t>
      </w:r>
      <w:r>
        <w:rPr>
          <w:rStyle w:val="NormalCharacter"/>
          <w:rFonts w:ascii="Times New Roman" w:eastAsia="方正仿宋_GBK" w:hAnsi="Times New Roman" w:cs="方正仿宋_GBK"/>
          <w:bCs/>
          <w:color w:val="auto"/>
          <w:sz w:val="32"/>
          <w:szCs w:val="32"/>
        </w:rPr>
        <w:t>和</w:t>
      </w:r>
      <w:r>
        <w:rPr>
          <w:rStyle w:val="NormalCharacter"/>
          <w:rFonts w:ascii="Times New Roman" w:eastAsia="方正仿宋_GBK" w:hAnsi="Times New Roman" w:cs="方正仿宋_GBK"/>
          <w:bCs/>
          <w:color w:val="auto"/>
          <w:sz w:val="32"/>
          <w:szCs w:val="32"/>
        </w:rPr>
        <w:t>NOx</w:t>
      </w:r>
      <w:r>
        <w:rPr>
          <w:rStyle w:val="NormalCharacter"/>
          <w:rFonts w:ascii="Times New Roman" w:eastAsia="方正仿宋_GBK" w:hAnsi="Times New Roman" w:cs="方正仿宋_GBK"/>
          <w:bCs/>
          <w:color w:val="auto"/>
          <w:sz w:val="32"/>
          <w:szCs w:val="32"/>
        </w:rPr>
        <w:t>减排比例不低于</w:t>
      </w:r>
      <w:r>
        <w:rPr>
          <w:rStyle w:val="NormalCharacter"/>
          <w:rFonts w:ascii="Times New Roman" w:eastAsia="方正仿宋_GBK" w:hAnsi="Times New Roman" w:cs="方正仿宋_GBK" w:hint="eastAsia"/>
          <w:bCs/>
          <w:color w:val="auto"/>
          <w:sz w:val="32"/>
          <w:szCs w:val="32"/>
        </w:rPr>
        <w:t>1</w:t>
      </w:r>
      <w:r>
        <w:rPr>
          <w:rStyle w:val="NormalCharacter"/>
          <w:rFonts w:ascii="Times New Roman" w:eastAsia="方正仿宋_GBK" w:hAnsi="Times New Roman" w:cs="方正仿宋_GBK"/>
          <w:bCs/>
          <w:color w:val="auto"/>
          <w:sz w:val="32"/>
          <w:szCs w:val="32"/>
        </w:rPr>
        <w:t>.25:1</w:t>
      </w:r>
      <w:r>
        <w:rPr>
          <w:rStyle w:val="NormalCharacter"/>
          <w:rFonts w:ascii="Times New Roman" w:eastAsia="方正仿宋_GBK" w:hAnsi="Times New Roman" w:cs="方正仿宋_GBK" w:hint="eastAsia"/>
          <w:bCs/>
          <w:color w:val="auto"/>
          <w:sz w:val="32"/>
          <w:szCs w:val="32"/>
        </w:rPr>
        <w:t>，推动</w:t>
      </w:r>
      <w:r>
        <w:rPr>
          <w:rStyle w:val="NormalCharacter"/>
          <w:rFonts w:ascii="Times New Roman" w:eastAsia="方正仿宋_GBK" w:hAnsi="Times New Roman" w:cs="方正仿宋_GBK" w:hint="eastAsia"/>
          <w:bCs/>
          <w:color w:val="auto"/>
          <w:sz w:val="32"/>
          <w:szCs w:val="32"/>
        </w:rPr>
        <w:t>VOCs</w:t>
      </w:r>
      <w:r>
        <w:rPr>
          <w:rStyle w:val="NormalCharacter"/>
          <w:rFonts w:ascii="Times New Roman" w:eastAsia="方正仿宋_GBK" w:hAnsi="Times New Roman" w:cs="方正仿宋_GBK" w:hint="eastAsia"/>
          <w:bCs/>
          <w:color w:val="auto"/>
          <w:sz w:val="32"/>
          <w:szCs w:val="32"/>
        </w:rPr>
        <w:t>、</w:t>
      </w:r>
      <w:r>
        <w:rPr>
          <w:rStyle w:val="NormalCharacter"/>
          <w:rFonts w:ascii="Times New Roman" w:eastAsia="方正仿宋_GBK" w:hAnsi="Times New Roman" w:cs="方正仿宋_GBK" w:hint="eastAsia"/>
          <w:bCs/>
          <w:color w:val="auto"/>
          <w:sz w:val="32"/>
          <w:szCs w:val="32"/>
        </w:rPr>
        <w:t>NOx</w:t>
      </w:r>
      <w:r>
        <w:rPr>
          <w:rStyle w:val="NormalCharacter"/>
          <w:rFonts w:ascii="Times New Roman" w:eastAsia="方正仿宋_GBK" w:hAnsi="Times New Roman" w:cs="方正仿宋_GBK" w:hint="eastAsia"/>
          <w:bCs/>
          <w:color w:val="auto"/>
          <w:sz w:val="32"/>
          <w:szCs w:val="32"/>
        </w:rPr>
        <w:t>等污染物排放量持续下降。</w:t>
      </w:r>
      <w:r>
        <w:rPr>
          <w:rStyle w:val="NormalCharacter"/>
          <w:rFonts w:ascii="Times New Roman" w:eastAsia="方正仿宋_GBK" w:hAnsi="Times New Roman" w:cs="方正仿宋_GBK"/>
          <w:bCs/>
          <w:color w:val="auto"/>
          <w:sz w:val="32"/>
          <w:szCs w:val="32"/>
        </w:rPr>
        <w:t>统筹考虑</w:t>
      </w:r>
      <w:r>
        <w:rPr>
          <w:rStyle w:val="NormalCharacter"/>
          <w:rFonts w:ascii="Times New Roman" w:eastAsia="方正仿宋_GBK" w:hAnsi="Times New Roman" w:cs="方正仿宋_GBK"/>
          <w:bCs/>
          <w:color w:val="auto"/>
          <w:sz w:val="32"/>
          <w:szCs w:val="32"/>
        </w:rPr>
        <w:t>PM</w:t>
      </w:r>
      <w:r>
        <w:rPr>
          <w:rStyle w:val="NormalCharacter"/>
          <w:rFonts w:ascii="Times New Roman" w:eastAsia="方正仿宋_GBK" w:hAnsi="Times New Roman" w:cs="方正仿宋_GBK"/>
          <w:bCs/>
          <w:color w:val="auto"/>
          <w:sz w:val="32"/>
          <w:szCs w:val="32"/>
          <w:vertAlign w:val="subscript"/>
        </w:rPr>
        <w:t>2.5</w:t>
      </w:r>
      <w:r>
        <w:rPr>
          <w:rStyle w:val="NormalCharacter"/>
          <w:rFonts w:ascii="Times New Roman" w:eastAsia="方正仿宋_GBK" w:hAnsi="Times New Roman" w:cs="方正仿宋_GBK"/>
          <w:bCs/>
          <w:color w:val="auto"/>
          <w:sz w:val="32"/>
          <w:szCs w:val="32"/>
        </w:rPr>
        <w:t>和</w:t>
      </w:r>
      <w:r>
        <w:rPr>
          <w:rStyle w:val="NormalCharacter"/>
          <w:rFonts w:ascii="Times New Roman" w:eastAsia="方正仿宋_GBK" w:hAnsi="Times New Roman" w:cs="方正仿宋_GBK"/>
          <w:bCs/>
          <w:color w:val="auto"/>
          <w:sz w:val="32"/>
          <w:szCs w:val="32"/>
        </w:rPr>
        <w:t>O</w:t>
      </w:r>
      <w:r>
        <w:rPr>
          <w:rStyle w:val="NormalCharacter"/>
          <w:rFonts w:ascii="Times New Roman" w:eastAsia="方正仿宋_GBK" w:hAnsi="Times New Roman" w:cs="方正仿宋_GBK"/>
          <w:bCs/>
          <w:color w:val="auto"/>
          <w:sz w:val="32"/>
          <w:szCs w:val="32"/>
          <w:vertAlign w:val="subscript"/>
        </w:rPr>
        <w:t>3</w:t>
      </w:r>
      <w:r>
        <w:rPr>
          <w:rStyle w:val="NormalCharacter"/>
          <w:rFonts w:ascii="Times New Roman" w:eastAsia="方正仿宋_GBK" w:hAnsi="Times New Roman" w:cs="方正仿宋_GBK"/>
          <w:bCs/>
          <w:color w:val="auto"/>
          <w:sz w:val="32"/>
          <w:szCs w:val="32"/>
        </w:rPr>
        <w:t>污染传输规律和季节性特征，加强重点</w:t>
      </w:r>
      <w:r>
        <w:rPr>
          <w:rStyle w:val="NormalCharacter"/>
          <w:rFonts w:ascii="Times New Roman" w:eastAsia="方正仿宋_GBK" w:hAnsi="Times New Roman" w:cs="方正仿宋_GBK" w:hint="eastAsia"/>
          <w:bCs/>
          <w:color w:val="auto"/>
          <w:sz w:val="32"/>
          <w:szCs w:val="32"/>
        </w:rPr>
        <w:t>板块</w:t>
      </w:r>
      <w:r>
        <w:rPr>
          <w:rStyle w:val="NormalCharacter"/>
          <w:rFonts w:ascii="Times New Roman" w:eastAsia="方正仿宋_GBK" w:hAnsi="Times New Roman" w:cs="方正仿宋_GBK"/>
          <w:bCs/>
          <w:color w:val="auto"/>
          <w:sz w:val="32"/>
          <w:szCs w:val="32"/>
        </w:rPr>
        <w:t>、重点时段、重点行业治理，强化分区分时分类差异化精细化协同管控</w:t>
      </w:r>
      <w:r>
        <w:rPr>
          <w:rStyle w:val="NormalCharacter"/>
          <w:rFonts w:ascii="Times New Roman" w:eastAsia="方正仿宋_GBK" w:hAnsi="Times New Roman" w:cs="方正仿宋_GBK" w:hint="eastAsia"/>
          <w:bCs/>
          <w:color w:val="auto"/>
          <w:sz w:val="32"/>
          <w:szCs w:val="32"/>
        </w:rPr>
        <w:t>。</w:t>
      </w:r>
    </w:p>
    <w:p w14:paraId="6336E4B6" w14:textId="77777777" w:rsidR="00582A3D" w:rsidRDefault="00E737EE">
      <w:pPr>
        <w:pStyle w:val="Default"/>
        <w:spacing w:line="590" w:lineRule="exact"/>
        <w:ind w:firstLineChars="200" w:firstLine="643"/>
        <w:jc w:val="both"/>
        <w:rPr>
          <w:rStyle w:val="NormalCharacter"/>
          <w:rFonts w:ascii="Times New Roman" w:eastAsia="方正仿宋_GBK" w:hAnsi="Times New Roman" w:cs="方正仿宋_GBK"/>
          <w:bCs/>
          <w:color w:val="auto"/>
          <w:sz w:val="32"/>
          <w:szCs w:val="32"/>
        </w:rPr>
      </w:pPr>
      <w:r>
        <w:rPr>
          <w:rStyle w:val="NormalCharacter"/>
          <w:rFonts w:ascii="Times New Roman" w:eastAsia="方正仿宋_GBK" w:hAnsi="Times New Roman" w:cs="方正仿宋_GBK" w:hint="eastAsia"/>
          <w:b/>
          <w:color w:val="auto"/>
          <w:sz w:val="32"/>
          <w:szCs w:val="32"/>
        </w:rPr>
        <w:t>推进各板块大气环境质量稳定达标</w:t>
      </w:r>
      <w:r>
        <w:rPr>
          <w:rStyle w:val="NormalCharacter"/>
          <w:rFonts w:ascii="Times New Roman" w:eastAsia="方正仿宋_GBK" w:hAnsi="Times New Roman" w:cs="方正仿宋_GBK" w:hint="eastAsia"/>
          <w:bCs/>
          <w:color w:val="auto"/>
          <w:sz w:val="32"/>
          <w:szCs w:val="32"/>
        </w:rPr>
        <w:t>。全面落实“点位长”责任</w:t>
      </w:r>
      <w:r>
        <w:rPr>
          <w:rStyle w:val="NormalCharacter"/>
          <w:rFonts w:ascii="Times New Roman" w:eastAsia="方正仿宋_GBK" w:hAnsi="Times New Roman" w:cs="方正仿宋_GBK"/>
          <w:bCs/>
          <w:color w:val="auto"/>
          <w:sz w:val="32"/>
          <w:szCs w:val="32"/>
        </w:rPr>
        <w:t>，完善定期通报排名制度，</w:t>
      </w:r>
      <w:r>
        <w:rPr>
          <w:rStyle w:val="NormalCharacter"/>
          <w:rFonts w:ascii="Times New Roman" w:eastAsia="方正仿宋_GBK" w:hAnsi="Times New Roman" w:cs="方正仿宋_GBK" w:hint="eastAsia"/>
          <w:bCs/>
          <w:color w:val="auto"/>
          <w:sz w:val="32"/>
          <w:szCs w:val="32"/>
        </w:rPr>
        <w:t>紧盯各板块</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浓度、优良天数比例排名及与全省改善幅度的差距，按规定发布全市空气质量日报、周报、月报。对</w:t>
      </w:r>
      <w:r>
        <w:rPr>
          <w:rStyle w:val="NormalCharacter"/>
          <w:rFonts w:ascii="Times New Roman" w:eastAsia="方正仿宋_GBK" w:hAnsi="Times New Roman" w:cs="方正仿宋_GBK"/>
          <w:bCs/>
          <w:color w:val="auto"/>
          <w:sz w:val="32"/>
          <w:szCs w:val="32"/>
        </w:rPr>
        <w:t>大气环境质量排名持续靠后，改善幅度低于全省平均的乡镇实施约谈，对大气环境质量未达改善目标的实施有条件审批或区域限批</w:t>
      </w:r>
      <w:r>
        <w:rPr>
          <w:rStyle w:val="NormalCharacter"/>
          <w:rFonts w:ascii="Times New Roman" w:eastAsia="方正仿宋_GBK" w:hAnsi="Times New Roman" w:cs="方正仿宋_GBK" w:hint="eastAsia"/>
          <w:bCs/>
          <w:color w:val="auto"/>
          <w:sz w:val="32"/>
          <w:szCs w:val="32"/>
        </w:rPr>
        <w:t>。</w:t>
      </w:r>
      <w:r>
        <w:rPr>
          <w:rStyle w:val="NormalCharacter"/>
          <w:rFonts w:ascii="Times New Roman" w:eastAsia="方正仿宋_GBK" w:hAnsi="Times New Roman" w:cs="方正仿宋_GBK"/>
          <w:bCs/>
          <w:color w:val="auto"/>
          <w:sz w:val="32"/>
          <w:szCs w:val="32"/>
        </w:rPr>
        <w:t>研究出台空气质量激励奖补政策，实施</w:t>
      </w:r>
      <w:r>
        <w:rPr>
          <w:rStyle w:val="NormalCharacter"/>
          <w:rFonts w:ascii="Times New Roman" w:eastAsia="方正仿宋_GBK" w:hAnsi="Times New Roman" w:cs="方正仿宋_GBK" w:hint="eastAsia"/>
          <w:bCs/>
          <w:color w:val="auto"/>
          <w:sz w:val="32"/>
          <w:szCs w:val="32"/>
        </w:rPr>
        <w:t>镇街（园区）</w:t>
      </w:r>
      <w:r>
        <w:rPr>
          <w:rStyle w:val="NormalCharacter"/>
          <w:rFonts w:ascii="Times New Roman" w:eastAsia="方正仿宋_GBK" w:hAnsi="Times New Roman" w:cs="方正仿宋_GBK"/>
          <w:bCs/>
          <w:color w:val="auto"/>
          <w:sz w:val="32"/>
          <w:szCs w:val="32"/>
        </w:rPr>
        <w:t>空气质量补偿。到</w:t>
      </w:r>
      <w:r>
        <w:rPr>
          <w:rStyle w:val="NormalCharacter"/>
          <w:rFonts w:ascii="Times New Roman" w:eastAsia="方正仿宋_GBK" w:hAnsi="Times New Roman" w:cs="方正仿宋_GBK"/>
          <w:bCs/>
          <w:color w:val="auto"/>
          <w:sz w:val="32"/>
          <w:szCs w:val="32"/>
        </w:rPr>
        <w:t>2025</w:t>
      </w:r>
      <w:r>
        <w:rPr>
          <w:rStyle w:val="NormalCharacter"/>
          <w:rFonts w:ascii="Times New Roman" w:eastAsia="方正仿宋_GBK" w:hAnsi="Times New Roman" w:cs="方正仿宋_GBK"/>
          <w:bCs/>
          <w:color w:val="auto"/>
          <w:sz w:val="32"/>
          <w:szCs w:val="32"/>
        </w:rPr>
        <w:t>年，全</w:t>
      </w:r>
      <w:r>
        <w:rPr>
          <w:rStyle w:val="NormalCharacter"/>
          <w:rFonts w:ascii="Times New Roman" w:eastAsia="方正仿宋_GBK" w:hAnsi="Times New Roman" w:cs="方正仿宋_GBK" w:hint="eastAsia"/>
          <w:bCs/>
          <w:color w:val="auto"/>
          <w:sz w:val="32"/>
          <w:szCs w:val="32"/>
        </w:rPr>
        <w:t>市</w:t>
      </w:r>
      <w:r>
        <w:rPr>
          <w:rStyle w:val="NormalCharacter"/>
          <w:rFonts w:ascii="Times New Roman" w:eastAsia="方正仿宋_GBK" w:hAnsi="Times New Roman" w:cs="方正仿宋_GBK"/>
          <w:bCs/>
          <w:color w:val="auto"/>
          <w:sz w:val="32"/>
          <w:szCs w:val="32"/>
        </w:rPr>
        <w:t>PM</w:t>
      </w:r>
      <w:r>
        <w:rPr>
          <w:rStyle w:val="NormalCharacter"/>
          <w:rFonts w:ascii="Times New Roman" w:eastAsia="方正仿宋_GBK" w:hAnsi="Times New Roman" w:cs="方正仿宋_GBK"/>
          <w:bCs/>
          <w:color w:val="auto"/>
          <w:sz w:val="32"/>
          <w:szCs w:val="32"/>
          <w:vertAlign w:val="subscript"/>
        </w:rPr>
        <w:t>2.5</w:t>
      </w:r>
      <w:r>
        <w:rPr>
          <w:rStyle w:val="NormalCharacter"/>
          <w:rFonts w:ascii="Times New Roman" w:eastAsia="方正仿宋_GBK" w:hAnsi="Times New Roman" w:cs="方正仿宋_GBK"/>
          <w:bCs/>
          <w:color w:val="auto"/>
          <w:sz w:val="32"/>
          <w:szCs w:val="32"/>
        </w:rPr>
        <w:t>浓度达到</w:t>
      </w:r>
      <w:r>
        <w:rPr>
          <w:rStyle w:val="NormalCharacter"/>
          <w:rFonts w:ascii="Times New Roman" w:eastAsia="方正仿宋_GBK" w:hAnsi="Times New Roman" w:cs="方正仿宋_GBK"/>
          <w:bCs/>
          <w:color w:val="auto"/>
          <w:sz w:val="32"/>
          <w:szCs w:val="32"/>
        </w:rPr>
        <w:t>35</w:t>
      </w:r>
      <w:r>
        <w:rPr>
          <w:rStyle w:val="NormalCharacter"/>
          <w:rFonts w:ascii="Times New Roman" w:eastAsia="方正仿宋_GBK" w:hAnsi="Times New Roman" w:cs="方正仿宋_GBK"/>
          <w:bCs/>
          <w:color w:val="auto"/>
          <w:sz w:val="32"/>
          <w:szCs w:val="32"/>
        </w:rPr>
        <w:t>微克</w:t>
      </w:r>
      <w:r>
        <w:rPr>
          <w:rStyle w:val="NormalCharacter"/>
          <w:rFonts w:ascii="Times New Roman" w:eastAsia="方正仿宋_GBK" w:hAnsi="Times New Roman" w:cs="方正仿宋_GBK"/>
          <w:bCs/>
          <w:color w:val="auto"/>
          <w:sz w:val="32"/>
          <w:szCs w:val="32"/>
        </w:rPr>
        <w:t>/</w:t>
      </w:r>
      <w:r>
        <w:rPr>
          <w:rStyle w:val="NormalCharacter"/>
          <w:rFonts w:ascii="Times New Roman" w:eastAsia="方正仿宋_GBK" w:hAnsi="Times New Roman" w:cs="方正仿宋_GBK"/>
          <w:bCs/>
          <w:color w:val="auto"/>
          <w:sz w:val="32"/>
          <w:szCs w:val="32"/>
        </w:rPr>
        <w:t>立方米</w:t>
      </w:r>
      <w:r>
        <w:rPr>
          <w:rStyle w:val="NormalCharacter"/>
          <w:rFonts w:ascii="Times New Roman" w:eastAsia="方正仿宋_GBK" w:hAnsi="Times New Roman" w:cs="方正仿宋_GBK" w:hint="eastAsia"/>
          <w:bCs/>
          <w:color w:val="auto"/>
          <w:sz w:val="32"/>
          <w:szCs w:val="32"/>
        </w:rPr>
        <w:t>以下</w:t>
      </w:r>
      <w:r>
        <w:rPr>
          <w:rStyle w:val="NormalCharacter"/>
          <w:rFonts w:ascii="Times New Roman" w:eastAsia="方正仿宋_GBK" w:hAnsi="Times New Roman" w:cs="方正仿宋_GBK"/>
          <w:bCs/>
          <w:color w:val="auto"/>
          <w:sz w:val="32"/>
          <w:szCs w:val="32"/>
        </w:rPr>
        <w:t>，优良天数比率达到</w:t>
      </w:r>
      <w:r>
        <w:rPr>
          <w:rStyle w:val="NormalCharacter"/>
          <w:rFonts w:ascii="Times New Roman" w:eastAsia="方正仿宋_GBK" w:hAnsi="Times New Roman" w:cs="方正仿宋_GBK"/>
          <w:bCs/>
          <w:color w:val="auto"/>
          <w:sz w:val="32"/>
          <w:szCs w:val="32"/>
        </w:rPr>
        <w:t>8</w:t>
      </w:r>
      <w:r>
        <w:rPr>
          <w:rStyle w:val="NormalCharacter"/>
          <w:rFonts w:ascii="Times New Roman" w:eastAsia="方正仿宋_GBK" w:hAnsi="Times New Roman" w:cs="方正仿宋_GBK" w:hint="eastAsia"/>
          <w:bCs/>
          <w:color w:val="auto"/>
          <w:sz w:val="32"/>
          <w:szCs w:val="32"/>
        </w:rPr>
        <w:t>5</w:t>
      </w:r>
      <w:r>
        <w:rPr>
          <w:rStyle w:val="NormalCharacter"/>
          <w:rFonts w:ascii="Times New Roman" w:eastAsia="方正仿宋_GBK" w:hAnsi="Times New Roman" w:cs="方正仿宋_GBK"/>
          <w:bCs/>
          <w:color w:val="auto"/>
          <w:sz w:val="32"/>
          <w:szCs w:val="32"/>
        </w:rPr>
        <w:t>%</w:t>
      </w:r>
      <w:r>
        <w:rPr>
          <w:rStyle w:val="NormalCharacter"/>
          <w:rFonts w:ascii="Times New Roman" w:eastAsia="方正仿宋_GBK" w:hAnsi="Times New Roman" w:cs="方正仿宋_GBK" w:hint="eastAsia"/>
          <w:bCs/>
          <w:color w:val="auto"/>
          <w:sz w:val="32"/>
          <w:szCs w:val="32"/>
        </w:rPr>
        <w:t>。</w:t>
      </w:r>
    </w:p>
    <w:p w14:paraId="4BF10D9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4" w:name="_Toc1546789448"/>
      <w:bookmarkStart w:id="65" w:name="_Toc4848"/>
      <w:bookmarkStart w:id="66" w:name="_Toc19465"/>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持续推进涉气污染源治理</w:t>
      </w:r>
      <w:bookmarkEnd w:id="64"/>
      <w:bookmarkEnd w:id="65"/>
      <w:bookmarkEnd w:id="66"/>
    </w:p>
    <w:p w14:paraId="79A2E371"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深化</w:t>
      </w:r>
      <w:r>
        <w:rPr>
          <w:rFonts w:ascii="Times New Roman" w:eastAsia="方正仿宋_GBK" w:hAnsi="Times New Roman" w:cs="方正仿宋_GBK" w:hint="eastAsia"/>
          <w:b/>
          <w:bCs/>
          <w:color w:val="auto"/>
          <w:sz w:val="32"/>
          <w:szCs w:val="32"/>
        </w:rPr>
        <w:t>VOCs</w:t>
      </w:r>
      <w:r>
        <w:rPr>
          <w:rFonts w:ascii="Times New Roman" w:eastAsia="方正仿宋_GBK" w:hAnsi="Times New Roman" w:cs="方正仿宋_GBK" w:hint="eastAsia"/>
          <w:b/>
          <w:bCs/>
          <w:color w:val="auto"/>
          <w:sz w:val="32"/>
          <w:szCs w:val="32"/>
        </w:rPr>
        <w:t>治理</w:t>
      </w:r>
      <w:r>
        <w:rPr>
          <w:rFonts w:ascii="Times New Roman" w:eastAsia="方正仿宋_GBK" w:hAnsi="Times New Roman" w:cs="方正仿宋_GBK" w:hint="eastAsia"/>
          <w:color w:val="auto"/>
          <w:sz w:val="32"/>
          <w:szCs w:val="32"/>
        </w:rPr>
        <w:t>。在石化、化工、印刷包装、工业涂装、纺织印染等涉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行业，完善“源头—过程—末端”治理模式，实施</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总量控制。建立清洁原料替代机制和替代正面清单，大力推进低</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含量产品原料替代，到</w:t>
      </w:r>
      <w:r>
        <w:rPr>
          <w:rFonts w:ascii="Times New Roman" w:eastAsia="方正仿宋_GBK" w:hAnsi="Times New Roman" w:cs="方正仿宋_GBK" w:hint="eastAsia"/>
          <w:color w:val="auto"/>
          <w:sz w:val="32"/>
          <w:szCs w:val="32"/>
        </w:rPr>
        <w:t>2023</w:t>
      </w:r>
      <w:r>
        <w:rPr>
          <w:rFonts w:ascii="Times New Roman" w:eastAsia="方正仿宋_GBK" w:hAnsi="Times New Roman" w:cs="方正仿宋_GBK" w:hint="eastAsia"/>
          <w:color w:val="auto"/>
          <w:sz w:val="32"/>
          <w:szCs w:val="32"/>
        </w:rPr>
        <w:t>年，涉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重点行业全面采用低挥发性原辅材料。开展涉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镇街（园区）、产业集群排查整治，深化末端治理设施提档升级与全过程废气收集治理，实施涉气排放口规范化整治。完成电子、化工、纺织印染、橡胶人革、包装印刷、木质家具制造、油品储运等涉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重点行业深度治理和在线监控设备全覆盖安装，建设一批重点企业</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达标示范工程。开展重点区域加油站三次油气回收改造，推进储油库油气回收在线监控系统建设。加快挥发性有机物储罐排查建档。推进船舶装饰材料、工业涂装等行业无组织排放废气深度治理，全面加强</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无组织排放管理。强化仓储码头</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治理。加快推进涉</w:t>
      </w:r>
      <w:r>
        <w:rPr>
          <w:rFonts w:ascii="Times New Roman" w:eastAsia="方正仿宋_GBK" w:hAnsi="Times New Roman" w:cs="方正仿宋_GBK" w:hint="eastAsia"/>
          <w:color w:val="auto"/>
          <w:sz w:val="32"/>
          <w:szCs w:val="32"/>
          <w:lang w:bidi="en-US"/>
        </w:rPr>
        <w:t>涂装工序企业全面进入“绿岛”作业，</w:t>
      </w:r>
      <w:r>
        <w:rPr>
          <w:rFonts w:ascii="Times New Roman" w:eastAsia="方正仿宋_GBK" w:hAnsi="Times New Roman" w:cs="方正仿宋_GBK"/>
          <w:color w:val="auto"/>
          <w:sz w:val="32"/>
          <w:szCs w:val="32"/>
          <w:lang w:bidi="en-US"/>
        </w:rPr>
        <w:t>实现分散喷涂转为集中喷涂，分散低效治污转为统一高效治污</w:t>
      </w:r>
      <w:r>
        <w:rPr>
          <w:rFonts w:ascii="Times New Roman" w:eastAsia="方正仿宋_GBK" w:hAnsi="Times New Roman" w:cs="方正仿宋_GBK" w:hint="eastAsia"/>
          <w:color w:val="auto"/>
          <w:sz w:val="32"/>
          <w:szCs w:val="32"/>
          <w:lang w:bidi="en-US"/>
        </w:rPr>
        <w:t>。</w:t>
      </w:r>
    </w:p>
    <w:p w14:paraId="78FC6FD7" w14:textId="77777777" w:rsidR="00582A3D" w:rsidRDefault="00E737EE">
      <w:pPr>
        <w:spacing w:line="590" w:lineRule="exact"/>
        <w:ind w:firstLine="601"/>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实施重点行业</w:t>
      </w:r>
      <w:r>
        <w:rPr>
          <w:rFonts w:ascii="Times New Roman" w:eastAsia="方正仿宋_GBK" w:hAnsi="Times New Roman" w:cs="方正仿宋_GBK" w:hint="eastAsia"/>
          <w:b/>
          <w:bCs/>
          <w:sz w:val="32"/>
          <w:szCs w:val="32"/>
        </w:rPr>
        <w:t>NOx</w:t>
      </w:r>
      <w:r>
        <w:rPr>
          <w:rFonts w:ascii="Times New Roman" w:eastAsia="方正仿宋_GBK" w:hAnsi="Times New Roman" w:cs="方正仿宋_GBK" w:hint="eastAsia"/>
          <w:b/>
          <w:bCs/>
          <w:sz w:val="32"/>
          <w:szCs w:val="32"/>
        </w:rPr>
        <w:t>等污染物深度治理。</w:t>
      </w:r>
      <w:r>
        <w:rPr>
          <w:rFonts w:ascii="Times New Roman" w:eastAsia="方正仿宋_GBK" w:hAnsi="Times New Roman" w:cs="方正仿宋_GBK" w:hint="eastAsia"/>
          <w:sz w:val="32"/>
          <w:szCs w:val="32"/>
        </w:rPr>
        <w:t>全面完成兴澄特钢、华西钢铁、西城三联控股、华润制钢完成全流程钢铁行业超低排放改造和评估监测。开展焦化、水泥行业超低排放改造，推进石化、化工、建材、火电、铸造、有色等行业污染深度治理。有序推进工业炉窑清洁能源替代，推动现有燃煤电厂“超超低排放改造”、燃气锅炉低氮改造。全面开展</w:t>
      </w:r>
      <w:r>
        <w:rPr>
          <w:rFonts w:ascii="Times New Roman" w:eastAsia="方正仿宋_GBK" w:hAnsi="Times New Roman" w:cs="方正仿宋_GBK" w:hint="eastAsia"/>
          <w:sz w:val="32"/>
          <w:szCs w:val="32"/>
        </w:rPr>
        <w:lastRenderedPageBreak/>
        <w:t>燃煤锅炉淘汰、生物质锅炉治理、燃气锅炉低氮改造及工业炉窑治理项目“回头看”，确保整治到位。对焦化、水泥、垃圾焚烧发电、建材、有色金属冶炼等行业，严格控制物料（含废渣）运输、装卸、储存、转移和工艺过程无组织排放，所有电厂完成无组织排放的深度治理。</w:t>
      </w:r>
    </w:p>
    <w:p w14:paraId="075B8CCF" w14:textId="77777777" w:rsidR="00582A3D" w:rsidRDefault="00E737EE">
      <w:pPr>
        <w:numPr>
          <w:ilvl w:val="255"/>
          <w:numId w:val="0"/>
        </w:numPr>
        <w:spacing w:line="590" w:lineRule="exact"/>
        <w:ind w:firstLineChars="200" w:firstLine="643"/>
        <w:rPr>
          <w:rFonts w:ascii="Times New Roman" w:eastAsia="方正仿宋_GBK" w:hAnsi="Times New Roman" w:cs="方正仿宋_GBK"/>
          <w:sz w:val="32"/>
          <w:szCs w:val="32"/>
        </w:rPr>
      </w:pPr>
      <w:r>
        <w:rPr>
          <w:rFonts w:ascii="方正仿宋_GBK" w:eastAsia="方正仿宋_GBK" w:hAnsi="方正仿宋_GBK" w:cs="方正仿宋_GBK" w:hint="eastAsia"/>
          <w:b/>
          <w:bCs/>
          <w:kern w:val="0"/>
          <w:sz w:val="32"/>
          <w:szCs w:val="22"/>
        </w:rPr>
        <w:t>强化移动源防控</w:t>
      </w:r>
      <w:r>
        <w:rPr>
          <w:rFonts w:ascii="方正仿宋_GBK" w:eastAsia="方正仿宋_GBK" w:hAnsi="方正仿宋_GBK" w:cs="方正仿宋_GBK" w:hint="eastAsia"/>
          <w:kern w:val="0"/>
          <w:sz w:val="32"/>
          <w:szCs w:val="22"/>
        </w:rPr>
        <w:t>。</w:t>
      </w:r>
      <w:r>
        <w:rPr>
          <w:rFonts w:ascii="Times New Roman" w:eastAsia="方正仿宋_GBK" w:hAnsi="Times New Roman" w:cs="方正仿宋_GBK" w:hint="eastAsia"/>
          <w:sz w:val="32"/>
          <w:szCs w:val="32"/>
        </w:rPr>
        <w:t>加快淘汰国三及以下排放标准柴油车及采用稀薄燃烧技术或“油改气”老旧燃气车辆，继续实施机动车国六排放标准。加大船舶更新升级改造和污染防治力度，提前淘汰使用</w:t>
      </w:r>
      <w:r>
        <w:rPr>
          <w:rFonts w:ascii="Times New Roman" w:eastAsia="方正仿宋_GBK" w:hAnsi="Times New Roman" w:cs="方正仿宋_GBK" w:hint="eastAsia"/>
          <w:sz w:val="32"/>
          <w:szCs w:val="32"/>
        </w:rPr>
        <w:t>20</w:t>
      </w:r>
      <w:r>
        <w:rPr>
          <w:rFonts w:ascii="Times New Roman" w:eastAsia="方正仿宋_GBK" w:hAnsi="Times New Roman" w:cs="方正仿宋_GBK" w:hint="eastAsia"/>
          <w:sz w:val="32"/>
          <w:szCs w:val="32"/>
        </w:rPr>
        <w:t>年以上的内河航运船舶。严格执行船舶排放控制区管理规定和长三角水域船舶排放控制相关规定，内河和沿江船舶必须使用硫含量不大于</w:t>
      </w:r>
      <w:r>
        <w:rPr>
          <w:rFonts w:ascii="Times New Roman" w:eastAsia="方正仿宋_GBK" w:hAnsi="Times New Roman" w:cs="方正仿宋_GBK" w:hint="eastAsia"/>
          <w:sz w:val="32"/>
          <w:szCs w:val="32"/>
        </w:rPr>
        <w:t>10</w:t>
      </w:r>
      <w:r>
        <w:rPr>
          <w:rFonts w:ascii="Times New Roman" w:eastAsia="方正仿宋_GBK" w:hAnsi="Times New Roman" w:cs="方正仿宋_GBK" w:hint="eastAsia"/>
          <w:sz w:val="32"/>
          <w:szCs w:val="32"/>
        </w:rPr>
        <w:t>毫克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千克的柴油，海船进入内河排放控制区，应使用硫含量不大于</w:t>
      </w:r>
      <w:r>
        <w:rPr>
          <w:rFonts w:ascii="Times New Roman" w:eastAsia="方正仿宋_GBK" w:hAnsi="Times New Roman" w:cs="方正仿宋_GBK" w:hint="eastAsia"/>
          <w:sz w:val="32"/>
          <w:szCs w:val="32"/>
        </w:rPr>
        <w:t>1000</w:t>
      </w:r>
      <w:r>
        <w:rPr>
          <w:rFonts w:ascii="Times New Roman" w:eastAsia="方正仿宋_GBK" w:hAnsi="Times New Roman" w:cs="方正仿宋_GBK" w:hint="eastAsia"/>
          <w:sz w:val="32"/>
          <w:szCs w:val="32"/>
        </w:rPr>
        <w:t>毫克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千克的船用燃油。鼓励柴油车加装颗粒物捕集器（</w:t>
      </w:r>
      <w:r>
        <w:rPr>
          <w:rFonts w:ascii="Times New Roman" w:eastAsia="方正仿宋_GBK" w:hAnsi="Times New Roman" w:cs="方正仿宋_GBK" w:hint="eastAsia"/>
          <w:sz w:val="32"/>
          <w:szCs w:val="32"/>
        </w:rPr>
        <w:t>DPF</w:t>
      </w:r>
      <w:r>
        <w:rPr>
          <w:rFonts w:ascii="Times New Roman" w:eastAsia="方正仿宋_GBK" w:hAnsi="Times New Roman" w:cs="方正仿宋_GBK" w:hint="eastAsia"/>
          <w:sz w:val="32"/>
          <w:szCs w:val="32"/>
        </w:rPr>
        <w:t>），加强遥感和黑烟车监控等智能信息化系统建设。完善机动车排放检测机构监督管理，定期开展在用柴油车、非道路移动机械等各类监督抽测。加强常态化油品监督检查，严厉打击、清理取缔黑加油站点和流动加油车，严肃查处劣质油品生产销售。加强车用柴油、燃气和尿素生产、销售常态化监督检查，联合开展炼油厂、加油（气）站、油库、企业自备油库油（气）质量专项检查，提升燃油清洁化水平。严格执行《江阴市人民政府关于划定市区禁止使用高排放非道路移动机械区域的通告》，区域内的港口、货场、物流企业全面淘汰国</w:t>
      </w:r>
      <w:r>
        <w:rPr>
          <w:rFonts w:ascii="Times New Roman" w:eastAsia="方正仿宋_GBK" w:hAnsi="Times New Roman" w:cs="方正仿宋_GBK" w:hint="eastAsia"/>
          <w:sz w:val="32"/>
          <w:szCs w:val="32"/>
        </w:rPr>
        <w:t>I</w:t>
      </w:r>
      <w:r>
        <w:rPr>
          <w:rFonts w:ascii="Times New Roman" w:eastAsia="方正仿宋_GBK" w:hAnsi="Times New Roman" w:cs="方正仿宋_GBK" w:hint="eastAsia"/>
          <w:sz w:val="32"/>
          <w:szCs w:val="32"/>
        </w:rPr>
        <w:t>及以下非道路移动机械，鼓励淘汰国</w:t>
      </w:r>
      <w:r>
        <w:rPr>
          <w:rFonts w:ascii="Times New Roman" w:eastAsia="方正仿宋_GBK" w:hAnsi="Times New Roman" w:cs="方正仿宋_GBK" w:hint="eastAsia"/>
          <w:sz w:val="32"/>
          <w:szCs w:val="32"/>
        </w:rPr>
        <w:t>II</w:t>
      </w:r>
      <w:r>
        <w:rPr>
          <w:rFonts w:ascii="Times New Roman" w:eastAsia="方正仿宋_GBK" w:hAnsi="Times New Roman" w:cs="方正仿宋_GBK" w:hint="eastAsia"/>
          <w:sz w:val="32"/>
          <w:szCs w:val="32"/>
        </w:rPr>
        <w:t>非道</w:t>
      </w:r>
      <w:r>
        <w:rPr>
          <w:rFonts w:ascii="Times New Roman" w:eastAsia="方正仿宋_GBK" w:hAnsi="Times New Roman" w:cs="方正仿宋_GBK" w:hint="eastAsia"/>
          <w:sz w:val="32"/>
          <w:szCs w:val="32"/>
        </w:rPr>
        <w:lastRenderedPageBreak/>
        <w:t>路移动机械。</w:t>
      </w:r>
    </w:p>
    <w:p w14:paraId="5E35A4DC" w14:textId="77777777" w:rsidR="00582A3D" w:rsidRDefault="00E737EE">
      <w:pPr>
        <w:widowControl/>
        <w:spacing w:line="590" w:lineRule="exact"/>
        <w:ind w:firstLineChars="200" w:firstLine="643"/>
        <w:rPr>
          <w:rFonts w:ascii="Times New Roman" w:hAnsi="Times New Roman"/>
          <w:sz w:val="32"/>
          <w:szCs w:val="32"/>
        </w:rPr>
      </w:pPr>
      <w:r>
        <w:rPr>
          <w:rFonts w:ascii="Times New Roman" w:eastAsia="方正仿宋_GBK" w:hAnsi="Times New Roman" w:cs="方正仿宋_GBK" w:hint="eastAsia"/>
          <w:b/>
          <w:bCs/>
          <w:sz w:val="32"/>
          <w:szCs w:val="32"/>
        </w:rPr>
        <w:t>推进餐饮油烟治理监管</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kern w:val="0"/>
          <w:sz w:val="32"/>
          <w:szCs w:val="32"/>
        </w:rPr>
        <w:t>加快建立餐饮重点整治企业名录，</w:t>
      </w:r>
      <w:r>
        <w:rPr>
          <w:rFonts w:ascii="Times New Roman" w:eastAsia="方正仿宋_GBK" w:hAnsi="Times New Roman" w:cs="方正仿宋_GBK" w:hint="eastAsia"/>
          <w:sz w:val="32"/>
          <w:szCs w:val="32"/>
        </w:rPr>
        <w:t>实施“双随机”检查，督促餐饮油烟单位定期维护油烟净化设施，杜绝油烟净化设施无效运行。加快建成餐饮油烟在线监控平台，全面推进营业面积</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平方米以上的餐饮企业全部安装高效油烟净化设施和在线监控，</w:t>
      </w:r>
      <w:r>
        <w:rPr>
          <w:rFonts w:ascii="Times New Roman" w:eastAsia="方正仿宋_GBK" w:hAnsi="Times New Roman" w:cs="方正仿宋_GBK" w:hint="eastAsia"/>
          <w:sz w:val="32"/>
          <w:szCs w:val="32"/>
        </w:rPr>
        <w:t>2023</w:t>
      </w:r>
      <w:r>
        <w:rPr>
          <w:rFonts w:ascii="Times New Roman" w:eastAsia="方正仿宋_GBK" w:hAnsi="Times New Roman" w:cs="方正仿宋_GBK" w:hint="eastAsia"/>
          <w:sz w:val="32"/>
          <w:szCs w:val="32"/>
        </w:rPr>
        <w:t>年底前，全市餐饮企业实现高效油烟净化设施安装全覆盖。</w:t>
      </w:r>
      <w:r>
        <w:rPr>
          <w:rFonts w:ascii="Times New Roman" w:eastAsia="方正仿宋_GBK" w:hAnsi="Times New Roman" w:cs="方正仿宋_GBK" w:hint="eastAsia"/>
          <w:kern w:val="0"/>
          <w:sz w:val="32"/>
          <w:szCs w:val="32"/>
        </w:rPr>
        <w:t>鼓励在餐饮企业和事业单位机关、医院学校食堂等建设油烟“绿岛”项目，采用安装独立净化设施、配套统一处理设施、建设公共烟道等方式，推广集约化管理，实现油烟统一收集、集中治理、稳定达标排放。</w:t>
      </w:r>
    </w:p>
    <w:p w14:paraId="4B026696"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实施扬尘精细化管控。</w:t>
      </w:r>
      <w:r>
        <w:rPr>
          <w:rFonts w:ascii="Times New Roman" w:eastAsia="方正仿宋_GBK" w:hAnsi="Times New Roman" w:cs="方正仿宋_GBK" w:hint="eastAsia"/>
          <w:color w:val="auto"/>
          <w:sz w:val="32"/>
          <w:szCs w:val="32"/>
        </w:rPr>
        <w:t>开展清洁城市行动，实施“以克论净”考核办法，各镇街（园区）降尘量年均值不得高于</w:t>
      </w:r>
      <w:r>
        <w:rPr>
          <w:rFonts w:ascii="Times New Roman" w:eastAsia="方正仿宋_GBK" w:hAnsi="Times New Roman" w:cs="方正仿宋_GBK" w:hint="eastAsia"/>
          <w:color w:val="auto"/>
          <w:sz w:val="32"/>
          <w:szCs w:val="32"/>
        </w:rPr>
        <w:t>3.3</w:t>
      </w:r>
      <w:r>
        <w:rPr>
          <w:rFonts w:ascii="Times New Roman" w:eastAsia="方正仿宋_GBK" w:hAnsi="Times New Roman" w:cs="方正仿宋_GBK" w:hint="eastAsia"/>
          <w:color w:val="auto"/>
          <w:sz w:val="32"/>
          <w:szCs w:val="32"/>
        </w:rPr>
        <w:t>吨</w:t>
      </w:r>
      <w:r>
        <w:rPr>
          <w:rFonts w:ascii="Times New Roman" w:eastAsia="方正仿宋_GBK" w:hAnsi="Times New Roman" w:cs="方正仿宋_GBK" w:hint="eastAsia"/>
          <w:color w:val="auto"/>
          <w:sz w:val="32"/>
          <w:szCs w:val="32"/>
        </w:rPr>
        <w:t>/</w:t>
      </w:r>
      <w:r>
        <w:rPr>
          <w:rFonts w:ascii="Times New Roman" w:eastAsia="方正仿宋_GBK" w:hAnsi="Times New Roman" w:cs="方正仿宋_GBK" w:hint="eastAsia"/>
          <w:color w:val="auto"/>
          <w:sz w:val="32"/>
          <w:szCs w:val="32"/>
        </w:rPr>
        <w:t>平方千米·月。强化城市道路清扫保洁和洒水抑尘，提升道路保洁作业规范标准，提高道路机械化清扫率，到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年城区机械化作业率达</w:t>
      </w:r>
      <w:r>
        <w:rPr>
          <w:rFonts w:ascii="Times New Roman" w:eastAsia="方正仿宋_GBK" w:hAnsi="Times New Roman" w:cs="方正仿宋_GBK" w:hint="eastAsia"/>
          <w:color w:val="auto"/>
          <w:sz w:val="32"/>
          <w:szCs w:val="32"/>
        </w:rPr>
        <w:t>90%</w:t>
      </w:r>
      <w:r>
        <w:rPr>
          <w:rFonts w:ascii="Times New Roman" w:eastAsia="方正仿宋_GBK" w:hAnsi="Times New Roman" w:cs="方正仿宋_GBK" w:hint="eastAsia"/>
          <w:color w:val="auto"/>
          <w:sz w:val="32"/>
          <w:szCs w:val="32"/>
        </w:rPr>
        <w:t>以上，背街小巷机械化作业率达</w:t>
      </w:r>
      <w:r>
        <w:rPr>
          <w:rFonts w:ascii="Times New Roman" w:eastAsia="方正仿宋_GBK" w:hAnsi="Times New Roman" w:cs="方正仿宋_GBK" w:hint="eastAsia"/>
          <w:color w:val="auto"/>
          <w:sz w:val="32"/>
          <w:szCs w:val="32"/>
        </w:rPr>
        <w:t>80%</w:t>
      </w:r>
      <w:r>
        <w:rPr>
          <w:rFonts w:ascii="Times New Roman" w:eastAsia="方正仿宋_GBK" w:hAnsi="Times New Roman" w:cs="方正仿宋_GBK" w:hint="eastAsia"/>
          <w:color w:val="auto"/>
          <w:sz w:val="32"/>
          <w:szCs w:val="32"/>
        </w:rPr>
        <w:t>，打造城市“超净路”</w:t>
      </w:r>
      <w:r>
        <w:rPr>
          <w:rFonts w:ascii="Times New Roman" w:eastAsia="方正仿宋_GBK" w:hAnsi="Times New Roman" w:cs="方正仿宋_GBK" w:hint="eastAsia"/>
          <w:color w:val="auto"/>
          <w:sz w:val="32"/>
          <w:szCs w:val="32"/>
        </w:rPr>
        <w:t>20</w:t>
      </w:r>
      <w:r>
        <w:rPr>
          <w:rFonts w:ascii="Times New Roman" w:eastAsia="方正仿宋_GBK" w:hAnsi="Times New Roman" w:cs="方正仿宋_GBK" w:hint="eastAsia"/>
          <w:color w:val="auto"/>
          <w:sz w:val="32"/>
          <w:szCs w:val="32"/>
        </w:rPr>
        <w:t>条以上。大力推进“绿色施工”，</w:t>
      </w:r>
      <w:r>
        <w:rPr>
          <w:rFonts w:ascii="Times New Roman" w:eastAsia="方正仿宋_GBK" w:hAnsi="Times New Roman" w:cs="方正仿宋_GBK" w:hint="eastAsia"/>
          <w:color w:val="auto"/>
          <w:sz w:val="32"/>
          <w:szCs w:val="32"/>
        </w:rPr>
        <w:t>5000</w:t>
      </w:r>
      <w:r>
        <w:rPr>
          <w:rFonts w:ascii="Times New Roman" w:eastAsia="方正仿宋_GBK" w:hAnsi="Times New Roman" w:cs="方正仿宋_GBK" w:hint="eastAsia"/>
          <w:color w:val="auto"/>
          <w:sz w:val="32"/>
          <w:szCs w:val="32"/>
        </w:rPr>
        <w:t>平方米及以上建筑工地安装在线监测和视频监控设施，建立实施建筑工地“日巡查、月覆盖”扬尘污染防治检查机制，按月公布建筑工地扬尘污染防治红黑榜。落实渣土车全过程监管，试点渣土车白天运输，推广原装封闭式环保型渣土车。推进绿色港口码头建设，全面优化码头作业工艺，实现矿砂、煤炭等散货作业密封传输，继续推动散货港区和电</w:t>
      </w:r>
      <w:r>
        <w:rPr>
          <w:rFonts w:ascii="Times New Roman" w:eastAsia="方正仿宋_GBK" w:hAnsi="Times New Roman" w:cs="方正仿宋_GBK" w:hint="eastAsia"/>
          <w:color w:val="auto"/>
          <w:sz w:val="32"/>
          <w:szCs w:val="32"/>
        </w:rPr>
        <w:lastRenderedPageBreak/>
        <w:t>厂堆煤区气膜仓库试点，基本实现散货码头堆场全覆盖。推进苏龙热电、兴澄特钢等重点行业及大型物料堆场全封闭管理，加强存储、运输、装卸全流程管控，切实减少堆场扬尘污染。借助卫星遥感等手段开展裸土情况排查，及时采取复绿遮盖等措施进行整治。</w:t>
      </w:r>
    </w:p>
    <w:p w14:paraId="36265A1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7" w:name="_Toc1864405791"/>
      <w:bookmarkStart w:id="68" w:name="_Toc228"/>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bookmarkStart w:id="69" w:name="_Toc5385"/>
      <w:r>
        <w:rPr>
          <w:rFonts w:ascii="Times New Roman" w:eastAsia="方正楷体_GBK" w:hAnsi="Times New Roman" w:cs="方正楷体_GBK" w:hint="eastAsia"/>
          <w:szCs w:val="32"/>
        </w:rPr>
        <w:t>加强其他涉气污染物治理</w:t>
      </w:r>
      <w:bookmarkEnd w:id="67"/>
      <w:bookmarkEnd w:id="69"/>
    </w:p>
    <w:p w14:paraId="785AF6C6" w14:textId="77777777" w:rsidR="00582A3D" w:rsidRDefault="00E737EE" w:rsidP="006F0AB6">
      <w:pPr>
        <w:spacing w:line="590" w:lineRule="exact"/>
        <w:ind w:firstLineChars="200" w:firstLine="643"/>
        <w:rPr>
          <w:rFonts w:ascii="Times New Roman" w:eastAsia="方正仿宋_GBK" w:hAnsi="Times New Roman" w:cs="Times New Roman"/>
          <w:color w:val="C00000"/>
          <w:sz w:val="32"/>
          <w:szCs w:val="36"/>
        </w:rPr>
      </w:pPr>
      <w:r>
        <w:rPr>
          <w:rFonts w:ascii="Times New Roman" w:eastAsia="方正仿宋_GBK" w:hAnsi="Times New Roman" w:cs="方正仿宋_GBK"/>
          <w:b/>
          <w:bCs/>
          <w:kern w:val="0"/>
          <w:sz w:val="32"/>
          <w:szCs w:val="32"/>
        </w:rPr>
        <w:t>加强恶臭、有毒有害气体等污染治理</w:t>
      </w:r>
      <w:r>
        <w:rPr>
          <w:rFonts w:ascii="Times New Roman" w:eastAsia="方正仿宋_GBK" w:hAnsi="Times New Roman" w:cs="Times New Roman"/>
          <w:sz w:val="32"/>
          <w:szCs w:val="36"/>
        </w:rPr>
        <w:t>。</w:t>
      </w:r>
      <w:r>
        <w:rPr>
          <w:rFonts w:eastAsia="方正仿宋_GBK" w:cs="Times New Roman" w:hint="eastAsia"/>
          <w:sz w:val="32"/>
          <w:szCs w:val="36"/>
        </w:rPr>
        <w:t>加快重点园区、重点异味信访企业“电子鼻”系统建设，</w:t>
      </w:r>
      <w:r>
        <w:rPr>
          <w:rFonts w:eastAsia="方正仿宋_GBK" w:cs="Times New Roman"/>
          <w:sz w:val="32"/>
          <w:szCs w:val="36"/>
        </w:rPr>
        <w:t>探索建立</w:t>
      </w:r>
      <w:r>
        <w:rPr>
          <w:rFonts w:eastAsia="方正仿宋_GBK" w:cs="Times New Roman" w:hint="eastAsia"/>
          <w:sz w:val="32"/>
          <w:szCs w:val="36"/>
        </w:rPr>
        <w:t>“</w:t>
      </w:r>
      <w:r>
        <w:rPr>
          <w:rFonts w:eastAsia="方正仿宋_GBK" w:cs="Times New Roman"/>
          <w:sz w:val="32"/>
          <w:szCs w:val="36"/>
        </w:rPr>
        <w:t>嗅辨</w:t>
      </w:r>
      <w:r>
        <w:rPr>
          <w:rFonts w:eastAsia="方正仿宋_GBK" w:cs="Times New Roman"/>
          <w:sz w:val="32"/>
          <w:szCs w:val="36"/>
        </w:rPr>
        <w:t>+</w:t>
      </w:r>
      <w:r>
        <w:rPr>
          <w:rFonts w:eastAsia="方正仿宋_GBK" w:cs="Times New Roman"/>
          <w:sz w:val="32"/>
          <w:szCs w:val="36"/>
        </w:rPr>
        <w:t>监测</w:t>
      </w:r>
      <w:r>
        <w:rPr>
          <w:rFonts w:eastAsia="方正仿宋_GBK" w:cs="Times New Roman" w:hint="eastAsia"/>
          <w:sz w:val="32"/>
          <w:szCs w:val="36"/>
        </w:rPr>
        <w:t>”</w:t>
      </w:r>
      <w:r>
        <w:rPr>
          <w:rFonts w:eastAsia="方正仿宋_GBK" w:cs="Times New Roman"/>
          <w:sz w:val="32"/>
          <w:szCs w:val="36"/>
        </w:rPr>
        <w:t>异味溯源机制，</w:t>
      </w:r>
      <w:r>
        <w:rPr>
          <w:rFonts w:ascii="Times New Roman" w:eastAsia="方正仿宋_GBK" w:hAnsi="Times New Roman" w:cs="Times New Roman"/>
          <w:sz w:val="32"/>
          <w:szCs w:val="36"/>
        </w:rPr>
        <w:t>推进</w:t>
      </w:r>
      <w:r>
        <w:rPr>
          <w:rFonts w:eastAsia="方正仿宋_GBK" w:cs="Times New Roman" w:hint="eastAsia"/>
          <w:sz w:val="32"/>
          <w:szCs w:val="36"/>
        </w:rPr>
        <w:t>“</w:t>
      </w:r>
      <w:r>
        <w:rPr>
          <w:rFonts w:ascii="Times New Roman" w:eastAsia="方正仿宋_GBK" w:hAnsi="Times New Roman" w:cs="Times New Roman"/>
          <w:sz w:val="32"/>
          <w:szCs w:val="36"/>
        </w:rPr>
        <w:t>无异味</w:t>
      </w:r>
      <w:r>
        <w:rPr>
          <w:rFonts w:eastAsia="方正仿宋_GBK" w:cs="Times New Roman" w:hint="eastAsia"/>
          <w:sz w:val="32"/>
          <w:szCs w:val="36"/>
        </w:rPr>
        <w:t>”</w:t>
      </w:r>
      <w:r>
        <w:rPr>
          <w:rFonts w:ascii="Times New Roman" w:eastAsia="方正仿宋_GBK" w:hAnsi="Times New Roman" w:cs="Times New Roman"/>
          <w:sz w:val="32"/>
          <w:szCs w:val="36"/>
        </w:rPr>
        <w:t>园区建设，逐步解决异味扰民问题。</w:t>
      </w:r>
      <w:r>
        <w:rPr>
          <w:rFonts w:ascii="Times New Roman" w:eastAsia="方正仿宋_GBK" w:hAnsi="Times New Roman" w:cs="Times New Roman" w:hint="eastAsia"/>
          <w:sz w:val="32"/>
          <w:szCs w:val="36"/>
        </w:rPr>
        <w:t>摸清大气氨重点排放源，有效控制烟气脱硝和氨法脱硫过程中氨逃逸，</w:t>
      </w:r>
      <w:r>
        <w:rPr>
          <w:rFonts w:ascii="Times New Roman" w:eastAsia="方正仿宋_GBK" w:hAnsi="Times New Roman" w:cs="Times New Roman"/>
          <w:sz w:val="32"/>
          <w:szCs w:val="36"/>
        </w:rPr>
        <w:t>推进种植业、养殖业大气氨减排。积极开展消耗臭氧层物质（</w:t>
      </w:r>
      <w:r>
        <w:rPr>
          <w:rFonts w:ascii="Times New Roman" w:eastAsia="方正仿宋_GBK" w:hAnsi="Times New Roman" w:cs="Times New Roman"/>
          <w:sz w:val="32"/>
          <w:szCs w:val="36"/>
        </w:rPr>
        <w:t>ODS</w:t>
      </w:r>
      <w:r>
        <w:rPr>
          <w:rFonts w:ascii="Times New Roman" w:eastAsia="方正仿宋_GBK" w:hAnsi="Times New Roman" w:cs="Times New Roman"/>
          <w:sz w:val="32"/>
          <w:szCs w:val="36"/>
        </w:rPr>
        <w:t>）管理，推进大气汞和持久性有机物排放控制，加强有毒有害大气污染物风险管控。</w:t>
      </w:r>
    </w:p>
    <w:p w14:paraId="54BA02A3"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推进大气污染与温室气体联动治理</w:t>
      </w:r>
      <w:r>
        <w:rPr>
          <w:rFonts w:ascii="Times New Roman" w:eastAsia="方正仿宋_GBK" w:hAnsi="Times New Roman" w:cs="方正仿宋_GBK" w:hint="eastAsia"/>
          <w:sz w:val="32"/>
          <w:szCs w:val="32"/>
        </w:rPr>
        <w:t>。</w:t>
      </w:r>
      <w:r>
        <w:rPr>
          <w:rFonts w:ascii="Times New Roman" w:eastAsia="方正仿宋_GBK" w:hAnsi="Times New Roman" w:hint="eastAsia"/>
          <w:sz w:val="32"/>
        </w:rPr>
        <w:t>对全市温室气体及排放强度进行全面摸底，常态化编制温室气体清单和协同控制重点源清单。研究制定工业、能源、交通运输及建筑领域控制温室气体排放行动计划，积极建立示范试点，协同推进温室气体和污染物减排。探索温室气体排放与污染防治监管体系的有效衔接路径，加强全过程监管，积极推动排放单位监管、排污许可制度、减排措施融合，将碳排放重点企业纳入污染源日常监管。加强污水、垃圾等处置设施温室气体排放协同控制。</w:t>
      </w:r>
    </w:p>
    <w:p w14:paraId="7F04190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0" w:name="_Toc11760"/>
      <w:bookmarkStart w:id="71" w:name="_Toc937241895"/>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加强污染天气应对和区域联防联控</w:t>
      </w:r>
      <w:bookmarkEnd w:id="68"/>
      <w:bookmarkEnd w:id="70"/>
      <w:bookmarkEnd w:id="71"/>
    </w:p>
    <w:p w14:paraId="5B411E5F" w14:textId="77777777" w:rsidR="00582A3D" w:rsidRDefault="00E737EE">
      <w:pPr>
        <w:spacing w:line="590" w:lineRule="atLeas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加强重污染天气防范应对</w:t>
      </w:r>
      <w:r>
        <w:rPr>
          <w:rFonts w:ascii="Times New Roman" w:eastAsia="方正仿宋_GBK" w:hAnsi="Times New Roman" w:cs="方正仿宋_GBK" w:hint="eastAsia"/>
          <w:kern w:val="0"/>
          <w:sz w:val="32"/>
          <w:szCs w:val="32"/>
        </w:rPr>
        <w:t>。修订完善重污染天气应急预案，落实“一行一策”污染应对、细化应急减排清单、加强技术手段监管，构建污染天气精细化应对体系。建立重污染天气属地领导、责任部门“包干责任到人”检查制度，强化废气排放高值地区、高值企业的排查和整改，督促企业实施错时减排生产。针对夏秋季和秋冬季分别以</w:t>
      </w:r>
      <w:r>
        <w:rPr>
          <w:rFonts w:ascii="Times New Roman" w:eastAsia="方正仿宋_GBK" w:hAnsi="Times New Roman" w:cs="方正仿宋_GBK" w:hint="eastAsia"/>
          <w:kern w:val="0"/>
          <w:sz w:val="32"/>
          <w:szCs w:val="32"/>
        </w:rPr>
        <w:t>O</w:t>
      </w:r>
      <w:r>
        <w:rPr>
          <w:rFonts w:ascii="Times New Roman" w:eastAsia="方正仿宋_GBK" w:hAnsi="Times New Roman" w:cs="方正仿宋_GBK" w:hint="eastAsia"/>
          <w:kern w:val="0"/>
          <w:sz w:val="32"/>
          <w:szCs w:val="32"/>
          <w:vertAlign w:val="subscript"/>
        </w:rPr>
        <w:t>3</w:t>
      </w:r>
      <w:r>
        <w:rPr>
          <w:rFonts w:ascii="Times New Roman" w:eastAsia="方正仿宋_GBK" w:hAnsi="Times New Roman" w:cs="方正仿宋_GBK" w:hint="eastAsia"/>
          <w:kern w:val="0"/>
          <w:sz w:val="32"/>
          <w:szCs w:val="32"/>
        </w:rPr>
        <w:t>和</w:t>
      </w:r>
      <w:r>
        <w:rPr>
          <w:rFonts w:ascii="Times New Roman" w:eastAsia="方正仿宋_GBK" w:hAnsi="Times New Roman" w:cs="方正仿宋_GBK" w:hint="eastAsia"/>
          <w:kern w:val="0"/>
          <w:sz w:val="32"/>
          <w:szCs w:val="32"/>
        </w:rPr>
        <w:t>PM</w:t>
      </w:r>
      <w:r>
        <w:rPr>
          <w:rFonts w:ascii="Times New Roman" w:eastAsia="方正仿宋_GBK" w:hAnsi="Times New Roman" w:cs="方正仿宋_GBK" w:hint="eastAsia"/>
          <w:kern w:val="0"/>
          <w:sz w:val="32"/>
          <w:szCs w:val="32"/>
          <w:vertAlign w:val="subscript"/>
        </w:rPr>
        <w:t>2.5</w:t>
      </w:r>
      <w:r>
        <w:rPr>
          <w:rFonts w:ascii="Times New Roman" w:eastAsia="方正仿宋_GBK" w:hAnsi="Times New Roman" w:cs="方正仿宋_GBK" w:hint="eastAsia"/>
          <w:kern w:val="0"/>
          <w:sz w:val="32"/>
          <w:szCs w:val="32"/>
        </w:rPr>
        <w:t>为首要污染物的污染天气，精准科学实施季节性差异化管控措施，有效压减各类涉气信访量。</w:t>
      </w:r>
    </w:p>
    <w:p w14:paraId="6C371407" w14:textId="77777777" w:rsidR="00582A3D" w:rsidRDefault="00E737EE">
      <w:pPr>
        <w:spacing w:line="590" w:lineRule="atLeas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kern w:val="0"/>
          <w:sz w:val="32"/>
          <w:szCs w:val="32"/>
        </w:rPr>
        <w:t>积极参与区域联防联控</w:t>
      </w:r>
      <w:r>
        <w:rPr>
          <w:rFonts w:ascii="Times New Roman" w:eastAsia="方正仿宋_GBK" w:hAnsi="Times New Roman" w:cs="方正仿宋_GBK" w:hint="eastAsia"/>
          <w:kern w:val="0"/>
          <w:sz w:val="32"/>
          <w:szCs w:val="32"/>
        </w:rPr>
        <w:t>。</w:t>
      </w:r>
      <w:r>
        <w:rPr>
          <w:rFonts w:ascii="Times New Roman" w:eastAsia="方正仿宋_GBK" w:hAnsi="Times New Roman" w:hint="eastAsia"/>
          <w:sz w:val="32"/>
          <w:szCs w:val="32"/>
        </w:rPr>
        <w:t>推进武澄沙地区大气污染联防联控机制，加强与沿江城市臭氧污染联防联控。</w:t>
      </w:r>
      <w:r>
        <w:rPr>
          <w:rFonts w:ascii="Times New Roman" w:eastAsia="方正仿宋_GBK" w:hAnsi="Times New Roman" w:cs="方正仿宋_GBK" w:hint="eastAsia"/>
          <w:sz w:val="32"/>
          <w:szCs w:val="32"/>
        </w:rPr>
        <w:t>严格落实长三角区域大气污染防治实施方案、年度计划，推进区域空气质量检测数据和大气污染物排放清单长效共享机制，共同推进机动车船污染防治，加快环境科技联合攻关，加强环境协同监管和重污染天气区域应急联动，</w:t>
      </w:r>
      <w:r>
        <w:rPr>
          <w:rFonts w:ascii="Times New Roman" w:eastAsia="方正仿宋_GBK" w:hAnsi="Times New Roman"/>
          <w:sz w:val="32"/>
          <w:szCs w:val="32"/>
        </w:rPr>
        <w:t>提升重污染天气应对水平。</w:t>
      </w:r>
    </w:p>
    <w:tbl>
      <w:tblPr>
        <w:tblStyle w:val="a9"/>
        <w:tblW w:w="0" w:type="auto"/>
        <w:tblLook w:val="04A0" w:firstRow="1" w:lastRow="0" w:firstColumn="1" w:lastColumn="0" w:noHBand="0" w:noVBand="1"/>
      </w:tblPr>
      <w:tblGrid>
        <w:gridCol w:w="8522"/>
      </w:tblGrid>
      <w:tr w:rsidR="00582A3D" w14:paraId="0D5FD724" w14:textId="77777777">
        <w:trPr>
          <w:trHeight w:val="397"/>
        </w:trPr>
        <w:tc>
          <w:tcPr>
            <w:tcW w:w="8522" w:type="dxa"/>
            <w:vAlign w:val="center"/>
          </w:tcPr>
          <w:p w14:paraId="18083181"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2</w:t>
            </w:r>
            <w:r>
              <w:rPr>
                <w:rFonts w:ascii="宋体" w:eastAsia="宋体" w:hAnsi="宋体" w:cs="宋体" w:hint="eastAsia"/>
                <w:b/>
                <w:bCs/>
                <w:sz w:val="24"/>
              </w:rPr>
              <w:t xml:space="preserve">  大气环境质量提升工程</w:t>
            </w:r>
          </w:p>
        </w:tc>
      </w:tr>
      <w:tr w:rsidR="00582A3D" w14:paraId="299ABCB3" w14:textId="77777777">
        <w:trPr>
          <w:trHeight w:val="397"/>
        </w:trPr>
        <w:tc>
          <w:tcPr>
            <w:tcW w:w="8522" w:type="dxa"/>
          </w:tcPr>
          <w:p w14:paraId="30CD392D"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重点行业</w:t>
            </w:r>
            <w:r>
              <w:rPr>
                <w:rFonts w:ascii="Times New Roman" w:eastAsia="宋体" w:hAnsi="Times New Roman" w:hint="eastAsia"/>
                <w:sz w:val="24"/>
                <w:szCs w:val="24"/>
              </w:rPr>
              <w:t>VOCs</w:t>
            </w:r>
            <w:r>
              <w:rPr>
                <w:rFonts w:ascii="Times New Roman" w:eastAsia="宋体" w:hAnsi="Times New Roman" w:hint="eastAsia"/>
                <w:sz w:val="24"/>
                <w:szCs w:val="24"/>
              </w:rPr>
              <w:t>治理项目</w:t>
            </w:r>
            <w:r>
              <w:rPr>
                <w:rFonts w:ascii="Times New Roman" w:eastAsia="宋体" w:hAnsi="Times New Roman"/>
                <w:b w:val="0"/>
                <w:bCs/>
                <w:sz w:val="24"/>
                <w:szCs w:val="24"/>
              </w:rPr>
              <w:t>。有序推进化工、涂装、印刷、电子、纺织、橡胶塑料、化纤、木质家具制造等产排高活性</w:t>
            </w:r>
            <w:r>
              <w:rPr>
                <w:rFonts w:ascii="Times New Roman" w:eastAsia="宋体" w:hAnsi="Times New Roman"/>
                <w:b w:val="0"/>
                <w:bCs/>
                <w:sz w:val="24"/>
                <w:szCs w:val="24"/>
              </w:rPr>
              <w:t>VOCs</w:t>
            </w:r>
            <w:r>
              <w:rPr>
                <w:rFonts w:ascii="Times New Roman" w:eastAsia="宋体" w:hAnsi="Times New Roman"/>
                <w:b w:val="0"/>
                <w:bCs/>
                <w:sz w:val="24"/>
                <w:szCs w:val="24"/>
              </w:rPr>
              <w:t>物质行业企业整治提升、治理设施改造和原辅料源头替代，建设一批重点企业</w:t>
            </w:r>
            <w:r>
              <w:rPr>
                <w:rFonts w:ascii="Times New Roman" w:eastAsia="宋体" w:hAnsi="Times New Roman"/>
                <w:b w:val="0"/>
                <w:bCs/>
                <w:sz w:val="24"/>
                <w:szCs w:val="24"/>
              </w:rPr>
              <w:t>VOCs</w:t>
            </w:r>
            <w:r>
              <w:rPr>
                <w:rFonts w:ascii="Times New Roman" w:eastAsia="宋体" w:hAnsi="Times New Roman"/>
                <w:b w:val="0"/>
                <w:bCs/>
                <w:sz w:val="24"/>
                <w:szCs w:val="24"/>
              </w:rPr>
              <w:t>达标示范工程。开展重点区域加油站三次油气回收改造。</w:t>
            </w:r>
          </w:p>
          <w:p w14:paraId="4C17368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sz w:val="24"/>
                <w:szCs w:val="24"/>
              </w:rPr>
              <w:t>重点行业超低排放改造（深度治理）</w:t>
            </w:r>
            <w:r>
              <w:rPr>
                <w:rFonts w:ascii="Times New Roman" w:eastAsia="宋体" w:hAnsi="Times New Roman"/>
                <w:b w:val="0"/>
                <w:bCs/>
                <w:sz w:val="24"/>
                <w:szCs w:val="24"/>
              </w:rPr>
              <w:t>。全面钢铁冶炼企业全流程超低排放改造，推动一批工业炉窑行业企业率先完成深度治理和清洁能源替代，</w:t>
            </w:r>
            <w:r>
              <w:rPr>
                <w:rFonts w:ascii="Times New Roman" w:eastAsia="宋体" w:hAnsi="Times New Roman"/>
                <w:b w:val="0"/>
                <w:bCs/>
                <w:sz w:val="24"/>
                <w:szCs w:val="24"/>
              </w:rPr>
              <w:t>2022</w:t>
            </w:r>
            <w:r>
              <w:rPr>
                <w:rFonts w:ascii="Times New Roman" w:eastAsia="宋体" w:hAnsi="Times New Roman"/>
                <w:b w:val="0"/>
                <w:bCs/>
                <w:sz w:val="24"/>
                <w:szCs w:val="24"/>
              </w:rPr>
              <w:t>年底前，全面完成全市工业炉窑整治</w:t>
            </w:r>
            <w:r>
              <w:rPr>
                <w:rFonts w:ascii="Times New Roman" w:eastAsia="宋体" w:hAnsi="Times New Roman" w:hint="eastAsia"/>
                <w:b w:val="0"/>
                <w:bCs/>
                <w:sz w:val="24"/>
                <w:szCs w:val="24"/>
              </w:rPr>
              <w:t>；推动燃气锅炉低氮改造。</w:t>
            </w:r>
          </w:p>
          <w:p w14:paraId="3194E32B"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3.</w:t>
            </w:r>
            <w:r>
              <w:rPr>
                <w:rFonts w:ascii="Times New Roman" w:eastAsia="宋体" w:hAnsi="Times New Roman" w:cs="Times New Roman" w:hint="eastAsia"/>
                <w:b/>
                <w:sz w:val="24"/>
              </w:rPr>
              <w:t>移动源治理</w:t>
            </w:r>
            <w:r>
              <w:rPr>
                <w:rFonts w:ascii="Times New Roman" w:eastAsia="宋体" w:hAnsi="Times New Roman" w:hint="eastAsia"/>
                <w:b/>
                <w:bCs/>
                <w:sz w:val="24"/>
              </w:rPr>
              <w:t>项目</w:t>
            </w:r>
            <w:r>
              <w:rPr>
                <w:rFonts w:ascii="Times New Roman" w:eastAsia="宋体" w:hAnsi="Times New Roman" w:cs="Times New Roman" w:hint="eastAsia"/>
                <w:bCs/>
                <w:sz w:val="24"/>
              </w:rPr>
              <w:t>。加快淘汰国三及以下排放标准柴油车及采用稀薄燃烧技术、“油改气”老旧燃气车辆，提前淘汰使用</w:t>
            </w:r>
            <w:r>
              <w:rPr>
                <w:rFonts w:ascii="Times New Roman" w:eastAsia="宋体" w:hAnsi="Times New Roman" w:cs="Times New Roman" w:hint="eastAsia"/>
                <w:bCs/>
                <w:sz w:val="24"/>
              </w:rPr>
              <w:t>20</w:t>
            </w:r>
            <w:r>
              <w:rPr>
                <w:rFonts w:ascii="Times New Roman" w:eastAsia="宋体" w:hAnsi="Times New Roman" w:cs="Times New Roman" w:hint="eastAsia"/>
                <w:bCs/>
                <w:sz w:val="24"/>
              </w:rPr>
              <w:t>年以上的内河航运船舶，淘汰国Ⅰ及以下非道路机械。</w:t>
            </w:r>
          </w:p>
          <w:p w14:paraId="37DBAC95"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hint="eastAsia"/>
                <w:b/>
                <w:kern w:val="0"/>
                <w:sz w:val="24"/>
              </w:rPr>
              <w:lastRenderedPageBreak/>
              <w:t>4.</w:t>
            </w:r>
            <w:r>
              <w:rPr>
                <w:rFonts w:ascii="Times New Roman" w:eastAsia="宋体" w:hAnsi="Times New Roman" w:cs="Times New Roman" w:hint="eastAsia"/>
                <w:b/>
                <w:kern w:val="0"/>
                <w:sz w:val="24"/>
              </w:rPr>
              <w:t>清洁城市建设</w:t>
            </w:r>
            <w:r>
              <w:rPr>
                <w:rFonts w:ascii="Times New Roman" w:eastAsia="宋体" w:hAnsi="Times New Roman" w:hint="eastAsia"/>
                <w:b/>
                <w:bCs/>
                <w:sz w:val="24"/>
              </w:rPr>
              <w:t>项目</w:t>
            </w:r>
            <w:r>
              <w:rPr>
                <w:rFonts w:ascii="Times New Roman" w:eastAsia="宋体" w:hAnsi="Times New Roman" w:cs="Times New Roman" w:hint="eastAsia"/>
                <w:bCs/>
                <w:kern w:val="0"/>
                <w:sz w:val="24"/>
              </w:rPr>
              <w:t>。推进“清洁城市行动”，提高道路机械化清扫率，持续削减降尘量和颗粒物，到</w:t>
            </w:r>
            <w:r>
              <w:rPr>
                <w:rFonts w:ascii="Times New Roman" w:eastAsia="宋体" w:hAnsi="Times New Roman" w:cs="Times New Roman" w:hint="eastAsia"/>
                <w:bCs/>
                <w:kern w:val="0"/>
                <w:sz w:val="24"/>
              </w:rPr>
              <w:t>2025</w:t>
            </w:r>
            <w:r>
              <w:rPr>
                <w:rFonts w:ascii="Times New Roman" w:eastAsia="宋体" w:hAnsi="Times New Roman" w:cs="Times New Roman" w:hint="eastAsia"/>
                <w:bCs/>
                <w:kern w:val="0"/>
                <w:sz w:val="24"/>
              </w:rPr>
              <w:t>年城区机械化作业率达</w:t>
            </w:r>
            <w:r>
              <w:rPr>
                <w:rFonts w:ascii="Times New Roman" w:eastAsia="宋体" w:hAnsi="Times New Roman" w:cs="Times New Roman" w:hint="eastAsia"/>
                <w:bCs/>
                <w:kern w:val="0"/>
                <w:sz w:val="24"/>
              </w:rPr>
              <w:t>90%</w:t>
            </w:r>
            <w:r>
              <w:rPr>
                <w:rFonts w:ascii="Times New Roman" w:eastAsia="宋体" w:hAnsi="Times New Roman" w:cs="Times New Roman" w:hint="eastAsia"/>
                <w:bCs/>
                <w:kern w:val="0"/>
                <w:sz w:val="24"/>
              </w:rPr>
              <w:t>以上，背街小巷机械化作业率达</w:t>
            </w:r>
            <w:r>
              <w:rPr>
                <w:rFonts w:ascii="Times New Roman" w:eastAsia="宋体" w:hAnsi="Times New Roman" w:cs="Times New Roman" w:hint="eastAsia"/>
                <w:bCs/>
                <w:kern w:val="0"/>
                <w:sz w:val="24"/>
              </w:rPr>
              <w:t>80%</w:t>
            </w:r>
            <w:r>
              <w:rPr>
                <w:rFonts w:ascii="Times New Roman" w:eastAsia="宋体" w:hAnsi="Times New Roman" w:cs="Times New Roman" w:hint="eastAsia"/>
                <w:bCs/>
                <w:kern w:val="0"/>
                <w:sz w:val="24"/>
              </w:rPr>
              <w:t>，打造城市“超净路”</w:t>
            </w:r>
            <w:r>
              <w:rPr>
                <w:rFonts w:ascii="Times New Roman" w:eastAsia="宋体" w:hAnsi="Times New Roman" w:cs="Times New Roman" w:hint="eastAsia"/>
                <w:bCs/>
                <w:kern w:val="0"/>
                <w:sz w:val="24"/>
              </w:rPr>
              <w:t>20</w:t>
            </w:r>
            <w:r>
              <w:rPr>
                <w:rFonts w:ascii="Times New Roman" w:eastAsia="宋体" w:hAnsi="Times New Roman" w:cs="Times New Roman" w:hint="eastAsia"/>
                <w:bCs/>
                <w:kern w:val="0"/>
                <w:sz w:val="24"/>
              </w:rPr>
              <w:t>条以上。</w:t>
            </w:r>
          </w:p>
          <w:p w14:paraId="0178A04E"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hint="eastAsia"/>
                <w:b/>
                <w:sz w:val="24"/>
              </w:rPr>
              <w:t>5</w:t>
            </w:r>
            <w:r>
              <w:rPr>
                <w:rFonts w:ascii="Times New Roman" w:eastAsia="宋体" w:hAnsi="Times New Roman" w:cs="Times New Roman"/>
                <w:b/>
                <w:sz w:val="24"/>
              </w:rPr>
              <w:t>.</w:t>
            </w:r>
            <w:r>
              <w:rPr>
                <w:rFonts w:ascii="Times New Roman" w:eastAsia="宋体" w:hAnsi="Times New Roman" w:cs="Times New Roman" w:hint="eastAsia"/>
                <w:b/>
                <w:sz w:val="24"/>
              </w:rPr>
              <w:t>“无异味”</w:t>
            </w:r>
            <w:r>
              <w:rPr>
                <w:rFonts w:ascii="Times New Roman" w:eastAsia="宋体" w:hAnsi="Times New Roman" w:cs="Times New Roman"/>
                <w:b/>
                <w:sz w:val="24"/>
              </w:rPr>
              <w:t>园区建设</w:t>
            </w:r>
            <w:r>
              <w:rPr>
                <w:rFonts w:ascii="Times New Roman" w:eastAsia="宋体" w:hAnsi="Times New Roman" w:cs="Times New Roman"/>
                <w:bCs/>
                <w:sz w:val="24"/>
              </w:rPr>
              <w:t>。推进重点园区、重点异味信访企业</w:t>
            </w:r>
            <w:r>
              <w:rPr>
                <w:rFonts w:ascii="Times New Roman" w:eastAsia="宋体" w:hAnsi="Times New Roman" w:cs="Times New Roman" w:hint="eastAsia"/>
                <w:bCs/>
                <w:sz w:val="24"/>
              </w:rPr>
              <w:t>“</w:t>
            </w:r>
            <w:r>
              <w:rPr>
                <w:rFonts w:ascii="Times New Roman" w:eastAsia="宋体" w:hAnsi="Times New Roman" w:cs="Times New Roman"/>
                <w:bCs/>
                <w:sz w:val="24"/>
              </w:rPr>
              <w:t>电子鼻</w:t>
            </w:r>
            <w:r>
              <w:rPr>
                <w:rFonts w:ascii="Times New Roman" w:eastAsia="宋体" w:hAnsi="Times New Roman" w:cs="Times New Roman" w:hint="eastAsia"/>
                <w:bCs/>
                <w:sz w:val="24"/>
              </w:rPr>
              <w:t>”</w:t>
            </w:r>
            <w:r>
              <w:rPr>
                <w:rFonts w:ascii="Times New Roman" w:eastAsia="宋体" w:hAnsi="Times New Roman" w:cs="Times New Roman"/>
                <w:bCs/>
                <w:sz w:val="24"/>
              </w:rPr>
              <w:t>系统建设，</w:t>
            </w:r>
            <w:r>
              <w:rPr>
                <w:rFonts w:ascii="Times New Roman" w:eastAsia="宋体" w:hAnsi="Times New Roman" w:cs="Times New Roman" w:hint="eastAsia"/>
                <w:bCs/>
                <w:sz w:val="24"/>
              </w:rPr>
              <w:t>建设“</w:t>
            </w:r>
            <w:r>
              <w:rPr>
                <w:rFonts w:ascii="Times New Roman" w:eastAsia="宋体" w:hAnsi="Times New Roman" w:cs="Times New Roman"/>
                <w:bCs/>
                <w:sz w:val="24"/>
              </w:rPr>
              <w:t>无异味</w:t>
            </w:r>
            <w:r>
              <w:rPr>
                <w:rFonts w:ascii="Times New Roman" w:eastAsia="宋体" w:hAnsi="Times New Roman" w:cs="Times New Roman" w:hint="eastAsia"/>
                <w:bCs/>
                <w:sz w:val="24"/>
              </w:rPr>
              <w:t>”</w:t>
            </w:r>
            <w:r>
              <w:rPr>
                <w:rFonts w:ascii="Times New Roman" w:eastAsia="宋体" w:hAnsi="Times New Roman" w:cs="Times New Roman"/>
                <w:bCs/>
                <w:sz w:val="24"/>
              </w:rPr>
              <w:t>园区</w:t>
            </w:r>
            <w:r>
              <w:rPr>
                <w:rFonts w:ascii="Times New Roman" w:eastAsia="宋体" w:hAnsi="Times New Roman" w:cs="Times New Roman" w:hint="eastAsia"/>
                <w:bCs/>
                <w:sz w:val="24"/>
              </w:rPr>
              <w:t>。</w:t>
            </w:r>
          </w:p>
          <w:p w14:paraId="0BAA9174"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6.</w:t>
            </w:r>
            <w:r>
              <w:rPr>
                <w:rFonts w:ascii="Times New Roman" w:eastAsia="宋体" w:hAnsi="Times New Roman" w:cs="Times New Roman" w:hint="eastAsia"/>
                <w:b/>
                <w:sz w:val="24"/>
              </w:rPr>
              <w:t>“绿岛”</w:t>
            </w:r>
            <w:r>
              <w:rPr>
                <w:rFonts w:ascii="Times New Roman" w:eastAsia="宋体" w:hAnsi="Times New Roman" w:hint="eastAsia"/>
                <w:b/>
                <w:bCs/>
                <w:sz w:val="24"/>
              </w:rPr>
              <w:t>项目</w:t>
            </w:r>
            <w:r>
              <w:rPr>
                <w:rFonts w:ascii="Times New Roman" w:eastAsia="宋体" w:hAnsi="Times New Roman" w:cs="Times New Roman"/>
                <w:bCs/>
                <w:sz w:val="24"/>
              </w:rPr>
              <w:t>。推进共享喷涂中心、活性炭集中处理中心、溶剂回收中心</w:t>
            </w:r>
            <w:r>
              <w:rPr>
                <w:rFonts w:ascii="Times New Roman" w:eastAsia="宋体" w:hAnsi="Times New Roman" w:cs="Times New Roman" w:hint="eastAsia"/>
                <w:bCs/>
                <w:sz w:val="24"/>
              </w:rPr>
              <w:t>、餐饮油烟集中收集处理</w:t>
            </w:r>
            <w:r>
              <w:rPr>
                <w:rFonts w:ascii="Times New Roman" w:eastAsia="宋体" w:hAnsi="Times New Roman" w:cs="Times New Roman"/>
                <w:bCs/>
                <w:sz w:val="24"/>
              </w:rPr>
              <w:t>等</w:t>
            </w:r>
            <w:r>
              <w:rPr>
                <w:rFonts w:ascii="Times New Roman" w:eastAsia="宋体" w:hAnsi="Times New Roman" w:cs="Times New Roman" w:hint="eastAsia"/>
                <w:bCs/>
                <w:sz w:val="24"/>
              </w:rPr>
              <w:t>“绿岛”</w:t>
            </w:r>
            <w:r>
              <w:rPr>
                <w:rFonts w:ascii="Times New Roman" w:eastAsia="宋体" w:hAnsi="Times New Roman" w:cs="Times New Roman"/>
                <w:bCs/>
                <w:sz w:val="24"/>
              </w:rPr>
              <w:t>建设</w:t>
            </w:r>
            <w:r>
              <w:rPr>
                <w:rFonts w:ascii="Times New Roman" w:eastAsia="宋体" w:hAnsi="Times New Roman" w:cs="Times New Roman" w:hint="eastAsia"/>
                <w:bCs/>
                <w:sz w:val="24"/>
              </w:rPr>
              <w:t>，实现同类污染物集中处理，降低企业治理成本。</w:t>
            </w:r>
          </w:p>
        </w:tc>
      </w:tr>
    </w:tbl>
    <w:p w14:paraId="3045EECA" w14:textId="77777777" w:rsidR="00582A3D" w:rsidRDefault="00582A3D">
      <w:pPr>
        <w:pStyle w:val="a0"/>
        <w:sectPr w:rsidR="00582A3D">
          <w:pgSz w:w="11906" w:h="16838"/>
          <w:pgMar w:top="1440" w:right="1800" w:bottom="1440" w:left="1800" w:header="851" w:footer="992" w:gutter="0"/>
          <w:cols w:space="425"/>
          <w:docGrid w:type="lines" w:linePitch="312"/>
        </w:sectPr>
      </w:pPr>
    </w:p>
    <w:p w14:paraId="05E68FB8" w14:textId="77777777" w:rsidR="00582A3D" w:rsidRDefault="00E737EE">
      <w:pPr>
        <w:pStyle w:val="1"/>
        <w:jc w:val="center"/>
        <w:rPr>
          <w:rFonts w:ascii="方正黑体_GBK" w:eastAsia="方正黑体_GBK" w:hAnsi="方正黑体_GBK" w:cs="方正黑体_GBK"/>
          <w:sz w:val="32"/>
          <w:szCs w:val="32"/>
        </w:rPr>
      </w:pPr>
      <w:bookmarkStart w:id="72" w:name="_Toc407809865"/>
      <w:bookmarkStart w:id="73" w:name="_Toc15425"/>
      <w:bookmarkStart w:id="74" w:name="_Toc19447"/>
      <w:r>
        <w:rPr>
          <w:rFonts w:ascii="方正黑体_GBK" w:eastAsia="方正黑体_GBK" w:hAnsi="方正黑体_GBK" w:cs="方正黑体_GBK" w:hint="eastAsia"/>
          <w:sz w:val="32"/>
          <w:szCs w:val="32"/>
        </w:rPr>
        <w:lastRenderedPageBreak/>
        <w:t>第五章 深化三水统筹，提升水生态环境</w:t>
      </w:r>
      <w:bookmarkEnd w:id="72"/>
      <w:bookmarkEnd w:id="73"/>
      <w:bookmarkEnd w:id="74"/>
    </w:p>
    <w:p w14:paraId="792436E2" w14:textId="77777777" w:rsidR="00582A3D" w:rsidRDefault="00E737EE">
      <w:pPr>
        <w:spacing w:line="59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坚持污染减排和生态扩容两手发力，加强水资源、水生态、水环境系统治理，狠抓工业废水、生活污水、养殖尾水、农田退水和支浜劣水五大源治理，努力增好水、治差水，推进水生态稳步恢复，实现碧水更加清澈。</w:t>
      </w:r>
    </w:p>
    <w:p w14:paraId="7D5A64A9"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5" w:name="_Toc10843"/>
      <w:bookmarkStart w:id="76" w:name="_Toc1542263349"/>
      <w:bookmarkStart w:id="77" w:name="_Toc12465"/>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稳步提升水环境质量</w:t>
      </w:r>
      <w:bookmarkEnd w:id="75"/>
      <w:bookmarkEnd w:id="76"/>
      <w:bookmarkEnd w:id="77"/>
    </w:p>
    <w:p w14:paraId="0FD4A6DA"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强化地表水环境质量目标管理</w:t>
      </w:r>
      <w:r>
        <w:rPr>
          <w:rFonts w:ascii="Times New Roman" w:eastAsia="方正仿宋_GBK" w:hAnsi="Times New Roman" w:cs="方正仿宋_GBK" w:hint="eastAsia"/>
          <w:color w:val="auto"/>
          <w:kern w:val="2"/>
          <w:sz w:val="32"/>
          <w:szCs w:val="32"/>
        </w:rPr>
        <w:t>。全面开展</w:t>
      </w:r>
      <w:r>
        <w:rPr>
          <w:rFonts w:ascii="Times New Roman" w:eastAsia="方正仿宋_GBK" w:hAnsi="Times New Roman" w:cs="方正仿宋_GBK" w:hint="eastAsia"/>
          <w:color w:val="auto"/>
          <w:kern w:val="2"/>
          <w:sz w:val="32"/>
          <w:szCs w:val="32"/>
        </w:rPr>
        <w:t>18</w:t>
      </w:r>
      <w:r>
        <w:rPr>
          <w:rFonts w:ascii="Times New Roman" w:eastAsia="方正仿宋_GBK" w:hAnsi="Times New Roman" w:cs="方正仿宋_GBK" w:hint="eastAsia"/>
          <w:color w:val="auto"/>
          <w:kern w:val="2"/>
          <w:sz w:val="32"/>
          <w:szCs w:val="32"/>
        </w:rPr>
        <w:t>个国省考断面问题排查和干支流监测溯源，开展断面“消劣奔Ⅲ”行动，针对水质不能稳定达到Ⅲ类的重点断面和水质超标的支流支浜，编制实施水质限期达标整治方案。</w:t>
      </w:r>
      <w:r>
        <w:rPr>
          <w:rFonts w:ascii="Times New Roman" w:eastAsia="方正仿宋_GBK" w:hAnsi="Times New Roman" w:cs="方正仿宋_GBK" w:hint="eastAsia"/>
          <w:color w:val="auto"/>
          <w:sz w:val="32"/>
          <w:szCs w:val="32"/>
        </w:rPr>
        <w:t>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年，主要入江支流水质全面达到Ⅲ类，</w:t>
      </w:r>
      <w:r>
        <w:rPr>
          <w:rFonts w:ascii="Times New Roman" w:eastAsia="方正仿宋_GBK" w:hAnsi="Times New Roman" w:cs="方正仿宋_GBK" w:hint="eastAsia"/>
          <w:color w:val="auto"/>
          <w:kern w:val="2"/>
          <w:sz w:val="32"/>
          <w:szCs w:val="32"/>
        </w:rPr>
        <w:t>各镇街（园区）辖区内各考核断面水质全面达到或优于Ⅲ类，</w:t>
      </w:r>
      <w:r>
        <w:rPr>
          <w:rFonts w:ascii="Times New Roman" w:eastAsia="方正仿宋_GBK" w:hAnsi="Times New Roman" w:cs="方正仿宋_GBK" w:hint="eastAsia"/>
          <w:color w:val="auto"/>
          <w:sz w:val="32"/>
          <w:szCs w:val="32"/>
        </w:rPr>
        <w:t>地表水省考及以上断面优</w:t>
      </w:r>
      <w:r>
        <w:rPr>
          <w:rFonts w:ascii="Times New Roman" w:eastAsia="方正仿宋_GBK" w:hAnsi="Times New Roman"/>
          <w:color w:val="auto"/>
          <w:sz w:val="32"/>
          <w:szCs w:val="32"/>
        </w:rPr>
        <w:t>Ⅲ</w:t>
      </w:r>
      <w:r>
        <w:rPr>
          <w:rFonts w:ascii="Times New Roman" w:eastAsia="方正仿宋_GBK" w:hAnsi="Times New Roman" w:cs="方正仿宋_GBK" w:hint="eastAsia"/>
          <w:color w:val="auto"/>
          <w:sz w:val="32"/>
          <w:szCs w:val="32"/>
        </w:rPr>
        <w:t>比例达到</w:t>
      </w:r>
      <w:r>
        <w:rPr>
          <w:rFonts w:ascii="Times New Roman" w:eastAsia="方正仿宋_GBK" w:hAnsi="Times New Roman" w:cs="方正仿宋_GBK" w:hint="eastAsia"/>
          <w:color w:val="auto"/>
          <w:sz w:val="32"/>
          <w:szCs w:val="32"/>
        </w:rPr>
        <w:t>100%</w:t>
      </w:r>
      <w:r>
        <w:rPr>
          <w:rFonts w:ascii="Times New Roman" w:eastAsia="方正仿宋_GBK" w:hAnsi="Times New Roman" w:cs="方正仿宋_GBK" w:hint="eastAsia"/>
          <w:color w:val="auto"/>
          <w:kern w:val="2"/>
          <w:sz w:val="32"/>
          <w:szCs w:val="32"/>
        </w:rPr>
        <w:t>。针对汛期水质滑坡明显断面，编制汛期防范应对方案，“一断面一策”、“一闸一策”防范汛期水环境恶化。深化“河长制”、“断面长制”管理</w:t>
      </w:r>
      <w:r>
        <w:rPr>
          <w:rFonts w:ascii="Times New Roman" w:eastAsia="方正仿宋_GBK" w:hAnsi="Times New Roman" w:cs="方正仿宋_GBK"/>
          <w:color w:val="auto"/>
          <w:kern w:val="2"/>
          <w:sz w:val="32"/>
          <w:szCs w:val="32"/>
        </w:rPr>
        <w:t>，</w:t>
      </w:r>
      <w:r>
        <w:rPr>
          <w:rFonts w:ascii="Times New Roman" w:eastAsia="方正仿宋_GBK" w:hAnsi="Times New Roman" w:cs="方正仿宋_GBK" w:hint="eastAsia"/>
          <w:color w:val="auto"/>
          <w:kern w:val="2"/>
          <w:sz w:val="32"/>
          <w:szCs w:val="32"/>
        </w:rPr>
        <w:t>全面开展水质逐月达标率考核，对水质恶化地区实施挂牌督办或区域限批。</w:t>
      </w:r>
    </w:p>
    <w:p w14:paraId="6C11AB9F" w14:textId="77777777" w:rsidR="00582A3D" w:rsidRDefault="00E737EE">
      <w:pPr>
        <w:pStyle w:val="Default"/>
        <w:spacing w:line="590" w:lineRule="exact"/>
        <w:ind w:firstLineChars="200" w:firstLine="643"/>
        <w:jc w:val="both"/>
        <w:rPr>
          <w:rFonts w:ascii="Times New Roman" w:eastAsia="方正仿宋_GBK" w:hAnsi="Times New Roman" w:cs="方正仿宋_GBK"/>
          <w:b/>
          <w:bCs/>
          <w:color w:val="auto"/>
          <w:kern w:val="2"/>
          <w:sz w:val="32"/>
          <w:szCs w:val="32"/>
        </w:rPr>
      </w:pPr>
      <w:r>
        <w:rPr>
          <w:rFonts w:ascii="Times New Roman" w:eastAsia="方正仿宋_GBK" w:hAnsi="Times New Roman" w:cs="方正仿宋_GBK" w:hint="eastAsia"/>
          <w:b/>
          <w:bCs/>
          <w:color w:val="auto"/>
          <w:kern w:val="2"/>
          <w:sz w:val="32"/>
          <w:szCs w:val="32"/>
        </w:rPr>
        <w:t>推进重点河道综合整治</w:t>
      </w:r>
      <w:r>
        <w:rPr>
          <w:rFonts w:ascii="Times New Roman" w:eastAsia="方正仿宋_GBK" w:hAnsi="Times New Roman" w:cs="方正仿宋_GBK" w:hint="eastAsia"/>
          <w:color w:val="auto"/>
          <w:sz w:val="32"/>
          <w:szCs w:val="32"/>
        </w:rPr>
        <w:t>。开展新一轮河道环境综合整治水质达标攻坚三年行动，实施控源截污、畅流活水、清淤疏浚、生态修复、河岸环境提升等措施，巩固提升白屈港、利港河、新夏港河（锡澄运河）等</w:t>
      </w:r>
      <w:r>
        <w:rPr>
          <w:rFonts w:ascii="Times New Roman" w:eastAsia="方正仿宋_GBK" w:hAnsi="Times New Roman" w:cs="方正仿宋_GBK" w:hint="eastAsia"/>
          <w:color w:val="auto"/>
          <w:sz w:val="32"/>
          <w:szCs w:val="32"/>
        </w:rPr>
        <w:t>15</w:t>
      </w:r>
      <w:r>
        <w:rPr>
          <w:rFonts w:ascii="Times New Roman" w:eastAsia="方正仿宋_GBK" w:hAnsi="Times New Roman" w:cs="方正仿宋_GBK" w:hint="eastAsia"/>
          <w:color w:val="auto"/>
          <w:sz w:val="32"/>
          <w:szCs w:val="32"/>
        </w:rPr>
        <w:t>条河道水质，全面整治界河—富贝河、石牌港、老夏港河等</w:t>
      </w:r>
      <w:r>
        <w:rPr>
          <w:rFonts w:ascii="Times New Roman" w:eastAsia="方正仿宋_GBK" w:hAnsi="Times New Roman" w:cs="方正仿宋_GBK" w:hint="eastAsia"/>
          <w:color w:val="auto"/>
          <w:sz w:val="32"/>
          <w:szCs w:val="32"/>
        </w:rPr>
        <w:t>54</w:t>
      </w:r>
      <w:r>
        <w:rPr>
          <w:rFonts w:ascii="Times New Roman" w:eastAsia="方正仿宋_GBK" w:hAnsi="Times New Roman" w:cs="方正仿宋_GBK" w:hint="eastAsia"/>
          <w:color w:val="auto"/>
          <w:sz w:val="32"/>
          <w:szCs w:val="32"/>
        </w:rPr>
        <w:t>条河道，到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年，力争所有重点整治河道达到优Ⅲ水质。</w:t>
      </w:r>
      <w:r>
        <w:rPr>
          <w:rFonts w:ascii="Times New Roman" w:eastAsia="方正仿宋_GBK" w:hAnsi="Times New Roman" w:cs="方正仿宋_GBK" w:hint="eastAsia"/>
          <w:color w:val="auto"/>
          <w:kern w:val="2"/>
          <w:sz w:val="32"/>
          <w:szCs w:val="32"/>
        </w:rPr>
        <w:t>建立黑臭水体整治长效</w:t>
      </w:r>
      <w:r>
        <w:rPr>
          <w:rFonts w:ascii="Times New Roman" w:eastAsia="方正仿宋_GBK" w:hAnsi="Times New Roman" w:cs="方正仿宋_GBK" w:hint="eastAsia"/>
          <w:color w:val="auto"/>
          <w:kern w:val="2"/>
          <w:sz w:val="32"/>
          <w:szCs w:val="32"/>
        </w:rPr>
        <w:lastRenderedPageBreak/>
        <w:t>机制，巩固城区黑臭水体整治成效，防止返黑返劣返臭，全面消除全市域黑臭河道。</w:t>
      </w:r>
    </w:p>
    <w:p w14:paraId="7CF1D5F7"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加强水环境安全保障</w:t>
      </w:r>
      <w:r>
        <w:rPr>
          <w:rFonts w:ascii="Times New Roman" w:eastAsia="方正仿宋_GBK" w:hAnsi="Times New Roman" w:cs="方正仿宋_GBK" w:hint="eastAsia"/>
          <w:color w:val="auto"/>
          <w:kern w:val="2"/>
          <w:sz w:val="32"/>
          <w:szCs w:val="32"/>
        </w:rPr>
        <w:t>。按照“饮用水源地互联互备＋地下水应急备用水源地＋绮山湖应急备用水源地”布局方案，加快绮山、利港两个备用水源地达标建设。研究推进水源地长效管护与标准化管理，加强</w:t>
      </w:r>
      <w:r>
        <w:rPr>
          <w:rFonts w:ascii="Times New Roman" w:eastAsia="方正仿宋_GBK" w:hAnsi="Times New Roman" w:cs="方正仿宋_GBK" w:hint="eastAsia"/>
          <w:color w:val="auto"/>
          <w:kern w:val="2"/>
          <w:sz w:val="32"/>
          <w:szCs w:val="32"/>
        </w:rPr>
        <w:t>3</w:t>
      </w:r>
      <w:r>
        <w:rPr>
          <w:rFonts w:ascii="Times New Roman" w:eastAsia="方正仿宋_GBK" w:hAnsi="Times New Roman" w:cs="方正仿宋_GBK" w:hint="eastAsia"/>
          <w:color w:val="auto"/>
          <w:kern w:val="2"/>
          <w:sz w:val="32"/>
          <w:szCs w:val="32"/>
        </w:rPr>
        <w:t>个集中式饮用水源地长效管护。加强饮用水源地预警监控能力建设，组织开展突发性环境事件应急演练。强化长江水上危险化学品运输环境风险防范，严厉打击危化品非法水上运输及油污水、化学品洗舱水等非法转运处置行为。</w:t>
      </w:r>
    </w:p>
    <w:p w14:paraId="64AA5173"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方正仿宋_GBK" w:hint="eastAsia"/>
          <w:b/>
          <w:bCs/>
          <w:sz w:val="32"/>
          <w:szCs w:val="32"/>
        </w:rPr>
        <w:t>推进跨流域水环境协同治理</w:t>
      </w:r>
      <w:r>
        <w:rPr>
          <w:rFonts w:ascii="Times New Roman" w:eastAsia="方正仿宋_GBK" w:hAnsi="Times New Roman" w:cs="方正仿宋_GBK" w:hint="eastAsia"/>
          <w:sz w:val="32"/>
          <w:szCs w:val="32"/>
        </w:rPr>
        <w:t>。加强与常州、靖江、张家港等沿江毗邻城市群合作，联合开展长江和内河航道滨水产业监管检查。</w:t>
      </w:r>
      <w:r>
        <w:rPr>
          <w:rFonts w:ascii="Times New Roman" w:eastAsia="方正仿宋_GBK" w:hAnsi="Times New Roman" w:cs="Times New Roman" w:hint="eastAsia"/>
          <w:sz w:val="32"/>
          <w:szCs w:val="32"/>
        </w:rPr>
        <w:t>完善重点跨界河流协同治理和水资源联动调度，建立长江干流跨市联防联控机制。</w:t>
      </w:r>
      <w:r>
        <w:rPr>
          <w:rFonts w:ascii="Times New Roman" w:eastAsia="方正仿宋_GBK" w:hAnsi="Times New Roman" w:cs="Times New Roman" w:hint="eastAsia"/>
          <w:sz w:val="32"/>
          <w:szCs w:val="32"/>
          <w:highlight w:val="yellow"/>
        </w:rPr>
        <w:t>以重点考核断面汇水区范围为单元，推进流域内重点支流支浜水环境综合治理，提升断面水质</w:t>
      </w:r>
      <w:r>
        <w:rPr>
          <w:rFonts w:ascii="Times New Roman" w:eastAsia="方正仿宋_GBK" w:hAnsi="Times New Roman" w:cs="Times New Roman" w:hint="eastAsia"/>
          <w:sz w:val="32"/>
          <w:szCs w:val="32"/>
        </w:rPr>
        <w:t>。</w:t>
      </w:r>
    </w:p>
    <w:p w14:paraId="7503983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8" w:name="_Toc504620719"/>
      <w:bookmarkStart w:id="79" w:name="_Toc32055"/>
      <w:bookmarkStart w:id="80" w:name="_Toc1989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深化水污染治理</w:t>
      </w:r>
      <w:bookmarkEnd w:id="78"/>
      <w:bookmarkEnd w:id="79"/>
      <w:bookmarkEnd w:id="80"/>
    </w:p>
    <w:p w14:paraId="25F293D4"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加强入江入河排污口和排涝泵站溯源整治</w:t>
      </w:r>
      <w:r>
        <w:rPr>
          <w:rFonts w:ascii="Times New Roman" w:eastAsia="方正仿宋_GBK" w:hAnsi="Times New Roman" w:cs="方正仿宋_GBK" w:hint="eastAsia"/>
          <w:sz w:val="32"/>
          <w:szCs w:val="32"/>
        </w:rPr>
        <w:t>。开展入江入河排污口排查溯源，全面摸清河道内工业、农业、生活等常水位上下所有直接、间接排污口，重点摸排晴天出水口，形成全市入河排口“一张图”。按照“取缔一批、合并一批、规范一批”要求，开展排污口分类整治，率先消除污水直排</w:t>
      </w:r>
      <w:r>
        <w:rPr>
          <w:rFonts w:ascii="Times New Roman" w:eastAsia="方正仿宋_GBK" w:hAnsi="Times New Roman" w:cs="方正仿宋_GBK" w:hint="eastAsia"/>
          <w:sz w:val="32"/>
          <w:szCs w:val="32"/>
        </w:rPr>
        <w:lastRenderedPageBreak/>
        <w:t>口，禁止长江干流新设除城镇污水处理厂外的集中式排污口。推进排涝泵站排查整治，制定排涝站“一站一策”排水达标方案，加快完成排涝站上游汇水区域雨污分流改造。</w:t>
      </w:r>
    </w:p>
    <w:p w14:paraId="661DE196"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持续巩固工业水污染防治</w:t>
      </w:r>
      <w:r>
        <w:rPr>
          <w:rFonts w:ascii="Times New Roman" w:eastAsia="方正仿宋_GBK" w:hAnsi="Times New Roman" w:cs="方正仿宋_GBK" w:hint="eastAsia"/>
          <w:sz w:val="32"/>
          <w:szCs w:val="32"/>
        </w:rPr>
        <w:t>。开展涉磷企业大排查，梳理涉磷生产、销售企业清单，实施入户排查登记，摸清污染当量、污水处理去向。严格控制高污染、高耗能等产业进入滨河区域，重点防治有机毒物污染，严格控制重金属、持久性有机毒物和内分泌干扰物质排入长江。鼓励工业园区内化工、电镀、酸洗、印染等行业污水管网进行明管化改造，实施“一企一管一表”，进行溯源追踪。开展工业园区（集聚区）水污染物平衡核算，排查污水管网空白区，推进生活污水和工业废水分类收集、分质处理和雨污分流，实现工业园区（集中区）全部建成“污水零直排区”。推进工业尾水排放生态安全缓冲区建设，强化废水生物毒性削减。</w:t>
      </w:r>
    </w:p>
    <w:p w14:paraId="236432D4" w14:textId="77777777" w:rsidR="00582A3D" w:rsidRDefault="00E737EE">
      <w:pPr>
        <w:widowControl/>
        <w:spacing w:line="590" w:lineRule="exact"/>
        <w:ind w:firstLineChars="200" w:firstLine="643"/>
        <w:rPr>
          <w:rFonts w:ascii="Times New Roman" w:eastAsia="方正仿宋_GBK" w:hAnsi="Times New Roman"/>
          <w:sz w:val="32"/>
          <w:szCs w:val="32"/>
          <w:highlight w:val="yellow"/>
        </w:rPr>
      </w:pPr>
      <w:r>
        <w:rPr>
          <w:rFonts w:ascii="Times New Roman" w:eastAsia="方正仿宋_GBK" w:hAnsi="Times New Roman" w:cs="方正仿宋_GBK" w:hint="eastAsia"/>
          <w:b/>
          <w:bCs/>
          <w:sz w:val="32"/>
          <w:szCs w:val="32"/>
        </w:rPr>
        <w:t>加强城乡生活污染源治理</w:t>
      </w:r>
      <w:r>
        <w:rPr>
          <w:rFonts w:ascii="Times New Roman" w:eastAsia="方正仿宋_GBK" w:hAnsi="Times New Roman" w:cs="方正仿宋_GBK" w:hint="eastAsia"/>
          <w:sz w:val="32"/>
          <w:szCs w:val="32"/>
        </w:rPr>
        <w:t>。开展建成区水污染物平衡核算，摸清污水收集能力底数。有序推进污水处理厂网建设和整合，绘制雨污水管网“一张图”，实施管网新建、管网混错接改造、管网破损修复改造及污水处理厂提质增效等工程，</w:t>
      </w:r>
      <w:r>
        <w:rPr>
          <w:rFonts w:ascii="Times New Roman" w:eastAsia="方正仿宋_GBK" w:hAnsi="Times New Roman" w:cs="方正仿宋_GBK"/>
          <w:sz w:val="32"/>
          <w:szCs w:val="32"/>
        </w:rPr>
        <w:t>建设能够匹配废水排放总量的污水收集处理能力</w:t>
      </w:r>
      <w:r>
        <w:rPr>
          <w:rFonts w:ascii="Times New Roman" w:eastAsia="方正仿宋_GBK" w:hAnsi="Times New Roman" w:cs="方正仿宋_GBK" w:hint="eastAsia"/>
          <w:sz w:val="32"/>
          <w:szCs w:val="32"/>
        </w:rPr>
        <w:t>。</w:t>
      </w:r>
      <w:r>
        <w:rPr>
          <w:rFonts w:ascii="Times New Roman" w:eastAsia="方正仿宋_GBK" w:hAnsi="Times New Roman" w:hint="eastAsia"/>
          <w:sz w:val="32"/>
          <w:szCs w:val="32"/>
        </w:rPr>
        <w:t>到</w:t>
      </w:r>
      <w:r>
        <w:rPr>
          <w:rFonts w:ascii="Times New Roman" w:eastAsia="方正仿宋_GBK" w:hAnsi="Times New Roman" w:hint="eastAsia"/>
          <w:sz w:val="32"/>
          <w:szCs w:val="32"/>
        </w:rPr>
        <w:t>2025</w:t>
      </w:r>
      <w:r>
        <w:rPr>
          <w:rFonts w:ascii="Times New Roman" w:eastAsia="方正仿宋_GBK" w:hAnsi="Times New Roman" w:hint="eastAsia"/>
          <w:sz w:val="32"/>
          <w:szCs w:val="32"/>
        </w:rPr>
        <w:t>年，</w:t>
      </w:r>
      <w:r>
        <w:rPr>
          <w:rFonts w:ascii="Times New Roman" w:eastAsia="方正仿宋_GBK" w:hAnsi="Times New Roman" w:cs="方正仿宋_GBK"/>
          <w:sz w:val="32"/>
          <w:szCs w:val="32"/>
        </w:rPr>
        <w:t>全面消除污水管网空白区、污水直排口，</w:t>
      </w:r>
      <w:r>
        <w:rPr>
          <w:rFonts w:ascii="Times New Roman" w:eastAsia="方正仿宋_GBK" w:hAnsi="Times New Roman" w:cs="方正仿宋_GBK" w:hint="eastAsia"/>
          <w:sz w:val="32"/>
          <w:szCs w:val="32"/>
        </w:rPr>
        <w:t>实现污水管网全覆盖、全收集、全处理。</w:t>
      </w:r>
      <w:r>
        <w:rPr>
          <w:rFonts w:ascii="Times New Roman" w:eastAsia="方正仿宋_GBK" w:hAnsi="Times New Roman" w:cs="方正仿宋_GBK" w:hint="eastAsia"/>
          <w:kern w:val="0"/>
          <w:sz w:val="32"/>
          <w:szCs w:val="32"/>
        </w:rPr>
        <w:t>深入推进海绵城市建设，因地制宜完善初期雨水截留纳管、初期雨水处理设施建设</w:t>
      </w:r>
      <w:r>
        <w:rPr>
          <w:rFonts w:ascii="Times New Roman" w:eastAsia="方正仿宋_GBK" w:hAnsi="Times New Roman" w:cs="方正仿宋_GBK" w:hint="eastAsia"/>
          <w:sz w:val="32"/>
          <w:szCs w:val="32"/>
        </w:rPr>
        <w:t>，加强初期雨水收集处理，削减城市面源污染。</w:t>
      </w:r>
    </w:p>
    <w:p w14:paraId="55FEA1BE"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lastRenderedPageBreak/>
        <w:t>强化船舶和港口码头水污染防治</w:t>
      </w:r>
      <w:r>
        <w:rPr>
          <w:rFonts w:ascii="Times New Roman" w:eastAsia="方正仿宋_GBK" w:hAnsi="Times New Roman" w:cs="方正仿宋_GBK" w:hint="eastAsia"/>
          <w:color w:val="auto"/>
          <w:kern w:val="2"/>
          <w:sz w:val="32"/>
          <w:szCs w:val="32"/>
        </w:rPr>
        <w:t>。开展沿江内河港口、码头、装卸站、船舶修造厂、拆船厂废水治理和废弃物处理设施情况调查，推进配备与其装卸货物种类和吞吐能力或者修造船舶能力相适应的污染物接收设施。完善船舶生活污水存储设施、船舶垃圾储存容器等，进一步提高船舶生活垃圾、生活污水、含油污水设施配置和接收能力，严控船舶含油废水和生活污水达标排放。对住家船舶进行全面调查，“一船一档”制定问题清单，系统整治河湖住家船舶，做好枯水期船舶生活污水收存。全面落实船舶污染物接收、转运、处置监管电子联单制度，加大船舶生活污水、生活垃圾与城市环卫公共处理系统的有效衔接，加快建立船舶污染物“船</w:t>
      </w:r>
      <w:r>
        <w:rPr>
          <w:rFonts w:ascii="Times New Roman" w:eastAsia="方正仿宋_GBK" w:hAnsi="Times New Roman" w:cs="方正仿宋_GBK" w:hint="eastAsia"/>
          <w:color w:val="auto"/>
          <w:kern w:val="2"/>
          <w:sz w:val="32"/>
          <w:szCs w:val="32"/>
        </w:rPr>
        <w:t>-</w:t>
      </w:r>
      <w:r>
        <w:rPr>
          <w:rFonts w:ascii="Times New Roman" w:eastAsia="方正仿宋_GBK" w:hAnsi="Times New Roman" w:cs="方正仿宋_GBK" w:hint="eastAsia"/>
          <w:color w:val="auto"/>
          <w:kern w:val="2"/>
          <w:sz w:val="32"/>
          <w:szCs w:val="32"/>
        </w:rPr>
        <w:t>港</w:t>
      </w:r>
      <w:r>
        <w:rPr>
          <w:rFonts w:ascii="Times New Roman" w:eastAsia="方正仿宋_GBK" w:hAnsi="Times New Roman" w:cs="方正仿宋_GBK" w:hint="eastAsia"/>
          <w:color w:val="auto"/>
          <w:kern w:val="2"/>
          <w:sz w:val="32"/>
          <w:szCs w:val="32"/>
        </w:rPr>
        <w:t>-</w:t>
      </w:r>
      <w:r>
        <w:rPr>
          <w:rFonts w:ascii="Times New Roman" w:eastAsia="方正仿宋_GBK" w:hAnsi="Times New Roman" w:cs="方正仿宋_GBK" w:hint="eastAsia"/>
          <w:color w:val="auto"/>
          <w:kern w:val="2"/>
          <w:sz w:val="32"/>
          <w:szCs w:val="32"/>
        </w:rPr>
        <w:t>城”一体化处理模式。建立溢油应急联防联控体系。</w:t>
      </w:r>
    </w:p>
    <w:p w14:paraId="248FCEBE"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深入开展农业面源污染防控</w:t>
      </w:r>
      <w:r>
        <w:rPr>
          <w:rFonts w:ascii="Times New Roman" w:eastAsia="方正仿宋_GBK" w:hAnsi="Times New Roman" w:cs="方正仿宋_GBK" w:hint="eastAsia"/>
          <w:color w:val="auto"/>
          <w:kern w:val="2"/>
          <w:sz w:val="32"/>
          <w:szCs w:val="32"/>
        </w:rPr>
        <w:t>。深化河道沿线农业面源污染防治，试点开展高标准生态农田建设，利用现有池塘、退养鱼塘、断头浜等实施农田控灌系统生态规划改造，控制农田退水污染。实施养殖场设施装备提升改造，推进清洁生产。推广水产健康养殖技术，严格水产养殖禁养区管理，推进百亩以上连片养殖池塘生态化改造，推动池塘养殖尾水达标排放或循环利用。推进农业面源污染调查监测评估，试点开展农业面源污染本底调查。</w:t>
      </w:r>
    </w:p>
    <w:p w14:paraId="3BFB04E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81" w:name="_Toc12368"/>
      <w:bookmarkStart w:id="82" w:name="_Toc1754307182"/>
      <w:bookmarkStart w:id="83" w:name="_Toc468"/>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积极推动水生态恢复</w:t>
      </w:r>
      <w:bookmarkEnd w:id="81"/>
      <w:bookmarkEnd w:id="82"/>
      <w:bookmarkEnd w:id="83"/>
    </w:p>
    <w:p w14:paraId="27F7B609"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深化“美丽河湖”建设。</w:t>
      </w:r>
      <w:r>
        <w:rPr>
          <w:rFonts w:ascii="Times New Roman" w:eastAsia="方正仿宋_GBK" w:hAnsi="Times New Roman" w:cs="方正仿宋_GBK" w:hint="eastAsia"/>
          <w:color w:val="auto"/>
          <w:kern w:val="2"/>
          <w:sz w:val="32"/>
          <w:szCs w:val="32"/>
        </w:rPr>
        <w:t>全面推进“美丽河湖”三年行</w:t>
      </w:r>
      <w:r>
        <w:rPr>
          <w:rFonts w:ascii="Times New Roman" w:eastAsia="方正仿宋_GBK" w:hAnsi="Times New Roman" w:cs="方正仿宋_GBK" w:hint="eastAsia"/>
          <w:color w:val="auto"/>
          <w:kern w:val="2"/>
          <w:sz w:val="32"/>
          <w:szCs w:val="32"/>
        </w:rPr>
        <w:lastRenderedPageBreak/>
        <w:t>动计划，打造“水清、岸绿、河畅、景美、生态”的现代河网水系。</w:t>
      </w:r>
      <w:r>
        <w:rPr>
          <w:rFonts w:ascii="Times New Roman" w:eastAsia="方正仿宋_GBK" w:hAnsi="Times New Roman" w:cs="方正仿宋_GBK"/>
          <w:color w:val="auto"/>
          <w:kern w:val="2"/>
          <w:sz w:val="32"/>
          <w:szCs w:val="32"/>
        </w:rPr>
        <w:t>积极实施</w:t>
      </w:r>
      <w:r>
        <w:rPr>
          <w:rFonts w:ascii="Times New Roman" w:eastAsia="方正仿宋_GBK" w:hAnsi="Times New Roman" w:cs="方正仿宋_GBK" w:hint="eastAsia"/>
          <w:color w:val="auto"/>
          <w:kern w:val="2"/>
          <w:sz w:val="32"/>
          <w:szCs w:val="32"/>
        </w:rPr>
        <w:t>“活水引流”</w:t>
      </w:r>
      <w:r>
        <w:rPr>
          <w:rFonts w:ascii="Times New Roman" w:eastAsia="方正仿宋_GBK" w:hAnsi="Times New Roman" w:cs="方正仿宋_GBK"/>
          <w:color w:val="auto"/>
          <w:kern w:val="2"/>
          <w:sz w:val="32"/>
          <w:szCs w:val="32"/>
        </w:rPr>
        <w:t>治标，</w:t>
      </w:r>
      <w:r>
        <w:rPr>
          <w:rFonts w:ascii="Times New Roman" w:eastAsia="方正仿宋_GBK" w:hAnsi="Times New Roman" w:cs="方正仿宋_GBK" w:hint="eastAsia"/>
          <w:color w:val="auto"/>
          <w:kern w:val="2"/>
          <w:sz w:val="32"/>
          <w:szCs w:val="32"/>
        </w:rPr>
        <w:t>加快推进锡澄运河、西横河、东横河、应天河水系畅流活水，尽快启动高铁站区域兴澄河、北潮河、夹沟河、斜泾河水系调整，打通断头浜、拓宽卡口段，逐步恢复水体的自然连通。加强镇村生态河道建设和河道底泥清淤疏浚，科学制定河道疏浚淤泥的分类处置方案，减少河道内源负荷。按照“一河一景、一岸一绿”的原则，统筹协调河湖堤岸空间和功能设计，推进河湖堤岸生态化改造，打造亲水生态岸线。</w:t>
      </w:r>
    </w:p>
    <w:p w14:paraId="650F3FE0"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加强水生态保护修复</w:t>
      </w:r>
      <w:r>
        <w:rPr>
          <w:rFonts w:ascii="Times New Roman" w:eastAsia="方正仿宋_GBK" w:hAnsi="Times New Roman" w:cs="方正仿宋_GBK" w:hint="eastAsia"/>
          <w:sz w:val="32"/>
          <w:szCs w:val="32"/>
        </w:rPr>
        <w:t>。开展河湖生态缓冲带科学划定与修复，制定差别化管控要求，对不符合主导功能定位的生产、生活活动进行清理整治。积极开展水生态修复，通过采用人工增氧、人工湿地、生态浮岛、建设生态护岸等措施，有效控制水体富营养化，逐步恢复水体的自然净化功能和生物多样性。</w:t>
      </w:r>
      <w:r>
        <w:rPr>
          <w:rFonts w:ascii="Times New Roman" w:eastAsia="方正仿宋_GBK" w:hAnsi="Times New Roman" w:cs="Times New Roman" w:hint="eastAsia"/>
          <w:sz w:val="32"/>
          <w:szCs w:val="32"/>
        </w:rPr>
        <w:t>因地制宜推进生态安全缓冲区建设，</w:t>
      </w:r>
      <w:r>
        <w:rPr>
          <w:rFonts w:ascii="Times New Roman" w:eastAsia="方正仿宋_GBK" w:hAnsi="Times New Roman" w:cs="方正仿宋_GBK" w:hint="eastAsia"/>
          <w:sz w:val="32"/>
          <w:szCs w:val="32"/>
        </w:rPr>
        <w:t>在长江干流、三条主要支流建设生态保护型生态安全缓冲区，在</w:t>
      </w:r>
      <w:r>
        <w:rPr>
          <w:rFonts w:ascii="Times New Roman" w:eastAsia="方正仿宋_GBK" w:hAnsi="Times New Roman" w:cs="方正仿宋_GBK"/>
          <w:sz w:val="32"/>
          <w:szCs w:val="32"/>
        </w:rPr>
        <w:t>中心城区建设河湖生态涵养型缓冲带</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持续开展退圩还湖综合治理，推进生态河堤岸生态化改造，</w:t>
      </w:r>
      <w:r>
        <w:rPr>
          <w:rFonts w:ascii="Times New Roman" w:eastAsia="方正仿宋_GBK" w:hAnsi="Times New Roman" w:cs="方正仿宋_GBK" w:hint="eastAsia"/>
          <w:sz w:val="32"/>
          <w:szCs w:val="32"/>
        </w:rPr>
        <w:t>逐步</w:t>
      </w:r>
      <w:r>
        <w:rPr>
          <w:rFonts w:ascii="Times New Roman" w:eastAsia="方正仿宋_GBK" w:hAnsi="Times New Roman" w:cs="方正仿宋_GBK"/>
          <w:sz w:val="32"/>
          <w:szCs w:val="32"/>
        </w:rPr>
        <w:t>恢复水域面积</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实行村庄环境、农田林网、农村河道等统一治理，加快推进生态清洁型小流域建设。</w:t>
      </w:r>
    </w:p>
    <w:p w14:paraId="15124E9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84" w:name="_Toc18942"/>
      <w:bookmarkStart w:id="85" w:name="_Toc15971"/>
      <w:bookmarkStart w:id="86" w:name="_Toc779908113"/>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bookmarkEnd w:id="84"/>
      <w:bookmarkEnd w:id="85"/>
      <w:r>
        <w:rPr>
          <w:rFonts w:ascii="Times New Roman" w:eastAsia="方正楷体_GBK" w:hAnsi="Times New Roman" w:cs="方正楷体_GBK" w:hint="eastAsia"/>
          <w:szCs w:val="32"/>
        </w:rPr>
        <w:t>合理利用水资源</w:t>
      </w:r>
      <w:bookmarkEnd w:id="86"/>
    </w:p>
    <w:p w14:paraId="7A5DC501"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保障河湖生态流量</w:t>
      </w:r>
      <w:r>
        <w:rPr>
          <w:rFonts w:ascii="Times New Roman" w:eastAsia="方正仿宋_GBK" w:hAnsi="Times New Roman" w:cs="方正仿宋_GBK" w:hint="eastAsia"/>
          <w:color w:val="auto"/>
          <w:kern w:val="2"/>
          <w:sz w:val="32"/>
          <w:szCs w:val="32"/>
        </w:rPr>
        <w:t>。开展节水行动，优先保障生活用水，</w:t>
      </w:r>
      <w:r>
        <w:rPr>
          <w:rFonts w:ascii="Times New Roman" w:eastAsia="方正仿宋_GBK" w:hAnsi="Times New Roman" w:cs="方正仿宋_GBK" w:hint="eastAsia"/>
          <w:color w:val="auto"/>
          <w:kern w:val="2"/>
          <w:sz w:val="32"/>
          <w:szCs w:val="32"/>
        </w:rPr>
        <w:lastRenderedPageBreak/>
        <w:t>合理配置生产用水，统筹兼顾生态用水。统筹河湖需达到的生态流量（水位）底线及闸坝、水库调度管理等相关要求，按照生态保护优先的原则，科学规划入江闸坝控制和管理，合理确定闸坝、水库生态调度任务，明确闸坝、水库各时段生态下泄流量要求。科学核定水资源使用上限，适时适量引水，开展长江引排水通道、主要入湖河流水质水量同步监测，探索建立水质水量双考核机制。制定考核断面生态流量保障方案，保障生态流量。合理利用优质再生水、达标处理尾水进行生态补水。</w:t>
      </w:r>
    </w:p>
    <w:p w14:paraId="7A5BA282"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提升水资源利用效率</w:t>
      </w:r>
      <w:r>
        <w:rPr>
          <w:rFonts w:ascii="Times New Roman" w:eastAsia="方正仿宋_GBK" w:hAnsi="Times New Roman" w:cs="方正仿宋_GBK" w:hint="eastAsia"/>
          <w:color w:val="auto"/>
          <w:kern w:val="2"/>
          <w:sz w:val="32"/>
          <w:szCs w:val="32"/>
        </w:rPr>
        <w:t>。建立健全水资源消耗总量和强度双控制度，强化用水总量监管能力建设，深化水价改革。建立完善节水评价机制，持续开展水效领跑者引领行动，形成用水效率不断提升的长效机制。充分考虑水资源承载能力，大力推进工业节水减排、农业节水增效、生活节水降损。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年，全市用水总量控制在</w:t>
      </w:r>
      <w:r>
        <w:rPr>
          <w:rFonts w:ascii="Times New Roman" w:eastAsia="方正仿宋_GBK" w:hAnsi="Times New Roman" w:cs="方正仿宋_GBK" w:hint="eastAsia"/>
          <w:color w:val="auto"/>
          <w:kern w:val="2"/>
          <w:sz w:val="32"/>
          <w:szCs w:val="32"/>
        </w:rPr>
        <w:t>20</w:t>
      </w:r>
      <w:r>
        <w:rPr>
          <w:rFonts w:ascii="Times New Roman" w:eastAsia="方正仿宋_GBK" w:hAnsi="Times New Roman" w:cs="方正仿宋_GBK" w:hint="eastAsia"/>
          <w:color w:val="auto"/>
          <w:kern w:val="2"/>
          <w:sz w:val="32"/>
          <w:szCs w:val="32"/>
        </w:rPr>
        <w:t>亿立方米以内，万元工业增加值用水量较</w:t>
      </w:r>
      <w:r>
        <w:rPr>
          <w:rFonts w:ascii="Times New Roman" w:eastAsia="方正仿宋_GBK" w:hAnsi="Times New Roman" w:cs="方正仿宋_GBK" w:hint="eastAsia"/>
          <w:color w:val="auto"/>
          <w:kern w:val="2"/>
          <w:sz w:val="32"/>
          <w:szCs w:val="32"/>
        </w:rPr>
        <w:t>2020</w:t>
      </w:r>
      <w:r>
        <w:rPr>
          <w:rFonts w:ascii="Times New Roman" w:eastAsia="方正仿宋_GBK" w:hAnsi="Times New Roman" w:cs="方正仿宋_GBK" w:hint="eastAsia"/>
          <w:color w:val="auto"/>
          <w:kern w:val="2"/>
          <w:sz w:val="32"/>
          <w:szCs w:val="32"/>
        </w:rPr>
        <w:t>年下降</w:t>
      </w:r>
      <w:r>
        <w:rPr>
          <w:rFonts w:ascii="Times New Roman" w:eastAsia="方正仿宋_GBK" w:hAnsi="Times New Roman" w:cs="方正仿宋_GBK" w:hint="eastAsia"/>
          <w:color w:val="auto"/>
          <w:kern w:val="2"/>
          <w:sz w:val="32"/>
          <w:szCs w:val="32"/>
        </w:rPr>
        <w:t>10%</w:t>
      </w:r>
      <w:r>
        <w:rPr>
          <w:rFonts w:ascii="Times New Roman" w:eastAsia="方正仿宋_GBK" w:hAnsi="Times New Roman" w:cs="方正仿宋_GBK" w:hint="eastAsia"/>
          <w:color w:val="auto"/>
          <w:kern w:val="2"/>
          <w:sz w:val="32"/>
          <w:szCs w:val="32"/>
        </w:rPr>
        <w:t>，农田灌溉水有效利用系数提高到</w:t>
      </w:r>
      <w:r>
        <w:rPr>
          <w:rFonts w:ascii="Times New Roman" w:eastAsia="方正仿宋_GBK" w:hAnsi="Times New Roman" w:cs="方正仿宋_GBK" w:hint="eastAsia"/>
          <w:color w:val="auto"/>
          <w:kern w:val="2"/>
          <w:sz w:val="32"/>
          <w:szCs w:val="32"/>
        </w:rPr>
        <w:t>0.67</w:t>
      </w:r>
      <w:r>
        <w:rPr>
          <w:rFonts w:ascii="Times New Roman" w:eastAsia="方正仿宋_GBK" w:hAnsi="Times New Roman" w:cs="方正仿宋_GBK" w:hint="eastAsia"/>
          <w:color w:val="auto"/>
          <w:kern w:val="2"/>
          <w:sz w:val="32"/>
          <w:szCs w:val="32"/>
        </w:rPr>
        <w:t>以上。</w:t>
      </w:r>
    </w:p>
    <w:p w14:paraId="28764BD7"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推进再生水循环利用</w:t>
      </w:r>
      <w:r>
        <w:rPr>
          <w:rFonts w:ascii="Times New Roman" w:eastAsia="方正仿宋_GBK" w:hAnsi="Times New Roman" w:cs="方正仿宋_GBK" w:hint="eastAsia"/>
          <w:color w:val="auto"/>
          <w:kern w:val="2"/>
          <w:sz w:val="32"/>
          <w:szCs w:val="32"/>
        </w:rPr>
        <w:t>。完善再生水利用设施建设，推进工业集聚区集中式污水处理设施和再生水利用系统，规划建设，新建小区、城市道路、公共绿地等因地制宜配套建设雨水集蓄利用设施。研究在重要排污口下游、支流入干流等关键节点建设人工湿地水质净化等生态设施，对处理达标后的尾水和微污染河水进一步净化改善后，作为生态、生产和生</w:t>
      </w:r>
      <w:r>
        <w:rPr>
          <w:rFonts w:ascii="Times New Roman" w:eastAsia="方正仿宋_GBK" w:hAnsi="Times New Roman" w:cs="方正仿宋_GBK" w:hint="eastAsia"/>
          <w:color w:val="auto"/>
          <w:kern w:val="2"/>
          <w:sz w:val="32"/>
          <w:szCs w:val="32"/>
        </w:rPr>
        <w:lastRenderedPageBreak/>
        <w:t>活补充用水，纳入区域水资源统一配置。工业生产、城市绿化、道路清扫、车辆冲洗、建筑施工以及生态景观用水优先使用再生水，加大化工、制浆造纸、印染等项目再生水使用量，减少新鲜水取用。</w:t>
      </w:r>
    </w:p>
    <w:tbl>
      <w:tblPr>
        <w:tblStyle w:val="a9"/>
        <w:tblW w:w="0" w:type="auto"/>
        <w:tblLook w:val="04A0" w:firstRow="1" w:lastRow="0" w:firstColumn="1" w:lastColumn="0" w:noHBand="0" w:noVBand="1"/>
      </w:tblPr>
      <w:tblGrid>
        <w:gridCol w:w="8522"/>
      </w:tblGrid>
      <w:tr w:rsidR="00582A3D" w14:paraId="37AFC41C" w14:textId="77777777">
        <w:trPr>
          <w:trHeight w:val="397"/>
        </w:trPr>
        <w:tc>
          <w:tcPr>
            <w:tcW w:w="8522" w:type="dxa"/>
            <w:vAlign w:val="center"/>
          </w:tcPr>
          <w:p w14:paraId="5D483F43"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3</w:t>
            </w:r>
            <w:r>
              <w:rPr>
                <w:rFonts w:ascii="宋体" w:eastAsia="宋体" w:hAnsi="宋体" w:cs="宋体" w:hint="eastAsia"/>
                <w:b/>
                <w:bCs/>
                <w:sz w:val="24"/>
              </w:rPr>
              <w:t xml:space="preserve"> 水生态环境改善工程</w:t>
            </w:r>
          </w:p>
        </w:tc>
      </w:tr>
      <w:tr w:rsidR="00582A3D" w14:paraId="19500456" w14:textId="77777777">
        <w:trPr>
          <w:trHeight w:val="397"/>
        </w:trPr>
        <w:tc>
          <w:tcPr>
            <w:tcW w:w="8522" w:type="dxa"/>
          </w:tcPr>
          <w:p w14:paraId="6D0326A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水环境质量提升项目</w:t>
            </w:r>
            <w:r>
              <w:rPr>
                <w:rFonts w:ascii="Times New Roman" w:eastAsia="宋体" w:hAnsi="Times New Roman"/>
                <w:b w:val="0"/>
                <w:bCs/>
                <w:sz w:val="24"/>
                <w:szCs w:val="24"/>
              </w:rPr>
              <w:t>。</w:t>
            </w:r>
            <w:r>
              <w:rPr>
                <w:rFonts w:ascii="Times New Roman" w:eastAsia="宋体" w:hAnsi="Times New Roman" w:hint="eastAsia"/>
                <w:b w:val="0"/>
                <w:bCs/>
                <w:sz w:val="24"/>
                <w:szCs w:val="24"/>
              </w:rPr>
              <w:t>开展</w:t>
            </w:r>
            <w:r>
              <w:rPr>
                <w:rFonts w:ascii="Times New Roman" w:eastAsia="宋体" w:hAnsi="Times New Roman" w:hint="eastAsia"/>
                <w:b w:val="0"/>
                <w:bCs/>
                <w:sz w:val="24"/>
                <w:szCs w:val="24"/>
              </w:rPr>
              <w:t>18</w:t>
            </w:r>
            <w:r>
              <w:rPr>
                <w:rFonts w:ascii="Times New Roman" w:eastAsia="宋体" w:hAnsi="Times New Roman" w:hint="eastAsia"/>
                <w:b w:val="0"/>
                <w:bCs/>
                <w:sz w:val="24"/>
                <w:szCs w:val="24"/>
              </w:rPr>
              <w:t>个国省考断面问题排查和干支流监测溯源，推进断面“消劣奔Ⅲ”行动，对水质不能稳定达到Ⅲ类的重点断面和水质超标的支流支浜进行限期达标整治；对</w:t>
            </w:r>
            <w:r>
              <w:rPr>
                <w:rFonts w:ascii="Times New Roman" w:eastAsia="宋体" w:hAnsi="Times New Roman" w:hint="eastAsia"/>
                <w:b w:val="0"/>
                <w:bCs/>
                <w:sz w:val="24"/>
                <w:szCs w:val="24"/>
              </w:rPr>
              <w:t>69</w:t>
            </w:r>
            <w:r>
              <w:rPr>
                <w:rFonts w:ascii="Times New Roman" w:eastAsia="宋体" w:hAnsi="Times New Roman" w:hint="eastAsia"/>
                <w:b w:val="0"/>
                <w:bCs/>
                <w:sz w:val="24"/>
                <w:szCs w:val="24"/>
              </w:rPr>
              <w:t>条重点河道</w:t>
            </w:r>
            <w:r>
              <w:rPr>
                <w:rFonts w:ascii="Times New Roman" w:eastAsia="宋体" w:hAnsi="Times New Roman"/>
                <w:b w:val="0"/>
                <w:bCs/>
                <w:sz w:val="24"/>
                <w:szCs w:val="24"/>
              </w:rPr>
              <w:t>开展新一轮环境综合整治</w:t>
            </w:r>
            <w:r>
              <w:rPr>
                <w:rFonts w:ascii="Times New Roman" w:eastAsia="宋体" w:hAnsi="Times New Roman" w:hint="eastAsia"/>
                <w:b w:val="0"/>
                <w:bCs/>
                <w:sz w:val="24"/>
                <w:szCs w:val="24"/>
              </w:rPr>
              <w:t>，对城区黑臭水体开展综合整治，到</w:t>
            </w:r>
            <w:r>
              <w:rPr>
                <w:rFonts w:ascii="Times New Roman" w:eastAsia="宋体" w:hAnsi="Times New Roman" w:hint="eastAsia"/>
                <w:b w:val="0"/>
                <w:bCs/>
                <w:sz w:val="24"/>
                <w:szCs w:val="24"/>
              </w:rPr>
              <w:t>2025</w:t>
            </w:r>
            <w:r>
              <w:rPr>
                <w:rFonts w:ascii="Times New Roman" w:eastAsia="宋体" w:hAnsi="Times New Roman" w:hint="eastAsia"/>
                <w:b w:val="0"/>
                <w:bCs/>
                <w:sz w:val="24"/>
                <w:szCs w:val="24"/>
              </w:rPr>
              <w:t>年，确保省考及以上断面Ⅲ类水比例达到</w:t>
            </w:r>
            <w:r>
              <w:rPr>
                <w:rFonts w:ascii="Times New Roman" w:eastAsia="宋体" w:hAnsi="Times New Roman" w:hint="eastAsia"/>
                <w:b w:val="0"/>
                <w:bCs/>
                <w:sz w:val="24"/>
                <w:szCs w:val="24"/>
              </w:rPr>
              <w:t>100%</w:t>
            </w:r>
            <w:r>
              <w:rPr>
                <w:rFonts w:ascii="Times New Roman" w:eastAsia="宋体" w:hAnsi="Times New Roman" w:hint="eastAsia"/>
                <w:b w:val="0"/>
                <w:bCs/>
                <w:sz w:val="24"/>
                <w:szCs w:val="24"/>
              </w:rPr>
              <w:t>，入江支流水质稳定达到Ⅲ类。</w:t>
            </w:r>
          </w:p>
          <w:p w14:paraId="2CEFF07A"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饮用水源地达标建设项目</w:t>
            </w:r>
            <w:r>
              <w:rPr>
                <w:rFonts w:ascii="Times New Roman" w:eastAsia="宋体" w:hAnsi="Times New Roman" w:hint="eastAsia"/>
                <w:b w:val="0"/>
                <w:bCs/>
                <w:sz w:val="24"/>
                <w:szCs w:val="24"/>
              </w:rPr>
              <w:t>。推进利港、绮山应急备用水源地达标建设，推进肖山、小湾、西石桥水源地长效管护。</w:t>
            </w:r>
          </w:p>
          <w:p w14:paraId="0BE93730" w14:textId="77777777" w:rsidR="00582A3D" w:rsidRDefault="00E737EE">
            <w:pPr>
              <w:pStyle w:val="a0"/>
              <w:snapToGrid w:val="0"/>
              <w:spacing w:line="240" w:lineRule="atLeast"/>
              <w:ind w:left="0" w:firstLineChars="200" w:firstLine="482"/>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入江入河排污口监测溯源整治项目。</w:t>
            </w:r>
            <w:r>
              <w:rPr>
                <w:rFonts w:ascii="Times New Roman" w:eastAsia="宋体" w:hAnsi="Times New Roman" w:hint="eastAsia"/>
                <w:b w:val="0"/>
                <w:bCs/>
                <w:sz w:val="24"/>
                <w:szCs w:val="24"/>
              </w:rPr>
              <w:t>对长江岸线延伸</w:t>
            </w:r>
            <w:r>
              <w:rPr>
                <w:rFonts w:ascii="Times New Roman" w:eastAsia="宋体" w:hAnsi="Times New Roman" w:hint="eastAsia"/>
                <w:b w:val="0"/>
                <w:bCs/>
                <w:sz w:val="24"/>
                <w:szCs w:val="24"/>
              </w:rPr>
              <w:t>2</w:t>
            </w:r>
            <w:r>
              <w:rPr>
                <w:rFonts w:ascii="Times New Roman" w:eastAsia="宋体" w:hAnsi="Times New Roman" w:hint="eastAsia"/>
                <w:b w:val="0"/>
                <w:bCs/>
                <w:sz w:val="24"/>
                <w:szCs w:val="24"/>
              </w:rPr>
              <w:t>公里、太湖流域骨干河道沿线范围内的入河排污口开展排查、监测、溯源、整治，有效管控入河污染物排放，形成全市入河排污口“一张图”。</w:t>
            </w:r>
          </w:p>
          <w:p w14:paraId="0CF6EF21"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hint="eastAsia"/>
                <w:b/>
                <w:kern w:val="0"/>
                <w:sz w:val="24"/>
              </w:rPr>
              <w:t>4.</w:t>
            </w:r>
            <w:r>
              <w:rPr>
                <w:rFonts w:ascii="Times New Roman" w:eastAsia="宋体" w:hAnsi="Times New Roman" w:cs="Times New Roman" w:hint="eastAsia"/>
                <w:b/>
                <w:kern w:val="0"/>
                <w:sz w:val="24"/>
              </w:rPr>
              <w:t>污水处理设施建设</w:t>
            </w:r>
            <w:r>
              <w:rPr>
                <w:rFonts w:ascii="Times New Roman" w:eastAsia="宋体" w:hAnsi="Times New Roman" w:hint="eastAsia"/>
                <w:sz w:val="24"/>
              </w:rPr>
              <w:t>项目</w:t>
            </w:r>
            <w:r>
              <w:rPr>
                <w:rFonts w:ascii="Times New Roman" w:eastAsia="宋体" w:hAnsi="Times New Roman" w:cs="Times New Roman" w:hint="eastAsia"/>
                <w:bCs/>
                <w:kern w:val="0"/>
                <w:sz w:val="24"/>
              </w:rPr>
              <w:t>。新建江阴西利污水处理厂一期、滨江第二污水处理厂、青阳中心污水处理厂一期等</w:t>
            </w:r>
            <w:r>
              <w:rPr>
                <w:rFonts w:ascii="Times New Roman" w:eastAsia="宋体" w:hAnsi="Times New Roman" w:cs="Times New Roman" w:hint="eastAsia"/>
                <w:bCs/>
                <w:kern w:val="0"/>
                <w:sz w:val="24"/>
              </w:rPr>
              <w:t>3</w:t>
            </w:r>
            <w:r>
              <w:rPr>
                <w:rFonts w:ascii="Times New Roman" w:eastAsia="宋体" w:hAnsi="Times New Roman" w:cs="Times New Roman" w:hint="eastAsia"/>
                <w:bCs/>
                <w:kern w:val="0"/>
                <w:sz w:val="24"/>
              </w:rPr>
              <w:t>个污水处理厂，推进澄西污水处理厂四期扩建和江阴石庄污水处理厂提质，建设光大水务澄西污水处理厂中水回用、秦望山产业园中水回用系统及周庄镇中心再生水厂，提升中水回用能力。</w:t>
            </w:r>
          </w:p>
          <w:p w14:paraId="78406B6C"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农业面源氮磷生态拦截项目</w:t>
            </w:r>
            <w:r>
              <w:rPr>
                <w:rFonts w:ascii="Times New Roman" w:eastAsia="宋体" w:hAnsi="Times New Roman" w:hint="eastAsia"/>
                <w:b w:val="0"/>
                <w:bCs/>
                <w:sz w:val="24"/>
                <w:szCs w:val="24"/>
              </w:rPr>
              <w:t>。推进高标准农田生态化改造，利用现有池塘、退养鱼塘、断头浜等建设调蓄池，改造排灌系统，控制农田退水污染。推进百亩以上连片养殖池塘生态化改造。试点开展农业面源污染本底调查。</w:t>
            </w:r>
          </w:p>
          <w:p w14:paraId="5A661567"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kern w:val="0"/>
                <w:sz w:val="24"/>
              </w:rPr>
              <w:t>6.</w:t>
            </w:r>
            <w:r>
              <w:rPr>
                <w:rFonts w:ascii="Times New Roman" w:eastAsia="宋体" w:hAnsi="Times New Roman" w:cs="Times New Roman" w:hint="eastAsia"/>
                <w:b/>
                <w:kern w:val="0"/>
                <w:sz w:val="24"/>
              </w:rPr>
              <w:t>“美丽河湖”建设</w:t>
            </w:r>
            <w:r>
              <w:rPr>
                <w:rFonts w:ascii="Times New Roman" w:eastAsia="宋体" w:hAnsi="Times New Roman" w:hint="eastAsia"/>
                <w:b/>
                <w:bCs/>
                <w:sz w:val="24"/>
              </w:rPr>
              <w:t>项目</w:t>
            </w:r>
            <w:r>
              <w:rPr>
                <w:rFonts w:ascii="Times New Roman" w:eastAsia="宋体" w:hAnsi="Times New Roman" w:cs="Times New Roman" w:hint="eastAsia"/>
                <w:bCs/>
                <w:kern w:val="0"/>
                <w:sz w:val="24"/>
              </w:rPr>
              <w:t>。实施“活水引流”治标，逐步恢复水体自然连通；开展镇村生态河道建设和河道底泥清淤疏浚；加强水生态保护修复，划定河湖生态缓冲带，加快推进生态清洁型小流域建设。到</w:t>
            </w:r>
            <w:r>
              <w:rPr>
                <w:rFonts w:ascii="Times New Roman" w:eastAsia="宋体" w:hAnsi="Times New Roman" w:cs="Times New Roman" w:hint="eastAsia"/>
                <w:bCs/>
                <w:kern w:val="0"/>
                <w:sz w:val="24"/>
              </w:rPr>
              <w:t>2025</w:t>
            </w:r>
            <w:r>
              <w:rPr>
                <w:rFonts w:ascii="Times New Roman" w:eastAsia="宋体" w:hAnsi="Times New Roman" w:cs="Times New Roman" w:hint="eastAsia"/>
                <w:bCs/>
                <w:kern w:val="0"/>
                <w:sz w:val="24"/>
              </w:rPr>
              <w:t>年，建成一批示范性“美丽河湖”。</w:t>
            </w:r>
          </w:p>
        </w:tc>
      </w:tr>
    </w:tbl>
    <w:p w14:paraId="2DC30AA5" w14:textId="77777777" w:rsidR="00582A3D" w:rsidRDefault="00582A3D">
      <w:pPr>
        <w:pStyle w:val="Default"/>
        <w:spacing w:line="590" w:lineRule="exact"/>
        <w:ind w:firstLineChars="200" w:firstLine="640"/>
        <w:jc w:val="both"/>
        <w:rPr>
          <w:rFonts w:ascii="Times New Roman" w:eastAsia="方正仿宋_GBK" w:hAnsi="Times New Roman" w:cs="方正仿宋_GBK"/>
          <w:color w:val="auto"/>
          <w:kern w:val="2"/>
          <w:sz w:val="32"/>
          <w:szCs w:val="32"/>
        </w:rPr>
        <w:sectPr w:rsidR="00582A3D">
          <w:pgSz w:w="11906" w:h="16838"/>
          <w:pgMar w:top="1440" w:right="1800" w:bottom="1440" w:left="1800" w:header="851" w:footer="992" w:gutter="0"/>
          <w:cols w:space="425"/>
          <w:docGrid w:type="lines" w:linePitch="312"/>
        </w:sectPr>
      </w:pPr>
    </w:p>
    <w:p w14:paraId="2E7C26A5" w14:textId="77777777" w:rsidR="00582A3D" w:rsidRDefault="00E737EE">
      <w:pPr>
        <w:pStyle w:val="1"/>
        <w:jc w:val="center"/>
        <w:rPr>
          <w:rFonts w:ascii="方正黑体_GBK" w:eastAsia="方正黑体_GBK" w:hAnsi="方正黑体_GBK" w:cs="方正黑体_GBK"/>
          <w:sz w:val="32"/>
          <w:szCs w:val="32"/>
        </w:rPr>
      </w:pPr>
      <w:bookmarkStart w:id="87" w:name="_Toc90912324"/>
      <w:bookmarkStart w:id="88" w:name="_Toc528"/>
      <w:bookmarkStart w:id="89" w:name="_Toc20143"/>
      <w:r>
        <w:rPr>
          <w:rFonts w:ascii="方正黑体_GBK" w:eastAsia="方正黑体_GBK" w:hAnsi="方正黑体_GBK" w:cs="方正黑体_GBK" w:hint="eastAsia"/>
          <w:sz w:val="32"/>
          <w:szCs w:val="32"/>
        </w:rPr>
        <w:lastRenderedPageBreak/>
        <w:t>第六章 加强土壤防治，改善农业农村和居住环境</w:t>
      </w:r>
      <w:bookmarkEnd w:id="87"/>
      <w:bookmarkEnd w:id="88"/>
      <w:bookmarkEnd w:id="89"/>
    </w:p>
    <w:p w14:paraId="6BE36573" w14:textId="77777777" w:rsidR="00582A3D" w:rsidRDefault="00E737EE">
      <w:pPr>
        <w:spacing w:line="590" w:lineRule="exact"/>
        <w:ind w:firstLineChars="200" w:firstLine="640"/>
        <w:rPr>
          <w:rFonts w:ascii="Times New Roman" w:eastAsia="方正仿宋_GBK" w:hAnsi="Times New Roman" w:cs="方正仿宋_GBK"/>
          <w:sz w:val="32"/>
          <w:szCs w:val="32"/>
        </w:rPr>
      </w:pPr>
      <w:bookmarkStart w:id="90" w:name="_Toc7247"/>
      <w:r>
        <w:rPr>
          <w:rFonts w:ascii="Times New Roman" w:eastAsia="方正仿宋_GBK" w:hAnsi="Times New Roman" w:cs="方正仿宋_GBK"/>
          <w:sz w:val="32"/>
          <w:szCs w:val="32"/>
        </w:rPr>
        <w:t>坚持</w:t>
      </w:r>
      <w:r>
        <w:rPr>
          <w:rFonts w:ascii="Times New Roman" w:eastAsia="方正仿宋_GBK" w:hAnsi="Times New Roman" w:cs="方正仿宋_GBK" w:hint="eastAsia"/>
          <w:sz w:val="32"/>
          <w:szCs w:val="32"/>
        </w:rPr>
        <w:t>预防为主，防治结合，持续推进土壤污染防治行动，强化土壤和地下水风险管控和修复，加强污染地块再开发利用监管，深入推进农业农村环境治理，确保“吃得放心、住得安心”。</w:t>
      </w:r>
    </w:p>
    <w:p w14:paraId="0DB7E0FF"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1" w:name="_Toc11640"/>
      <w:bookmarkStart w:id="92" w:name="_Toc110900235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强化土壤和地下水污染源头防范</w:t>
      </w:r>
      <w:bookmarkEnd w:id="90"/>
      <w:bookmarkEnd w:id="91"/>
      <w:bookmarkEnd w:id="92"/>
    </w:p>
    <w:p w14:paraId="623F3F9F" w14:textId="77777777" w:rsidR="00582A3D" w:rsidRDefault="00E737EE">
      <w:pPr>
        <w:widowControl/>
        <w:spacing w:line="590" w:lineRule="exact"/>
        <w:ind w:firstLineChars="200" w:firstLine="643"/>
        <w:rPr>
          <w:rFonts w:ascii="方正仿宋_GBK" w:eastAsia="方正仿宋_GBK" w:hAnsi="方正仿宋_GBK" w:cs="方正仿宋_GBK"/>
          <w:kern w:val="0"/>
          <w:sz w:val="31"/>
          <w:szCs w:val="31"/>
        </w:rPr>
      </w:pPr>
      <w:r>
        <w:rPr>
          <w:rFonts w:ascii="Times New Roman" w:eastAsia="方正仿宋_GBK" w:hAnsi="Times New Roman" w:cs="方正仿宋_GBK" w:hint="eastAsia"/>
          <w:b/>
          <w:sz w:val="32"/>
          <w:szCs w:val="32"/>
        </w:rPr>
        <w:t>基于土壤详查优化空间布局</w:t>
      </w:r>
      <w:r>
        <w:rPr>
          <w:rFonts w:ascii="Times New Roman" w:eastAsia="方正仿宋_GBK" w:hAnsi="Times New Roman" w:cs="方正仿宋_GBK" w:hint="eastAsia"/>
          <w:bCs/>
          <w:sz w:val="32"/>
          <w:szCs w:val="32"/>
        </w:rPr>
        <w:t>。深化土壤详查成果应用，依据土壤环境风险状况优化区域功能布局，合理规划用途，各类工业园区（集中区）和可能造成土壤污染的建设项目，在开展规划环评、项目环评及回顾性评估时，必须同步开展土壤和地下水污染状况评价。长江沿岸区域、生态保护区、永久基本农田区、饮用水源地周边区域和城市人口密集区等环境敏感功能区，实行预防保护为主的土地空间管控策略，不得加重区域土壤环境污染风险</w:t>
      </w:r>
      <w:r>
        <w:rPr>
          <w:rFonts w:ascii="方正仿宋_GBK" w:eastAsia="方正仿宋_GBK" w:hAnsi="方正仿宋_GBK" w:cs="方正仿宋_GBK" w:hint="eastAsia"/>
          <w:kern w:val="0"/>
          <w:sz w:val="31"/>
          <w:szCs w:val="31"/>
        </w:rPr>
        <w:t>。</w:t>
      </w:r>
    </w:p>
    <w:p w14:paraId="2F789E50" w14:textId="77777777" w:rsidR="00582A3D" w:rsidRDefault="00E737EE">
      <w:pPr>
        <w:widowControl/>
        <w:spacing w:line="590" w:lineRule="exact"/>
        <w:ind w:firstLineChars="200" w:firstLine="643"/>
        <w:rPr>
          <w:rFonts w:ascii="Times New Roman" w:eastAsia="方正仿宋_GBK" w:hAnsi="Times New Roman" w:cs="方正仿宋_GBK"/>
          <w:bCs/>
          <w:sz w:val="32"/>
          <w:szCs w:val="32"/>
        </w:rPr>
      </w:pPr>
      <w:r>
        <w:rPr>
          <w:rFonts w:ascii="Times New Roman" w:eastAsia="方正仿宋_GBK" w:hAnsi="Times New Roman" w:cs="方正仿宋_GBK" w:hint="eastAsia"/>
          <w:b/>
          <w:sz w:val="32"/>
          <w:szCs w:val="32"/>
        </w:rPr>
        <w:t>防范新增土壤污染</w:t>
      </w:r>
      <w:r>
        <w:rPr>
          <w:rFonts w:ascii="Times New Roman" w:eastAsia="方正仿宋_GBK" w:hAnsi="Times New Roman" w:cs="方正仿宋_GBK" w:hint="eastAsia"/>
          <w:bCs/>
          <w:sz w:val="32"/>
          <w:szCs w:val="32"/>
        </w:rPr>
        <w:t>。根据重点行业企业用地土壤污染状况调查结果，动态更新土壤污染重点监管单位名录，推行在产企业全生命周期管理。鼓励土壤污染重点监管单位实施提标改造，从源头上消除土壤污染。定期对土壤污染重点监管单位和地下水重点污染源周边土壤、地下水开展监督性监测。督促重点企业定期开展土壤及地下水环境自行监测、污染隐患排查，到</w:t>
      </w:r>
      <w:r>
        <w:rPr>
          <w:rFonts w:ascii="Times New Roman" w:eastAsia="方正仿宋_GBK" w:hAnsi="Times New Roman" w:cs="方正仿宋_GBK" w:hint="eastAsia"/>
          <w:bCs/>
          <w:sz w:val="32"/>
          <w:szCs w:val="32"/>
        </w:rPr>
        <w:t>2025</w:t>
      </w:r>
      <w:r>
        <w:rPr>
          <w:rFonts w:ascii="Times New Roman" w:eastAsia="方正仿宋_GBK" w:hAnsi="Times New Roman" w:cs="方正仿宋_GBK" w:hint="eastAsia"/>
          <w:bCs/>
          <w:sz w:val="32"/>
          <w:szCs w:val="32"/>
        </w:rPr>
        <w:t>年，至少完成一轮排查整改。</w:t>
      </w:r>
    </w:p>
    <w:p w14:paraId="415E3DF3"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lastRenderedPageBreak/>
        <w:t>加强地下水污染防控</w:t>
      </w:r>
      <w:r>
        <w:rPr>
          <w:rFonts w:ascii="Times New Roman" w:eastAsia="方正仿宋_GBK" w:hAnsi="Times New Roman" w:cs="方正仿宋_GBK" w:hint="eastAsia"/>
          <w:sz w:val="32"/>
          <w:szCs w:val="32"/>
        </w:rPr>
        <w:t>。在现有相关调查基础上，开展地下水污染调查评估，摸清化学品生产企业以及工业集聚区、矿山开采区、危险废物处置场、垃圾填埋场等地下水重点污染源地下水环境质量。开展地下水污染防治分区划定，建立全市地下水分区管控体系，实施分区管控。建立重点污染源地下水污染隐患排查制度和监测预警体系，加强重点监管企业周边地下水监测和评估。加快建立土壤和地下水环境污染防治联动机制。强化地下水取水总量和水位双控制度，确保地下水位持续稳定。</w:t>
      </w:r>
    </w:p>
    <w:p w14:paraId="577B79C7" w14:textId="77777777" w:rsidR="00582A3D" w:rsidRDefault="00582A3D">
      <w:pPr>
        <w:pStyle w:val="a0"/>
      </w:pPr>
    </w:p>
    <w:p w14:paraId="36FBB3B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3" w:name="_Toc1684"/>
      <w:bookmarkStart w:id="94" w:name="_Toc18331"/>
      <w:bookmarkStart w:id="95" w:name="_Toc1329301649"/>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bookmarkEnd w:id="93"/>
      <w:r>
        <w:rPr>
          <w:rFonts w:ascii="Times New Roman" w:eastAsia="方正楷体_GBK" w:hAnsi="Times New Roman" w:cs="方正楷体_GBK" w:hint="eastAsia"/>
          <w:szCs w:val="32"/>
        </w:rPr>
        <w:t>提升土壤安全利用水平</w:t>
      </w:r>
      <w:bookmarkEnd w:id="94"/>
      <w:bookmarkEnd w:id="95"/>
    </w:p>
    <w:p w14:paraId="712A46F3"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方正仿宋_GBK" w:hint="eastAsia"/>
          <w:b/>
          <w:bCs/>
          <w:sz w:val="32"/>
          <w:szCs w:val="32"/>
        </w:rPr>
        <w:t>严格落实农用地分类管理</w:t>
      </w:r>
      <w:r>
        <w:rPr>
          <w:rFonts w:ascii="Times New Roman" w:eastAsia="方正仿宋_GBK" w:hAnsi="Times New Roman" w:cs="方正仿宋_GBK" w:hint="eastAsia"/>
          <w:sz w:val="32"/>
          <w:szCs w:val="32"/>
        </w:rPr>
        <w:t>。</w:t>
      </w:r>
      <w:r>
        <w:rPr>
          <w:rFonts w:ascii="方正仿宋_GBK" w:eastAsia="方正仿宋_GBK" w:hAnsi="方正仿宋_GBK" w:cs="方正仿宋_GBK" w:hint="eastAsia"/>
          <w:sz w:val="32"/>
          <w:szCs w:val="32"/>
        </w:rPr>
        <w:t>开展耕地土壤环境质量动态监测，</w:t>
      </w:r>
      <w:r>
        <w:rPr>
          <w:rFonts w:ascii="Times New Roman" w:eastAsia="方正仿宋_GBK" w:hAnsi="Times New Roman" w:cs="方正仿宋_GBK" w:hint="eastAsia"/>
          <w:sz w:val="32"/>
          <w:szCs w:val="32"/>
        </w:rPr>
        <w:t>动态调整耕地土壤环境质量类别，实施分类管理，严控新增耕地土壤污染。进一步加大优先保护类耕地保护力度，确保其面积不减少、土壤环境质量不下降。加强严格管控类耕地监管，依法划定特定农产品严格管控区域，鼓励采取种植结构调整、退耕还林还草等措施，推动严格管控类耕地实现安全利用。</w:t>
      </w:r>
      <w:r>
        <w:rPr>
          <w:rFonts w:ascii="Times New Roman" w:eastAsia="方正仿宋_GBK" w:hAnsi="Times New Roman" w:cs="Times New Roman" w:hint="eastAsia"/>
          <w:sz w:val="32"/>
          <w:szCs w:val="32"/>
        </w:rPr>
        <w:t>开展耕地土壤污染等级评估，建立受污染耕地安全利用项目库，按污染程度制定受污染耕地安全利用工作方案，切实加大未污染和轻微污染土地保护力度，着力推进轻度和中度污染土地的安全利用，落实重度污染土地严格管控措施。</w:t>
      </w:r>
    </w:p>
    <w:p w14:paraId="7DF0BF73" w14:textId="77777777" w:rsidR="00582A3D" w:rsidRDefault="00E737EE">
      <w:pPr>
        <w:spacing w:line="590" w:lineRule="exact"/>
        <w:ind w:firstLineChars="200" w:firstLine="643"/>
        <w:rPr>
          <w:rFonts w:ascii="Times New Roman" w:eastAsia="方正仿宋_GBK" w:hAnsi="Times New Roman" w:cs="方正仿宋_GBK"/>
          <w:sz w:val="32"/>
          <w:szCs w:val="32"/>
        </w:rPr>
      </w:pPr>
      <w:bookmarkStart w:id="96" w:name="_Toc501822098"/>
      <w:bookmarkStart w:id="97" w:name="_Toc38526316"/>
      <w:r>
        <w:rPr>
          <w:rFonts w:ascii="Times New Roman" w:eastAsia="方正仿宋_GBK" w:hAnsi="Times New Roman" w:cs="Times New Roman" w:hint="eastAsia"/>
          <w:b/>
          <w:bCs/>
          <w:sz w:val="32"/>
          <w:szCs w:val="32"/>
        </w:rPr>
        <w:t>加强建设用地风险管控和治理修复。</w:t>
      </w:r>
      <w:r>
        <w:rPr>
          <w:rFonts w:ascii="Times New Roman" w:eastAsia="方正仿宋_GBK" w:hAnsi="Times New Roman" w:cs="Times New Roman" w:hint="eastAsia"/>
          <w:sz w:val="32"/>
          <w:szCs w:val="32"/>
        </w:rPr>
        <w:t>强化对</w:t>
      </w:r>
      <w:bookmarkEnd w:id="96"/>
      <w:bookmarkEnd w:id="97"/>
      <w:r>
        <w:rPr>
          <w:rFonts w:ascii="Times New Roman" w:eastAsia="方正仿宋_GBK" w:hAnsi="Times New Roman" w:cs="Times New Roman" w:hint="eastAsia"/>
          <w:sz w:val="32"/>
          <w:szCs w:val="32"/>
        </w:rPr>
        <w:t>关停、搬迁</w:t>
      </w:r>
      <w:r>
        <w:rPr>
          <w:rFonts w:ascii="Times New Roman" w:eastAsia="方正仿宋_GBK" w:hAnsi="Times New Roman" w:cs="Times New Roman" w:hint="eastAsia"/>
          <w:sz w:val="32"/>
          <w:szCs w:val="32"/>
        </w:rPr>
        <w:lastRenderedPageBreak/>
        <w:t>企业遗留场地的环境调查和风险管控，组织做好暂不开发利用地块环境风险管控，严控新增土壤污染。针对土壤或地下水存在污染的企业用地，探索在产企业土壤污染风险管控模式。依法开展化工等遗留土壤污染风险地块污染状况调查，督促</w:t>
      </w:r>
      <w:r>
        <w:rPr>
          <w:rFonts w:ascii="Times New Roman" w:eastAsia="方正仿宋_GBK" w:hAnsi="Times New Roman" w:hint="eastAsia"/>
          <w:sz w:val="32"/>
          <w:szCs w:val="32"/>
        </w:rPr>
        <w:t>污染地块土地使用权人或污染责任人及时按照国家相关规范开展风险评估。</w:t>
      </w:r>
      <w:r>
        <w:rPr>
          <w:rFonts w:ascii="Times New Roman" w:eastAsia="方正仿宋_GBK" w:hAnsi="Times New Roman" w:cs="Times New Roman" w:hint="eastAsia"/>
          <w:sz w:val="32"/>
          <w:szCs w:val="32"/>
        </w:rPr>
        <w:t>全面加强退役工业企业地块管控，一点一策，有计划有步骤地开展土壤修复。加快</w:t>
      </w:r>
      <w:r>
        <w:rPr>
          <w:rFonts w:ascii="Times New Roman" w:eastAsia="方正仿宋_GBK" w:hAnsi="Times New Roman" w:cs="方正仿宋_GBK" w:hint="eastAsia"/>
          <w:sz w:val="32"/>
          <w:szCs w:val="32"/>
        </w:rPr>
        <w:t>建设污染土壤集中处置中心，积极探索治理修复后土壤资源化利用模式。</w:t>
      </w:r>
    </w:p>
    <w:p w14:paraId="17EDA3A1" w14:textId="77777777" w:rsidR="00582A3D" w:rsidRDefault="00E737EE">
      <w:pPr>
        <w:pStyle w:val="Default"/>
        <w:spacing w:line="590" w:lineRule="exact"/>
        <w:ind w:firstLineChars="200" w:firstLine="643"/>
        <w:jc w:val="both"/>
        <w:rPr>
          <w:rFonts w:ascii="Times New Roman" w:eastAsia="方正仿宋_GBK" w:hAnsi="Times New Roman"/>
          <w:color w:val="auto"/>
          <w:kern w:val="2"/>
          <w:sz w:val="32"/>
          <w:szCs w:val="32"/>
        </w:rPr>
      </w:pPr>
      <w:r>
        <w:rPr>
          <w:rFonts w:ascii="Times New Roman" w:eastAsia="方正仿宋_GBK" w:hAnsi="Times New Roman" w:hint="eastAsia"/>
          <w:b/>
          <w:bCs/>
          <w:color w:val="auto"/>
          <w:kern w:val="2"/>
          <w:sz w:val="32"/>
          <w:szCs w:val="32"/>
        </w:rPr>
        <w:t>严格污染地块再开发利用管理</w:t>
      </w:r>
      <w:r>
        <w:rPr>
          <w:rFonts w:ascii="Times New Roman" w:eastAsia="方正仿宋_GBK" w:hAnsi="Times New Roman" w:hint="eastAsia"/>
          <w:color w:val="auto"/>
          <w:kern w:val="2"/>
          <w:sz w:val="32"/>
          <w:szCs w:val="32"/>
        </w:rPr>
        <w:t>。健全污染地块再开发利用联动监管机制，进一步推进用途变更为住宅、公共管理与公共服务用地等建设用地的再开发利用联动监管工作，严厉打击污染地块违法违规开发利用行为。</w:t>
      </w:r>
      <w:r>
        <w:rPr>
          <w:rFonts w:ascii="Times New Roman" w:eastAsia="方正仿宋_GBK" w:hAnsi="Times New Roman" w:cs="方正仿宋_GBK" w:hint="eastAsia"/>
          <w:bCs/>
          <w:color w:val="auto"/>
          <w:kern w:val="2"/>
          <w:sz w:val="32"/>
          <w:szCs w:val="32"/>
        </w:rPr>
        <w:t>周边存在居民区、学校、医院、疗养院、养老院等单位的地块，严禁再开发为有色金属冶炼、石油加工、化工、焦化、电镀、制革等可能造成土壤污染的项目用地。</w:t>
      </w:r>
    </w:p>
    <w:p w14:paraId="12AB0CEA"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8" w:name="_Toc9233"/>
      <w:bookmarkStart w:id="99" w:name="_Toc7822"/>
      <w:bookmarkStart w:id="100" w:name="_Toc1496924937"/>
      <w:bookmarkStart w:id="101" w:name="_Toc980"/>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推进重金属污染防治</w:t>
      </w:r>
      <w:bookmarkEnd w:id="98"/>
      <w:bookmarkEnd w:id="99"/>
      <w:bookmarkEnd w:id="100"/>
    </w:p>
    <w:p w14:paraId="471B340A" w14:textId="77777777" w:rsidR="00582A3D" w:rsidRDefault="00E737EE">
      <w:pPr>
        <w:pStyle w:val="Default"/>
        <w:adjustRightInd/>
        <w:spacing w:line="590" w:lineRule="exact"/>
        <w:ind w:firstLineChars="200" w:firstLine="640"/>
        <w:jc w:val="both"/>
        <w:rPr>
          <w:rFonts w:ascii="Times New Roman" w:eastAsia="方正楷体_GBK" w:hAnsi="Times New Roman" w:cs="方正楷体_GBK"/>
          <w:color w:val="auto"/>
        </w:rPr>
      </w:pPr>
      <w:r>
        <w:rPr>
          <w:rFonts w:ascii="Times New Roman" w:eastAsia="方正仿宋_GBK" w:hAnsi="Times New Roman"/>
          <w:color w:val="auto"/>
          <w:sz w:val="32"/>
          <w:szCs w:val="32"/>
        </w:rPr>
        <w:t>开展涉重金属重点行业全面排查，建立市域范围涉重金属行业企业清单，实行动态管理</w:t>
      </w:r>
      <w:r>
        <w:rPr>
          <w:rFonts w:ascii="Times New Roman" w:eastAsia="方正仿宋_GBK" w:hAnsi="Times New Roman" w:hint="eastAsia"/>
          <w:color w:val="auto"/>
          <w:sz w:val="32"/>
          <w:szCs w:val="32"/>
        </w:rPr>
        <w:t>。做好重点重金属污染物减排工作，推进涉重金属重点行业企业落后产能淘汰，</w:t>
      </w:r>
      <w:r>
        <w:rPr>
          <w:rFonts w:ascii="Times New Roman" w:eastAsia="方正仿宋_GBK" w:hAnsi="Times New Roman"/>
          <w:color w:val="auto"/>
          <w:sz w:val="32"/>
          <w:szCs w:val="32"/>
        </w:rPr>
        <w:t>依法取缔不符合国家产业政策的制革、炼砷、电镀等严重污染水环境的生产项目</w:t>
      </w:r>
      <w:r>
        <w:rPr>
          <w:rFonts w:ascii="Times New Roman" w:eastAsia="方正仿宋_GBK" w:hAnsi="Times New Roman" w:hint="eastAsia"/>
          <w:color w:val="auto"/>
          <w:sz w:val="32"/>
          <w:szCs w:val="32"/>
        </w:rPr>
        <w:t>。推动</w:t>
      </w:r>
      <w:r>
        <w:rPr>
          <w:rFonts w:ascii="Times New Roman" w:eastAsia="方正仿宋_GBK" w:hAnsi="Times New Roman"/>
          <w:color w:val="auto"/>
          <w:sz w:val="32"/>
          <w:szCs w:val="32"/>
        </w:rPr>
        <w:t>涉重企业清洁生产技术改造，对有色金属、电镀、制革行业实施清洁化改造，制革行业实施铬减量</w:t>
      </w:r>
      <w:r>
        <w:rPr>
          <w:rFonts w:ascii="Times New Roman" w:eastAsia="方正仿宋_GBK" w:hAnsi="Times New Roman"/>
          <w:color w:val="auto"/>
          <w:sz w:val="32"/>
          <w:szCs w:val="32"/>
        </w:rPr>
        <w:lastRenderedPageBreak/>
        <w:t>化或封闭循环利用技术改造。</w:t>
      </w:r>
      <w:r>
        <w:rPr>
          <w:rFonts w:ascii="Times New Roman" w:eastAsia="方正仿宋_GBK" w:hAnsi="Times New Roman" w:hint="eastAsia"/>
          <w:color w:val="auto"/>
          <w:sz w:val="32"/>
          <w:szCs w:val="32"/>
        </w:rPr>
        <w:t>持续开展钢铁、印染、制革、铅蓄电池以及涉铊、涉锑等行业隐患排查和整治。</w:t>
      </w:r>
    </w:p>
    <w:p w14:paraId="79A844F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2" w:name="_Toc31311"/>
      <w:bookmarkStart w:id="103" w:name="_Toc1154068907"/>
      <w:bookmarkStart w:id="104" w:name="_Toc4910"/>
      <w:bookmarkStart w:id="105" w:name="_Toc13485"/>
      <w:bookmarkEnd w:id="101"/>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深化农业农村环境治理</w:t>
      </w:r>
      <w:bookmarkEnd w:id="102"/>
      <w:bookmarkEnd w:id="103"/>
    </w:p>
    <w:p w14:paraId="476A8FB2" w14:textId="77777777" w:rsidR="00582A3D" w:rsidRDefault="00E737EE">
      <w:pPr>
        <w:widowControl/>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cs="方正仿宋_GBK" w:hint="eastAsia"/>
          <w:b/>
          <w:bCs/>
          <w:sz w:val="32"/>
          <w:szCs w:val="32"/>
        </w:rPr>
        <w:t>深入推进农村生态环境整治</w:t>
      </w:r>
      <w:r>
        <w:rPr>
          <w:rFonts w:ascii="Times New Roman" w:eastAsia="方正仿宋_GBK" w:hAnsi="Times New Roman" w:cs="方正仿宋_GBK" w:hint="eastAsia"/>
          <w:sz w:val="32"/>
          <w:szCs w:val="32"/>
        </w:rPr>
        <w:t>。</w:t>
      </w:r>
      <w:r>
        <w:rPr>
          <w:rFonts w:ascii="Times New Roman" w:eastAsia="方正仿宋_GBK" w:hAnsi="Times New Roman" w:cs="Times New Roman" w:hint="eastAsia"/>
          <w:bCs/>
          <w:sz w:val="32"/>
          <w:szCs w:val="32"/>
        </w:rPr>
        <w:t>纵深推进农村人居环境整治提升“一推三治五化”专项行动，稳步解决农村突出生态环境问题。</w:t>
      </w:r>
      <w:r>
        <w:rPr>
          <w:rFonts w:ascii="Times New Roman" w:eastAsia="方正仿宋_GBK" w:hAnsi="Times New Roman" w:hint="eastAsia"/>
          <w:bCs/>
          <w:sz w:val="32"/>
          <w:szCs w:val="32"/>
        </w:rPr>
        <w:t>全域推进镇村生活垃圾分类，积极引导农村生活垃圾就地分类和资源化利用，全面建立“户分类投放、村分拣收集、镇回收清运、有机垃圾生态处理”的分类收集处理体系。深入推进农村生活污水治理，加快农村污水治理与农村厕所粪污治理无缝衔接，全面构建“源头管控到位、设施养护精细、污水处理优质、监管机制健全”的农村污水治理新格局。加强农村生活污水运营管理，探索农村生活污水社会化治理模式。开展农村生活污水治理设施建设运行情况排查，逐步提高农村生活污水治理设施农户覆盖率和实施正常运行率，到</w:t>
      </w:r>
      <w:r>
        <w:rPr>
          <w:rFonts w:ascii="Times New Roman" w:eastAsia="方正仿宋_GBK" w:hAnsi="Times New Roman" w:hint="eastAsia"/>
          <w:bCs/>
          <w:sz w:val="32"/>
          <w:szCs w:val="32"/>
        </w:rPr>
        <w:t>2025</w:t>
      </w:r>
      <w:r>
        <w:rPr>
          <w:rFonts w:ascii="Times New Roman" w:eastAsia="方正仿宋_GBK" w:hAnsi="Times New Roman" w:hint="eastAsia"/>
          <w:bCs/>
          <w:sz w:val="32"/>
          <w:szCs w:val="32"/>
        </w:rPr>
        <w:t>年，农村生活污水治理农户覆盖率达</w:t>
      </w:r>
      <w:r>
        <w:rPr>
          <w:rFonts w:ascii="Times New Roman" w:eastAsia="方正仿宋_GBK" w:hAnsi="Times New Roman" w:hint="eastAsia"/>
          <w:bCs/>
          <w:sz w:val="32"/>
          <w:szCs w:val="32"/>
        </w:rPr>
        <w:t>90%</w:t>
      </w:r>
      <w:r>
        <w:rPr>
          <w:rFonts w:ascii="Times New Roman" w:eastAsia="方正仿宋_GBK" w:hAnsi="Times New Roman" w:hint="eastAsia"/>
          <w:bCs/>
          <w:sz w:val="32"/>
          <w:szCs w:val="32"/>
        </w:rPr>
        <w:t>以上。鼓励农村污水通过人工湿地等方式实现氮磷资源化和尾水再利用。实施农村小微水体治理工程，组织开展农村黑臭水体排查识别，编制发布农村黑臭水体清单，根据农村河道、沟渠水塘、小微水体等不同农村黑臭水体类型，分类推进治理，到</w:t>
      </w:r>
      <w:r>
        <w:rPr>
          <w:rFonts w:ascii="Times New Roman" w:eastAsia="方正仿宋_GBK" w:hAnsi="Times New Roman" w:hint="eastAsia"/>
          <w:bCs/>
          <w:sz w:val="32"/>
          <w:szCs w:val="32"/>
        </w:rPr>
        <w:t>2025</w:t>
      </w:r>
      <w:r>
        <w:rPr>
          <w:rFonts w:ascii="Times New Roman" w:eastAsia="方正仿宋_GBK" w:hAnsi="Times New Roman" w:hint="eastAsia"/>
          <w:bCs/>
          <w:sz w:val="32"/>
          <w:szCs w:val="32"/>
        </w:rPr>
        <w:t>年，全面消除农村黑臭水体。</w:t>
      </w:r>
    </w:p>
    <w:p w14:paraId="5E178318" w14:textId="77777777" w:rsidR="00582A3D" w:rsidRDefault="00E737EE">
      <w:pPr>
        <w:widowControl/>
        <w:spacing w:line="590" w:lineRule="exac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sz w:val="32"/>
          <w:szCs w:val="32"/>
        </w:rPr>
        <w:t>加强种植业面源污染防治。</w:t>
      </w:r>
      <w:r>
        <w:rPr>
          <w:rFonts w:ascii="Times New Roman" w:eastAsia="方正仿宋_GBK" w:hAnsi="Times New Roman" w:cs="方正仿宋_GBK" w:hint="eastAsia"/>
          <w:sz w:val="32"/>
          <w:szCs w:val="32"/>
        </w:rPr>
        <w:t>大力发展生态循环农业，到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年打造一批</w:t>
      </w:r>
      <w:r>
        <w:rPr>
          <w:rFonts w:ascii="Times New Roman" w:eastAsia="方正仿宋_GBK" w:hAnsi="Times New Roman" w:hint="eastAsia"/>
          <w:sz w:val="32"/>
          <w:szCs w:val="32"/>
        </w:rPr>
        <w:t>省级生态循环农业试点村。</w:t>
      </w:r>
      <w:r>
        <w:rPr>
          <w:rFonts w:ascii="Times New Roman" w:eastAsia="方正仿宋_GBK" w:hAnsi="Times New Roman" w:cs="方正仿宋_GBK" w:hint="eastAsia"/>
          <w:sz w:val="32"/>
          <w:szCs w:val="32"/>
        </w:rPr>
        <w:t>推进绿色防控示</w:t>
      </w:r>
      <w:r>
        <w:rPr>
          <w:rFonts w:ascii="Times New Roman" w:eastAsia="方正仿宋_GBK" w:hAnsi="Times New Roman" w:cs="方正仿宋_GBK" w:hint="eastAsia"/>
          <w:sz w:val="32"/>
          <w:szCs w:val="32"/>
        </w:rPr>
        <w:lastRenderedPageBreak/>
        <w:t>范区建设，高质量建设绿色优质农产品基地。持续推进农药化肥减量增效，</w:t>
      </w:r>
      <w:r>
        <w:rPr>
          <w:rFonts w:ascii="Times New Roman" w:eastAsia="方正仿宋_GBK" w:hAnsi="Times New Roman" w:cs="方正仿宋_GBK"/>
          <w:sz w:val="32"/>
          <w:szCs w:val="32"/>
        </w:rPr>
        <w:t>推行测土配方施肥，</w:t>
      </w:r>
      <w:r>
        <w:rPr>
          <w:rFonts w:ascii="Times New Roman" w:eastAsia="方正仿宋_GBK" w:hAnsi="Times New Roman" w:cs="方正仿宋_GBK" w:hint="eastAsia"/>
          <w:sz w:val="32"/>
          <w:szCs w:val="32"/>
        </w:rPr>
        <w:t>实现化肥使用总量与使用强度持续“双减”。到</w:t>
      </w:r>
      <w:r>
        <w:rPr>
          <w:rFonts w:ascii="Times New Roman" w:eastAsia="方正仿宋_GBK" w:hAnsi="Times New Roman" w:cs="方正仿宋_GBK"/>
          <w:sz w:val="32"/>
          <w:szCs w:val="32"/>
        </w:rPr>
        <w:t>20</w:t>
      </w:r>
      <w:r>
        <w:rPr>
          <w:rFonts w:ascii="Times New Roman" w:eastAsia="方正仿宋_GBK" w:hAnsi="Times New Roman" w:cs="方正仿宋_GBK" w:hint="eastAsia"/>
          <w:sz w:val="32"/>
          <w:szCs w:val="32"/>
        </w:rPr>
        <w:t>25</w:t>
      </w:r>
      <w:r>
        <w:rPr>
          <w:rFonts w:ascii="Times New Roman" w:eastAsia="方正仿宋_GBK" w:hAnsi="Times New Roman" w:cs="方正仿宋_GBK" w:hint="eastAsia"/>
          <w:sz w:val="32"/>
          <w:szCs w:val="32"/>
        </w:rPr>
        <w:t>年，主要农作物化肥使用量较</w:t>
      </w:r>
      <w:r>
        <w:rPr>
          <w:rFonts w:ascii="Times New Roman" w:eastAsia="方正仿宋_GBK" w:hAnsi="Times New Roman" w:cs="方正仿宋_GBK" w:hint="eastAsia"/>
          <w:sz w:val="32"/>
          <w:szCs w:val="32"/>
        </w:rPr>
        <w:t>2020</w:t>
      </w:r>
      <w:r>
        <w:rPr>
          <w:rFonts w:ascii="Times New Roman" w:eastAsia="方正仿宋_GBK" w:hAnsi="Times New Roman" w:cs="方正仿宋_GBK" w:hint="eastAsia"/>
          <w:sz w:val="32"/>
          <w:szCs w:val="32"/>
        </w:rPr>
        <w:t>年降低</w:t>
      </w:r>
      <w:r>
        <w:rPr>
          <w:rFonts w:ascii="Times New Roman" w:eastAsia="方正仿宋_GBK" w:hAnsi="Times New Roman" w:cs="方正仿宋_GBK" w:hint="eastAsia"/>
          <w:sz w:val="32"/>
          <w:szCs w:val="32"/>
        </w:rPr>
        <w:t>3%</w:t>
      </w:r>
      <w:r>
        <w:rPr>
          <w:rFonts w:ascii="Times New Roman" w:eastAsia="方正仿宋_GBK" w:hAnsi="Times New Roman" w:cs="方正仿宋_GBK" w:hint="eastAsia"/>
          <w:sz w:val="32"/>
          <w:szCs w:val="32"/>
        </w:rPr>
        <w:t>以上。完善废旧农膜、农药包装废弃物等回收处理制度，</w:t>
      </w:r>
      <w:r>
        <w:rPr>
          <w:rFonts w:ascii="Times New Roman" w:eastAsia="方正仿宋_GBK" w:hAnsi="Times New Roman" w:hint="eastAsia"/>
          <w:sz w:val="32"/>
          <w:szCs w:val="32"/>
        </w:rPr>
        <w:t>构建全市农药废弃包装收集系统，</w:t>
      </w:r>
      <w:r>
        <w:rPr>
          <w:rFonts w:ascii="Times New Roman" w:eastAsia="方正仿宋_GBK" w:hAnsi="Times New Roman" w:cs="方正仿宋_GBK" w:hint="eastAsia"/>
          <w:sz w:val="32"/>
          <w:szCs w:val="32"/>
        </w:rPr>
        <w:t>探索农村有机垃圾就地生态处理模式。到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年，废旧农膜实现回收</w:t>
      </w:r>
      <w:r>
        <w:rPr>
          <w:rFonts w:ascii="Times New Roman" w:eastAsia="方正仿宋_GBK" w:hAnsi="Times New Roman" w:cs="方正仿宋_GBK" w:hint="eastAsia"/>
          <w:sz w:val="32"/>
          <w:szCs w:val="32"/>
        </w:rPr>
        <w:t>97%</w:t>
      </w:r>
      <w:r>
        <w:rPr>
          <w:rFonts w:ascii="Times New Roman" w:eastAsia="方正仿宋_GBK" w:hAnsi="Times New Roman" w:cs="方正仿宋_GBK" w:hint="eastAsia"/>
          <w:sz w:val="32"/>
          <w:szCs w:val="32"/>
        </w:rPr>
        <w:t>，农药包装废弃物回收后无害化处置率</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。推进秸秆全量化综合利用，落实秸秆还田离田支持政策。</w:t>
      </w:r>
    </w:p>
    <w:p w14:paraId="470D0AFB" w14:textId="77777777" w:rsidR="00582A3D" w:rsidRDefault="00E737EE">
      <w:pPr>
        <w:pStyle w:val="a0"/>
        <w:spacing w:line="590" w:lineRule="exact"/>
        <w:ind w:left="0" w:firstLineChars="200" w:firstLine="643"/>
        <w:rPr>
          <w:rFonts w:ascii="Times New Roman" w:eastAsia="方正仿宋_GBK" w:hAnsi="Times New Roman" w:cs="方正仿宋_GBK"/>
          <w:b w:val="0"/>
          <w:sz w:val="32"/>
          <w:szCs w:val="32"/>
        </w:rPr>
      </w:pPr>
      <w:r>
        <w:rPr>
          <w:rFonts w:ascii="Times New Roman" w:eastAsia="方正仿宋_GBK" w:hAnsi="Times New Roman" w:cs="方正仿宋_GBK" w:hint="eastAsia"/>
          <w:bCs/>
          <w:kern w:val="2"/>
          <w:sz w:val="32"/>
          <w:szCs w:val="32"/>
        </w:rPr>
        <w:t>强化养殖业污染治理。</w:t>
      </w:r>
      <w:r>
        <w:rPr>
          <w:rFonts w:ascii="Times New Roman" w:eastAsia="方正仿宋_GBK" w:hAnsi="Times New Roman" w:cs="方正仿宋_GBK" w:hint="eastAsia"/>
          <w:b w:val="0"/>
          <w:kern w:val="2"/>
          <w:sz w:val="32"/>
          <w:szCs w:val="32"/>
        </w:rPr>
        <w:t>大力发展</w:t>
      </w:r>
      <w:r>
        <w:rPr>
          <w:rFonts w:ascii="Times New Roman" w:eastAsia="方正仿宋_GBK" w:hAnsi="Times New Roman" w:cs="方正仿宋_GBK" w:hint="eastAsia"/>
          <w:b w:val="0"/>
          <w:sz w:val="32"/>
          <w:szCs w:val="32"/>
        </w:rPr>
        <w:t>生态养殖，合理控制水产养殖规模和密度，强化水产养殖投入品监管，加强水产养殖用抗生素规范使用指导，创建渔业健康养殖示范区。全面推进规模化畜禽养殖场粪污综合利用和污染治理，鼓励规模以下畜禽养殖户采用种养结合、“截污建池、收运还田”等模式，建立健全粪肥还田监管体系和制度，</w:t>
      </w:r>
      <w:r>
        <w:rPr>
          <w:rFonts w:ascii="Times New Roman" w:eastAsia="方正仿宋_GBK" w:hAnsi="Times New Roman" w:cstheme="minorBidi" w:hint="eastAsia"/>
          <w:b w:val="0"/>
          <w:kern w:val="2"/>
          <w:sz w:val="32"/>
          <w:szCs w:val="32"/>
        </w:rPr>
        <w:t>到</w:t>
      </w:r>
      <w:r>
        <w:rPr>
          <w:rFonts w:ascii="Times New Roman" w:eastAsia="方正仿宋_GBK" w:hAnsi="Times New Roman" w:cstheme="minorBidi" w:hint="eastAsia"/>
          <w:b w:val="0"/>
          <w:kern w:val="2"/>
          <w:sz w:val="32"/>
          <w:szCs w:val="32"/>
        </w:rPr>
        <w:t>2025</w:t>
      </w:r>
      <w:r>
        <w:rPr>
          <w:rFonts w:ascii="Times New Roman" w:eastAsia="方正仿宋_GBK" w:hAnsi="Times New Roman" w:cstheme="minorBidi" w:hint="eastAsia"/>
          <w:b w:val="0"/>
          <w:kern w:val="2"/>
          <w:sz w:val="32"/>
          <w:szCs w:val="32"/>
        </w:rPr>
        <w:t>年，畜禽生态健康养殖比重达</w:t>
      </w:r>
      <w:r>
        <w:rPr>
          <w:rFonts w:ascii="Times New Roman" w:eastAsia="方正仿宋_GBK" w:hAnsi="Times New Roman" w:cstheme="minorBidi" w:hint="eastAsia"/>
          <w:b w:val="0"/>
          <w:kern w:val="2"/>
          <w:sz w:val="32"/>
          <w:szCs w:val="32"/>
        </w:rPr>
        <w:t>100%</w:t>
      </w:r>
      <w:r>
        <w:rPr>
          <w:rFonts w:ascii="Times New Roman" w:eastAsia="方正仿宋_GBK" w:hAnsi="Times New Roman" w:cstheme="minorBidi" w:hint="eastAsia"/>
          <w:b w:val="0"/>
          <w:kern w:val="2"/>
          <w:sz w:val="32"/>
          <w:szCs w:val="32"/>
        </w:rPr>
        <w:t>，</w:t>
      </w:r>
      <w:r>
        <w:rPr>
          <w:rFonts w:ascii="Times New Roman" w:eastAsia="方正仿宋_GBK" w:hAnsi="Times New Roman" w:cs="方正仿宋_GBK" w:hint="eastAsia"/>
          <w:b w:val="0"/>
          <w:sz w:val="32"/>
          <w:szCs w:val="32"/>
        </w:rPr>
        <w:t>畜禽粪污综合利用率达到</w:t>
      </w:r>
      <w:r>
        <w:rPr>
          <w:rFonts w:ascii="Times New Roman" w:eastAsia="方正仿宋_GBK" w:hAnsi="Times New Roman" w:cs="方正仿宋_GBK" w:hint="eastAsia"/>
          <w:b w:val="0"/>
          <w:sz w:val="32"/>
          <w:szCs w:val="32"/>
        </w:rPr>
        <w:t>97%</w:t>
      </w:r>
      <w:r>
        <w:rPr>
          <w:rFonts w:ascii="Times New Roman" w:eastAsia="方正仿宋_GBK" w:hAnsi="Times New Roman" w:cs="方正仿宋_GBK" w:hint="eastAsia"/>
          <w:b w:val="0"/>
          <w:sz w:val="32"/>
          <w:szCs w:val="32"/>
        </w:rPr>
        <w:t>。</w:t>
      </w:r>
    </w:p>
    <w:tbl>
      <w:tblPr>
        <w:tblStyle w:val="a9"/>
        <w:tblW w:w="0" w:type="auto"/>
        <w:tblLook w:val="04A0" w:firstRow="1" w:lastRow="0" w:firstColumn="1" w:lastColumn="0" w:noHBand="0" w:noVBand="1"/>
      </w:tblPr>
      <w:tblGrid>
        <w:gridCol w:w="8522"/>
      </w:tblGrid>
      <w:tr w:rsidR="00582A3D" w14:paraId="5B0A7D13" w14:textId="77777777">
        <w:trPr>
          <w:trHeight w:val="397"/>
        </w:trPr>
        <w:tc>
          <w:tcPr>
            <w:tcW w:w="8522" w:type="dxa"/>
            <w:vAlign w:val="center"/>
          </w:tcPr>
          <w:p w14:paraId="5A6B222A" w14:textId="77777777" w:rsidR="00582A3D" w:rsidRDefault="00E737EE">
            <w:pPr>
              <w:widowControl/>
              <w:jc w:val="center"/>
              <w:rPr>
                <w:sz w:val="24"/>
              </w:rPr>
            </w:pPr>
            <w:r>
              <w:rPr>
                <w:rFonts w:ascii="宋体" w:eastAsia="宋体" w:hAnsi="宋体" w:cs="宋体" w:hint="eastAsia"/>
                <w:b/>
                <w:bCs/>
                <w:sz w:val="24"/>
              </w:rPr>
              <w:t>专栏4 土壤和农村环境改善工程</w:t>
            </w:r>
          </w:p>
        </w:tc>
      </w:tr>
      <w:tr w:rsidR="00582A3D" w14:paraId="749EECAC" w14:textId="77777777">
        <w:trPr>
          <w:trHeight w:val="397"/>
        </w:trPr>
        <w:tc>
          <w:tcPr>
            <w:tcW w:w="8522" w:type="dxa"/>
          </w:tcPr>
          <w:p w14:paraId="3C6D173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地下水污染调查</w:t>
            </w:r>
            <w:r>
              <w:rPr>
                <w:rFonts w:ascii="Times New Roman" w:eastAsia="宋体" w:hAnsi="Times New Roman" w:hint="eastAsia"/>
                <w:bCs/>
                <w:sz w:val="24"/>
                <w:szCs w:val="24"/>
              </w:rPr>
              <w:t>项目</w:t>
            </w:r>
            <w:r>
              <w:rPr>
                <w:rFonts w:ascii="Times New Roman" w:eastAsia="宋体" w:hAnsi="Times New Roman"/>
                <w:b w:val="0"/>
                <w:bCs/>
                <w:sz w:val="24"/>
                <w:szCs w:val="24"/>
              </w:rPr>
              <w:t>。启动地下水污染调查评估。开展地下水污染防治分区划定，建立全市地下水分区管控体系。</w:t>
            </w:r>
          </w:p>
          <w:p w14:paraId="4021A175"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污染地块修复</w:t>
            </w:r>
            <w:r>
              <w:rPr>
                <w:rFonts w:ascii="Times New Roman" w:eastAsia="宋体" w:hAnsi="Times New Roman" w:hint="eastAsia"/>
                <w:bCs/>
                <w:sz w:val="24"/>
                <w:szCs w:val="24"/>
              </w:rPr>
              <w:t>项目</w:t>
            </w:r>
            <w:r>
              <w:rPr>
                <w:rFonts w:ascii="Times New Roman" w:eastAsia="宋体" w:hAnsi="Times New Roman"/>
                <w:b w:val="0"/>
                <w:bCs/>
                <w:sz w:val="24"/>
                <w:szCs w:val="24"/>
              </w:rPr>
              <w:t>。全面加强退役工业企业地块和受污染的农用地块管控，有步骤地开展土壤修复，建设污染土壤集中处置中心，积极探索治理修复后土壤资源化利用模式。</w:t>
            </w:r>
          </w:p>
          <w:p w14:paraId="653BC99D"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b/>
                <w:sz w:val="24"/>
              </w:rPr>
              <w:t>3.</w:t>
            </w:r>
            <w:r>
              <w:rPr>
                <w:rFonts w:ascii="Times New Roman" w:eastAsia="宋体" w:hAnsi="Times New Roman" w:cs="Times New Roman" w:hint="eastAsia"/>
                <w:b/>
                <w:sz w:val="24"/>
              </w:rPr>
              <w:t>农村污水治理</w:t>
            </w:r>
            <w:r>
              <w:rPr>
                <w:rFonts w:ascii="Times New Roman" w:eastAsia="宋体" w:hAnsi="Times New Roman" w:hint="eastAsia"/>
                <w:b/>
                <w:bCs/>
                <w:sz w:val="24"/>
              </w:rPr>
              <w:t>项目</w:t>
            </w:r>
            <w:r>
              <w:rPr>
                <w:rFonts w:ascii="Times New Roman" w:eastAsia="宋体" w:hAnsi="Times New Roman" w:cs="Times New Roman" w:hint="eastAsia"/>
                <w:b/>
                <w:sz w:val="24"/>
              </w:rPr>
              <w:t>。</w:t>
            </w:r>
            <w:r>
              <w:rPr>
                <w:rFonts w:ascii="Times New Roman" w:eastAsia="宋体" w:hAnsi="Times New Roman" w:cs="Times New Roman" w:hint="eastAsia"/>
                <w:bCs/>
                <w:kern w:val="0"/>
                <w:sz w:val="24"/>
              </w:rPr>
              <w:t>采取污染治理和资源利用相结合、工程措施与生态措施相结合、集中处理与分散处理相结合方式推进农村污水处理设施建设，</w:t>
            </w:r>
            <w:r>
              <w:rPr>
                <w:rFonts w:ascii="Times New Roman" w:eastAsia="宋体" w:hAnsi="Times New Roman" w:cs="Times New Roman"/>
                <w:bCs/>
                <w:kern w:val="0"/>
                <w:sz w:val="24"/>
              </w:rPr>
              <w:t>到</w:t>
            </w:r>
            <w:r>
              <w:rPr>
                <w:rFonts w:ascii="Times New Roman" w:eastAsia="宋体" w:hAnsi="Times New Roman" w:cs="Times New Roman"/>
                <w:bCs/>
                <w:kern w:val="0"/>
                <w:sz w:val="24"/>
              </w:rPr>
              <w:t>2025</w:t>
            </w:r>
            <w:r>
              <w:rPr>
                <w:rFonts w:ascii="Times New Roman" w:eastAsia="宋体" w:hAnsi="Times New Roman" w:cs="Times New Roman"/>
                <w:bCs/>
                <w:kern w:val="0"/>
                <w:sz w:val="24"/>
              </w:rPr>
              <w:t>年，自然村生活污水治理率达</w:t>
            </w:r>
            <w:r>
              <w:rPr>
                <w:rFonts w:ascii="Times New Roman" w:eastAsia="宋体" w:hAnsi="Times New Roman" w:cs="Times New Roman"/>
                <w:bCs/>
                <w:kern w:val="0"/>
                <w:sz w:val="24"/>
              </w:rPr>
              <w:t>90%</w:t>
            </w:r>
            <w:r>
              <w:rPr>
                <w:rFonts w:ascii="Times New Roman" w:eastAsia="宋体" w:hAnsi="Times New Roman" w:cs="Times New Roman"/>
                <w:bCs/>
                <w:kern w:val="0"/>
                <w:sz w:val="24"/>
              </w:rPr>
              <w:t>，农户覆盖率达</w:t>
            </w:r>
            <w:r>
              <w:rPr>
                <w:rFonts w:ascii="Times New Roman" w:eastAsia="宋体" w:hAnsi="Times New Roman" w:cs="Times New Roman"/>
                <w:bCs/>
                <w:kern w:val="0"/>
                <w:sz w:val="24"/>
              </w:rPr>
              <w:t>80%</w:t>
            </w:r>
            <w:r>
              <w:rPr>
                <w:rFonts w:ascii="Times New Roman" w:eastAsia="宋体" w:hAnsi="Times New Roman" w:cs="Times New Roman" w:hint="eastAsia"/>
                <w:bCs/>
                <w:kern w:val="0"/>
                <w:sz w:val="24"/>
              </w:rPr>
              <w:t>。开展农村生活污水治理设施建设运行情况排查，确保农村生活污水治理设施正常运转。</w:t>
            </w:r>
          </w:p>
          <w:p w14:paraId="41B26A25"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4.</w:t>
            </w:r>
            <w:r>
              <w:rPr>
                <w:rFonts w:ascii="Times New Roman" w:eastAsia="宋体" w:hAnsi="Times New Roman" w:cs="Times New Roman" w:hint="eastAsia"/>
                <w:b/>
                <w:sz w:val="24"/>
              </w:rPr>
              <w:t>农村小微水体治理</w:t>
            </w:r>
            <w:r>
              <w:rPr>
                <w:rFonts w:ascii="Times New Roman" w:eastAsia="宋体" w:hAnsi="Times New Roman" w:hint="eastAsia"/>
                <w:b/>
                <w:bCs/>
                <w:sz w:val="24"/>
              </w:rPr>
              <w:t>项目</w:t>
            </w:r>
            <w:r>
              <w:rPr>
                <w:rFonts w:ascii="Times New Roman" w:eastAsia="宋体" w:hAnsi="Times New Roman" w:cs="Times New Roman"/>
                <w:bCs/>
                <w:sz w:val="24"/>
              </w:rPr>
              <w:t>。开展农村黑臭水体排查识别，编制发布农村黑臭水体清单，分类治理，到</w:t>
            </w:r>
            <w:r>
              <w:rPr>
                <w:rFonts w:ascii="Times New Roman" w:eastAsia="宋体" w:hAnsi="Times New Roman" w:cs="Times New Roman"/>
                <w:bCs/>
                <w:sz w:val="24"/>
              </w:rPr>
              <w:t>2025</w:t>
            </w:r>
            <w:r>
              <w:rPr>
                <w:rFonts w:ascii="Times New Roman" w:eastAsia="宋体" w:hAnsi="Times New Roman" w:cs="Times New Roman"/>
                <w:bCs/>
                <w:sz w:val="24"/>
              </w:rPr>
              <w:t>年，</w:t>
            </w:r>
            <w:r>
              <w:rPr>
                <w:rFonts w:ascii="Times New Roman" w:eastAsia="宋体" w:hAnsi="Times New Roman" w:cs="Times New Roman" w:hint="eastAsia"/>
                <w:bCs/>
                <w:sz w:val="24"/>
              </w:rPr>
              <w:t>全面</w:t>
            </w:r>
            <w:r>
              <w:rPr>
                <w:rFonts w:ascii="Times New Roman" w:eastAsia="宋体" w:hAnsi="Times New Roman" w:cs="Times New Roman"/>
                <w:bCs/>
                <w:sz w:val="24"/>
              </w:rPr>
              <w:t>消除黑臭水体。</w:t>
            </w:r>
          </w:p>
        </w:tc>
      </w:tr>
    </w:tbl>
    <w:p w14:paraId="0FEA7D85" w14:textId="77777777" w:rsidR="00582A3D" w:rsidRDefault="00582A3D">
      <w:pPr>
        <w:sectPr w:rsidR="00582A3D">
          <w:pgSz w:w="11906" w:h="16838"/>
          <w:pgMar w:top="1440" w:right="1800" w:bottom="1440" w:left="1800" w:header="851" w:footer="992" w:gutter="0"/>
          <w:cols w:space="425"/>
          <w:docGrid w:type="lines" w:linePitch="312"/>
        </w:sectPr>
      </w:pPr>
    </w:p>
    <w:p w14:paraId="31DE14AF" w14:textId="77777777" w:rsidR="00582A3D" w:rsidRDefault="00E737EE">
      <w:pPr>
        <w:pStyle w:val="1"/>
        <w:jc w:val="center"/>
        <w:rPr>
          <w:rFonts w:ascii="方正黑体_GBK" w:eastAsia="方正黑体_GBK" w:hAnsi="方正黑体_GBK" w:cs="方正黑体_GBK"/>
          <w:sz w:val="32"/>
          <w:szCs w:val="32"/>
        </w:rPr>
      </w:pPr>
      <w:bookmarkStart w:id="106" w:name="_Toc515769320"/>
      <w:r>
        <w:rPr>
          <w:rFonts w:ascii="方正黑体_GBK" w:eastAsia="方正黑体_GBK" w:hAnsi="方正黑体_GBK" w:cs="方正黑体_GBK" w:hint="eastAsia"/>
          <w:sz w:val="32"/>
          <w:szCs w:val="32"/>
        </w:rPr>
        <w:lastRenderedPageBreak/>
        <w:t>第七章 聚力长江生态安全示范区建设，加强生态保护修复</w:t>
      </w:r>
      <w:bookmarkEnd w:id="104"/>
      <w:bookmarkEnd w:id="105"/>
      <w:bookmarkEnd w:id="106"/>
    </w:p>
    <w:p w14:paraId="2FCC4E59" w14:textId="77777777" w:rsidR="00582A3D" w:rsidRDefault="00E737EE">
      <w:pPr>
        <w:numPr>
          <w:ilvl w:val="255"/>
          <w:numId w:val="0"/>
        </w:num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hint="eastAsia"/>
          <w:bCs/>
          <w:kern w:val="0"/>
          <w:sz w:val="32"/>
          <w:szCs w:val="32"/>
        </w:rPr>
        <w:t>以长江生态安全示范区建设为抓手，严格贯彻“共抓大保护，不搞大开发”的战略导向，把修复长江生态环境放在压倒性位置，统筹各自然生态要素系统治理、协同治理、源头治理，实施生态统一</w:t>
      </w:r>
      <w:r>
        <w:rPr>
          <w:rFonts w:ascii="Times New Roman" w:eastAsia="方正仿宋_GBK" w:hAnsi="Times New Roman" w:cs="Times New Roman"/>
          <w:bCs/>
          <w:kern w:val="0"/>
          <w:sz w:val="32"/>
          <w:szCs w:val="32"/>
        </w:rPr>
        <w:t>监管，</w:t>
      </w:r>
      <w:r>
        <w:rPr>
          <w:rFonts w:ascii="Times New Roman" w:eastAsia="方正仿宋_GBK" w:hAnsi="Times New Roman" w:cs="Times New Roman" w:hint="eastAsia"/>
          <w:bCs/>
          <w:kern w:val="0"/>
          <w:sz w:val="32"/>
          <w:szCs w:val="32"/>
        </w:rPr>
        <w:t>强化生物多样性保护，</w:t>
      </w:r>
      <w:r>
        <w:rPr>
          <w:rFonts w:ascii="Times New Roman" w:eastAsia="方正仿宋_GBK" w:hAnsi="Times New Roman" w:cs="Times New Roman"/>
          <w:bCs/>
          <w:kern w:val="0"/>
          <w:sz w:val="32"/>
          <w:szCs w:val="32"/>
        </w:rPr>
        <w:t>坚决守住自然生态安全边界</w:t>
      </w:r>
      <w:r>
        <w:rPr>
          <w:rFonts w:ascii="Times New Roman" w:eastAsia="方正仿宋_GBK" w:hAnsi="Times New Roman" w:cs="Times New Roman" w:hint="eastAsia"/>
          <w:bCs/>
          <w:kern w:val="0"/>
          <w:sz w:val="32"/>
          <w:szCs w:val="32"/>
        </w:rPr>
        <w:t>。</w:t>
      </w:r>
    </w:p>
    <w:p w14:paraId="4BE67ED4"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7" w:name="_Toc19657"/>
      <w:bookmarkStart w:id="108" w:name="_Toc65070622"/>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107"/>
      <w:r>
        <w:rPr>
          <w:rFonts w:ascii="Times New Roman" w:eastAsia="方正楷体_GBK" w:hAnsi="Times New Roman" w:cs="方正楷体_GBK" w:hint="eastAsia"/>
          <w:szCs w:val="32"/>
        </w:rPr>
        <w:t>统筹山水林田湖草沙系统保护修复</w:t>
      </w:r>
      <w:bookmarkEnd w:id="108"/>
    </w:p>
    <w:p w14:paraId="649C6454"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sz w:val="32"/>
          <w:szCs w:val="32"/>
        </w:rPr>
        <w:t>全力推进长江大保护</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统筹考虑水环境、水生态、水资源、水安全、水文化和岸线等多方面的有机联系，开展山水林田湖草</w:t>
      </w:r>
      <w:r>
        <w:rPr>
          <w:rFonts w:ascii="Times New Roman" w:eastAsia="方正仿宋_GBK" w:hAnsi="Times New Roman" w:cs="Times New Roman" w:hint="eastAsia"/>
          <w:sz w:val="32"/>
          <w:szCs w:val="32"/>
        </w:rPr>
        <w:t>沙</w:t>
      </w:r>
      <w:r>
        <w:rPr>
          <w:rFonts w:ascii="Times New Roman" w:eastAsia="方正仿宋_GBK" w:hAnsi="Times New Roman" w:cs="Times New Roman"/>
          <w:sz w:val="32"/>
          <w:szCs w:val="32"/>
        </w:rPr>
        <w:t>等各种生态要素的协同治理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落实《长江岸线保护和开发利用总体规划》，</w:t>
      </w:r>
      <w:r>
        <w:rPr>
          <w:rFonts w:ascii="Times New Roman" w:eastAsia="方正仿宋_GBK" w:hAnsi="Times New Roman" w:hint="eastAsia"/>
          <w:sz w:val="32"/>
          <w:szCs w:val="32"/>
        </w:rPr>
        <w:t>推进长江岸线保护和合理开发利用，持续减少生产性岸线，加大水源岸线和生态岸线保护力度。</w:t>
      </w:r>
      <w:r>
        <w:rPr>
          <w:rFonts w:ascii="Times New Roman" w:eastAsia="方正仿宋_GBK" w:hAnsi="Times New Roman" w:cs="Times New Roman"/>
          <w:sz w:val="32"/>
          <w:szCs w:val="32"/>
        </w:rPr>
        <w:t>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年，长江生产性岸线占比下降到</w:t>
      </w:r>
      <w:r>
        <w:rPr>
          <w:rFonts w:ascii="Times New Roman" w:eastAsia="方正仿宋_GBK" w:hAnsi="Times New Roman" w:cs="Times New Roman"/>
          <w:sz w:val="32"/>
          <w:szCs w:val="32"/>
        </w:rPr>
        <w:t>45%</w:t>
      </w:r>
      <w:r>
        <w:rPr>
          <w:rFonts w:ascii="Times New Roman" w:eastAsia="方正仿宋_GBK" w:hAnsi="Times New Roman" w:cs="Times New Roman"/>
          <w:sz w:val="32"/>
          <w:szCs w:val="32"/>
        </w:rPr>
        <w:t>以下</w:t>
      </w:r>
      <w:r>
        <w:rPr>
          <w:rFonts w:ascii="Times New Roman" w:eastAsia="方正仿宋_GBK" w:hAnsi="Times New Roman" w:cs="Times New Roman" w:hint="eastAsia"/>
          <w:sz w:val="32"/>
          <w:szCs w:val="32"/>
        </w:rPr>
        <w:t>，</w:t>
      </w:r>
      <w:r>
        <w:rPr>
          <w:rFonts w:ascii="Times New Roman" w:eastAsia="方正仿宋_GBK" w:hAnsi="Times New Roman" w:hint="eastAsia"/>
          <w:kern w:val="0"/>
          <w:sz w:val="32"/>
          <w:szCs w:val="32"/>
        </w:rPr>
        <w:t>打造</w:t>
      </w:r>
      <w:r>
        <w:rPr>
          <w:rFonts w:ascii="Times New Roman" w:eastAsia="方正仿宋_GBK" w:hAnsi="Times New Roman" w:hint="eastAsia"/>
          <w:kern w:val="0"/>
          <w:sz w:val="32"/>
          <w:szCs w:val="32"/>
        </w:rPr>
        <w:t>30</w:t>
      </w:r>
      <w:r>
        <w:rPr>
          <w:rFonts w:ascii="Times New Roman" w:eastAsia="方正仿宋_GBK" w:hAnsi="Times New Roman" w:hint="eastAsia"/>
          <w:kern w:val="0"/>
          <w:sz w:val="32"/>
          <w:szCs w:val="32"/>
        </w:rPr>
        <w:t>公里沿江沿河生态岸线</w:t>
      </w:r>
      <w:r>
        <w:rPr>
          <w:rFonts w:ascii="Times New Roman" w:eastAsia="方正仿宋_GBK" w:hAnsi="Times New Roman" w:cs="Times New Roman"/>
          <w:sz w:val="32"/>
          <w:szCs w:val="32"/>
        </w:rPr>
        <w:t>。在锡澄运河、白屈港、利港河等入江支流，重点防治有机毒物污染，严格控制重金属、持久性有机毒物和内分泌干扰物质排入长江。完善入江支流、上游客水监控预警机制，提升精细化管理水平。</w:t>
      </w:r>
      <w:r>
        <w:rPr>
          <w:rFonts w:ascii="Times New Roman" w:eastAsia="方正仿宋_GBK" w:hAnsi="Times New Roman" w:cs="Times New Roman"/>
          <w:bCs/>
          <w:sz w:val="32"/>
          <w:szCs w:val="32"/>
        </w:rPr>
        <w:t>加强江滩及锡澄运河、白屈港、利港河三条通江河流湿地保护，完成长江干流</w:t>
      </w:r>
      <w:r>
        <w:rPr>
          <w:rFonts w:ascii="Times New Roman" w:eastAsia="方正仿宋_GBK" w:hAnsi="Times New Roman" w:cs="Times New Roman"/>
          <w:bCs/>
          <w:sz w:val="32"/>
          <w:szCs w:val="32"/>
        </w:rPr>
        <w:t>10</w:t>
      </w:r>
      <w:r>
        <w:rPr>
          <w:rFonts w:ascii="Times New Roman" w:eastAsia="方正仿宋_GBK" w:hAnsi="Times New Roman" w:cs="Times New Roman"/>
          <w:bCs/>
          <w:sz w:val="32"/>
          <w:szCs w:val="32"/>
        </w:rPr>
        <w:t>公里范围内废弃露天矿山生态修复，</w:t>
      </w:r>
      <w:r>
        <w:rPr>
          <w:rFonts w:ascii="Times New Roman" w:eastAsia="方正仿宋_GBK" w:hAnsi="Times New Roman" w:cs="Times New Roman"/>
          <w:sz w:val="32"/>
          <w:szCs w:val="32"/>
        </w:rPr>
        <w:t>将江阴岸线打造成集水安全、水环境、水资源、水生态、水文化、水景观六水统一的生态堤岸标杆。</w:t>
      </w:r>
    </w:p>
    <w:p w14:paraId="5EC1D822" w14:textId="77777777" w:rsidR="00582A3D" w:rsidRDefault="00E737EE">
      <w:pPr>
        <w:spacing w:line="590" w:lineRule="exact"/>
        <w:ind w:firstLineChars="200" w:firstLine="643"/>
        <w:rPr>
          <w:rFonts w:ascii="Times New Roman" w:eastAsia="方正仿宋_GBK" w:hAnsi="Times New Roman" w:cs="Times New Roman"/>
          <w:bCs/>
          <w:sz w:val="32"/>
          <w:szCs w:val="32"/>
        </w:rPr>
      </w:pPr>
      <w:r>
        <w:rPr>
          <w:rFonts w:ascii="Times New Roman" w:eastAsia="方正仿宋_GBK" w:hAnsi="Times New Roman" w:cs="Times New Roman" w:hint="eastAsia"/>
          <w:b/>
          <w:sz w:val="32"/>
          <w:szCs w:val="32"/>
        </w:rPr>
        <w:t>推进重要生态系统保护修复</w:t>
      </w:r>
      <w:r>
        <w:rPr>
          <w:rFonts w:ascii="Times New Roman" w:eastAsia="方正仿宋_GBK" w:hAnsi="Times New Roman" w:cs="Times New Roman"/>
          <w:bCs/>
          <w:sz w:val="32"/>
          <w:szCs w:val="32"/>
        </w:rPr>
        <w:t>。</w:t>
      </w:r>
      <w:r>
        <w:rPr>
          <w:rFonts w:ascii="Times New Roman" w:eastAsia="方正仿宋_GBK" w:hAnsi="Times New Roman" w:cs="Times New Roman" w:hint="eastAsia"/>
          <w:bCs/>
          <w:sz w:val="32"/>
          <w:szCs w:val="32"/>
        </w:rPr>
        <w:t>深入</w:t>
      </w:r>
      <w:r>
        <w:rPr>
          <w:rFonts w:ascii="Times New Roman" w:eastAsia="方正仿宋_GBK" w:hAnsi="Times New Roman" w:cs="Times New Roman"/>
          <w:bCs/>
          <w:sz w:val="32"/>
          <w:szCs w:val="32"/>
        </w:rPr>
        <w:t>推进国土空间全域综</w:t>
      </w:r>
      <w:r>
        <w:rPr>
          <w:rFonts w:ascii="Times New Roman" w:eastAsia="方正仿宋_GBK" w:hAnsi="Times New Roman" w:cs="Times New Roman"/>
          <w:bCs/>
          <w:sz w:val="32"/>
          <w:szCs w:val="32"/>
        </w:rPr>
        <w:lastRenderedPageBreak/>
        <w:t>合整治，</w:t>
      </w:r>
      <w:r>
        <w:rPr>
          <w:rFonts w:ascii="Times New Roman" w:eastAsia="方正仿宋_GBK" w:hAnsi="Times New Roman" w:cs="Times New Roman" w:hint="eastAsia"/>
          <w:bCs/>
          <w:sz w:val="32"/>
          <w:szCs w:val="32"/>
        </w:rPr>
        <w:t>建设</w:t>
      </w:r>
      <w:r>
        <w:rPr>
          <w:rFonts w:ascii="Times New Roman" w:eastAsia="方正仿宋_GBK" w:hAnsi="Times New Roman" w:cs="Times New Roman"/>
          <w:bCs/>
          <w:sz w:val="32"/>
          <w:szCs w:val="32"/>
        </w:rPr>
        <w:t>一批省级试点、市级项目</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推进</w:t>
      </w:r>
      <w:r>
        <w:rPr>
          <w:rFonts w:ascii="Times New Roman" w:eastAsia="方正仿宋_GBK" w:hAnsi="Times New Roman" w:cs="Times New Roman" w:hint="eastAsia"/>
          <w:bCs/>
          <w:sz w:val="32"/>
          <w:szCs w:val="32"/>
        </w:rPr>
        <w:t>“林长制”</w:t>
      </w:r>
      <w:r>
        <w:rPr>
          <w:rFonts w:ascii="Times New Roman" w:eastAsia="方正仿宋_GBK" w:hAnsi="Times New Roman" w:cs="Times New Roman"/>
          <w:bCs/>
          <w:sz w:val="32"/>
          <w:szCs w:val="32"/>
        </w:rPr>
        <w:t>建设，开展大规模国土绿化行动，加快国家园林城市创建</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实施沿江、沿河、沿湖绿化建设和沿江景观生态林建设，开展定山南坡、寿山等山体生态修复。围绕</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三经六脉连江山、环城绿道串碧澄</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的格局，充分挖掘城镇、村庄、社区、庭院等绿化潜力，持续推进江阴绿道建设，到</w:t>
      </w:r>
      <w:r>
        <w:rPr>
          <w:rFonts w:ascii="Times New Roman" w:eastAsia="方正仿宋_GBK" w:hAnsi="Times New Roman" w:cs="Times New Roman"/>
          <w:bCs/>
          <w:sz w:val="32"/>
          <w:szCs w:val="32"/>
        </w:rPr>
        <w:t>2023</w:t>
      </w:r>
      <w:r>
        <w:rPr>
          <w:rFonts w:ascii="Times New Roman" w:eastAsia="方正仿宋_GBK" w:hAnsi="Times New Roman" w:cs="Times New Roman"/>
          <w:bCs/>
          <w:sz w:val="32"/>
          <w:szCs w:val="32"/>
        </w:rPr>
        <w:t>年建成串联城区八大公园的</w:t>
      </w:r>
      <w:r>
        <w:rPr>
          <w:rFonts w:ascii="Times New Roman" w:eastAsia="方正仿宋_GBK" w:hAnsi="Times New Roman" w:cs="Times New Roman"/>
          <w:bCs/>
          <w:sz w:val="32"/>
          <w:szCs w:val="32"/>
        </w:rPr>
        <w:t>30</w:t>
      </w:r>
      <w:r>
        <w:rPr>
          <w:rFonts w:ascii="Times New Roman" w:eastAsia="方正仿宋_GBK" w:hAnsi="Times New Roman" w:cs="Times New Roman"/>
          <w:bCs/>
          <w:sz w:val="32"/>
          <w:szCs w:val="32"/>
        </w:rPr>
        <w:t>公里慢行贯通式无障碍绿色廊道。深化蟠龙山公园、环城森林公园、锡澄协同发展启动</w:t>
      </w:r>
      <w:r>
        <w:rPr>
          <w:rFonts w:ascii="Times New Roman" w:eastAsia="方正仿宋_GBK" w:hAnsi="Times New Roman" w:cs="Times New Roman" w:hint="eastAsia"/>
          <w:bCs/>
          <w:sz w:val="32"/>
          <w:szCs w:val="32"/>
        </w:rPr>
        <w:t>徐</w:t>
      </w:r>
      <w:r>
        <w:rPr>
          <w:rFonts w:ascii="Times New Roman" w:eastAsia="方正仿宋_GBK" w:hAnsi="Times New Roman" w:cs="Times New Roman"/>
          <w:bCs/>
          <w:sz w:val="32"/>
          <w:szCs w:val="32"/>
        </w:rPr>
        <w:t>霞客生态湖和五福岛等重点区域的规划设计，持续开展石宕整治、林相改造、墓地生态化改造、郊野绿道和公园建设。到</w:t>
      </w:r>
      <w:r>
        <w:rPr>
          <w:rFonts w:ascii="Times New Roman" w:eastAsia="方正仿宋_GBK" w:hAnsi="Times New Roman" w:cs="Times New Roman"/>
          <w:bCs/>
          <w:sz w:val="32"/>
          <w:szCs w:val="32"/>
        </w:rPr>
        <w:t>2025</w:t>
      </w:r>
      <w:r>
        <w:rPr>
          <w:rFonts w:ascii="Times New Roman" w:eastAsia="方正仿宋_GBK" w:hAnsi="Times New Roman" w:cs="Times New Roman"/>
          <w:bCs/>
          <w:sz w:val="32"/>
          <w:szCs w:val="32"/>
        </w:rPr>
        <w:t>年，林木覆盖率提高到</w:t>
      </w:r>
      <w:r>
        <w:rPr>
          <w:rFonts w:ascii="Times New Roman" w:eastAsia="方正仿宋_GBK" w:hAnsi="Times New Roman" w:cs="Times New Roman"/>
          <w:bCs/>
          <w:sz w:val="32"/>
          <w:szCs w:val="32"/>
        </w:rPr>
        <w:t>24.51%</w:t>
      </w:r>
      <w:r>
        <w:rPr>
          <w:rFonts w:ascii="Times New Roman" w:eastAsia="方正仿宋_GBK" w:hAnsi="Times New Roman" w:cs="Times New Roman"/>
          <w:bCs/>
          <w:sz w:val="32"/>
          <w:szCs w:val="32"/>
        </w:rPr>
        <w:t>以上。</w:t>
      </w:r>
    </w:p>
    <w:p w14:paraId="4D8D8697" w14:textId="77777777" w:rsidR="00582A3D" w:rsidRDefault="00E737EE">
      <w:pPr>
        <w:spacing w:line="590" w:lineRule="exact"/>
        <w:ind w:firstLineChars="200" w:firstLine="643"/>
        <w:rPr>
          <w:rFonts w:ascii="Times New Roman" w:eastAsia="方正仿宋_GBK" w:hAnsi="Times New Roman"/>
          <w:kern w:val="0"/>
          <w:sz w:val="32"/>
          <w:szCs w:val="32"/>
        </w:rPr>
      </w:pPr>
      <w:r>
        <w:rPr>
          <w:rFonts w:ascii="Times New Roman" w:eastAsia="方正仿宋_GBK" w:hAnsi="Times New Roman" w:hint="eastAsia"/>
          <w:b/>
          <w:bCs/>
          <w:kern w:val="0"/>
          <w:sz w:val="32"/>
          <w:szCs w:val="32"/>
        </w:rPr>
        <w:t>强化生态修复模式创新</w:t>
      </w:r>
      <w:r>
        <w:rPr>
          <w:rFonts w:ascii="Times New Roman" w:eastAsia="方正仿宋_GBK" w:hAnsi="Times New Roman" w:hint="eastAsia"/>
          <w:kern w:val="0"/>
          <w:sz w:val="32"/>
          <w:szCs w:val="32"/>
        </w:rPr>
        <w:t>。考虑城乡发展本底和自然生态环境现状，因地制宜推进长江、城市近郊生态安全缓冲区示范工程建设和滨水生态带修复工程建设。选取部分县或乡镇建设自然生态修举试验区，落实自然生态修复保护负面清单制度，实施科学、合理、适度的干预措施，促进生态系统的自我调节和有序演化，推动生态系统修复完善，提升生态产品供给水平和保障能力。</w:t>
      </w:r>
    </w:p>
    <w:p w14:paraId="49711A7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9" w:name="_Toc25923"/>
      <w:bookmarkStart w:id="110" w:name="_Toc1002672561"/>
      <w:bookmarkStart w:id="111" w:name="_Toc1179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加强生态空间</w:t>
      </w:r>
      <w:bookmarkEnd w:id="109"/>
      <w:r>
        <w:rPr>
          <w:rFonts w:ascii="Times New Roman" w:eastAsia="方正楷体_GBK" w:hAnsi="Times New Roman" w:cs="方正楷体_GBK" w:hint="eastAsia"/>
          <w:szCs w:val="32"/>
        </w:rPr>
        <w:t>监管</w:t>
      </w:r>
      <w:bookmarkEnd w:id="110"/>
    </w:p>
    <w:p w14:paraId="1310DEE9"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cs="Times New Roman" w:hint="eastAsia"/>
          <w:b/>
          <w:bCs/>
          <w:kern w:val="0"/>
          <w:sz w:val="32"/>
          <w:szCs w:val="32"/>
        </w:rPr>
        <w:t>优化生态安全格局</w:t>
      </w:r>
      <w:r>
        <w:rPr>
          <w:rFonts w:ascii="Times New Roman" w:eastAsia="方正仿宋_GBK" w:hAnsi="Times New Roman" w:cs="Times New Roman" w:hint="eastAsia"/>
          <w:kern w:val="0"/>
          <w:sz w:val="32"/>
          <w:szCs w:val="32"/>
        </w:rPr>
        <w:t>。巩</w:t>
      </w:r>
      <w:r>
        <w:rPr>
          <w:rFonts w:ascii="Times New Roman" w:eastAsia="方正仿宋_GBK" w:hAnsi="Times New Roman"/>
          <w:sz w:val="32"/>
          <w:szCs w:val="32"/>
        </w:rPr>
        <w:t>固</w:t>
      </w:r>
      <w:r>
        <w:rPr>
          <w:rFonts w:ascii="Times New Roman" w:eastAsia="方正仿宋_GBK" w:hAnsi="Times New Roman" w:hint="eastAsia"/>
          <w:sz w:val="32"/>
          <w:szCs w:val="32"/>
        </w:rPr>
        <w:t>“</w:t>
      </w:r>
      <w:r>
        <w:rPr>
          <w:rFonts w:ascii="Times New Roman" w:eastAsia="方正仿宋_GBK" w:hAnsi="Times New Roman"/>
          <w:sz w:val="32"/>
          <w:szCs w:val="32"/>
        </w:rPr>
        <w:t>北枕长江、中环群山、南涵湿地</w:t>
      </w:r>
      <w:r>
        <w:rPr>
          <w:rFonts w:ascii="Times New Roman" w:eastAsia="方正仿宋_GBK" w:hAnsi="Times New Roman" w:hint="eastAsia"/>
          <w:sz w:val="32"/>
          <w:szCs w:val="32"/>
        </w:rPr>
        <w:t>”</w:t>
      </w:r>
      <w:r>
        <w:rPr>
          <w:rFonts w:ascii="Times New Roman" w:eastAsia="方正仿宋_GBK" w:hAnsi="Times New Roman"/>
          <w:sz w:val="32"/>
          <w:szCs w:val="32"/>
        </w:rPr>
        <w:t>的生态</w:t>
      </w:r>
      <w:r>
        <w:rPr>
          <w:rFonts w:ascii="Times New Roman" w:eastAsia="方正仿宋_GBK" w:hAnsi="Times New Roman" w:hint="eastAsia"/>
          <w:sz w:val="32"/>
          <w:szCs w:val="32"/>
        </w:rPr>
        <w:t>安全</w:t>
      </w:r>
      <w:r>
        <w:rPr>
          <w:rFonts w:ascii="Times New Roman" w:eastAsia="方正仿宋_GBK" w:hAnsi="Times New Roman"/>
          <w:sz w:val="32"/>
          <w:szCs w:val="32"/>
        </w:rPr>
        <w:t>格局</w:t>
      </w:r>
      <w:r>
        <w:rPr>
          <w:rFonts w:ascii="Times New Roman" w:eastAsia="方正仿宋_GBK" w:hAnsi="Times New Roman" w:hint="eastAsia"/>
          <w:sz w:val="32"/>
          <w:szCs w:val="32"/>
        </w:rPr>
        <w:t>。</w:t>
      </w:r>
      <w:r>
        <w:rPr>
          <w:rFonts w:ascii="Times New Roman" w:eastAsia="方正仿宋_GBK" w:hAnsi="Times New Roman"/>
          <w:sz w:val="32"/>
          <w:szCs w:val="32"/>
        </w:rPr>
        <w:t>坚持林地、绿地、湿地、自然保护地</w:t>
      </w:r>
      <w:r>
        <w:rPr>
          <w:rFonts w:ascii="Times New Roman" w:eastAsia="方正仿宋_GBK" w:hAnsi="Times New Roman" w:hint="eastAsia"/>
          <w:sz w:val="32"/>
          <w:szCs w:val="32"/>
        </w:rPr>
        <w:t>“四地”</w:t>
      </w:r>
      <w:r>
        <w:rPr>
          <w:rFonts w:ascii="Times New Roman" w:eastAsia="方正仿宋_GBK" w:hAnsi="Times New Roman"/>
          <w:sz w:val="32"/>
          <w:szCs w:val="32"/>
        </w:rPr>
        <w:t>同建，</w:t>
      </w:r>
      <w:r>
        <w:rPr>
          <w:rFonts w:ascii="Times New Roman" w:eastAsia="方正仿宋_GBK" w:hAnsi="Times New Roman" w:hint="eastAsia"/>
          <w:sz w:val="32"/>
          <w:szCs w:val="32"/>
        </w:rPr>
        <w:t>加快整合归并优化各类自然保护地，构建</w:t>
      </w:r>
      <w:r>
        <w:rPr>
          <w:rFonts w:ascii="Times New Roman" w:eastAsia="方正仿宋_GBK" w:hAnsi="Times New Roman" w:hint="eastAsia"/>
          <w:sz w:val="32"/>
          <w:szCs w:val="32"/>
        </w:rPr>
        <w:lastRenderedPageBreak/>
        <w:t>以自然保护区为主体、自然公园为基础的自然保护地体系，提高蓝绿空间生态功能。</w:t>
      </w:r>
      <w:r>
        <w:rPr>
          <w:rFonts w:ascii="Times New Roman" w:eastAsia="方正仿宋_GBK" w:hAnsi="Times New Roman"/>
          <w:sz w:val="32"/>
          <w:szCs w:val="32"/>
        </w:rPr>
        <w:t>构建以生态绿廊为纽带、重要生态源区为节点的生态网络体系，加强江滩及通江河流等重要湿地保护和修复，新建形成长江窑港口、璜土桃花港等一批生态湿地绿肺，到</w:t>
      </w:r>
      <w:r>
        <w:rPr>
          <w:rFonts w:ascii="Times New Roman" w:eastAsia="方正仿宋_GBK" w:hAnsi="Times New Roman"/>
          <w:sz w:val="32"/>
          <w:szCs w:val="32"/>
        </w:rPr>
        <w:t>2025</w:t>
      </w:r>
      <w:r>
        <w:rPr>
          <w:rFonts w:ascii="Times New Roman" w:eastAsia="方正仿宋_GBK" w:hAnsi="Times New Roman"/>
          <w:sz w:val="32"/>
          <w:szCs w:val="32"/>
        </w:rPr>
        <w:t>年湿地保护率达到</w:t>
      </w:r>
      <w:r>
        <w:rPr>
          <w:rFonts w:ascii="Times New Roman" w:eastAsia="方正仿宋_GBK" w:hAnsi="Times New Roman"/>
          <w:sz w:val="32"/>
          <w:szCs w:val="32"/>
        </w:rPr>
        <w:t>24.8%</w:t>
      </w:r>
      <w:r>
        <w:rPr>
          <w:rFonts w:ascii="Times New Roman" w:eastAsia="方正仿宋_GBK" w:hAnsi="Times New Roman"/>
          <w:sz w:val="32"/>
          <w:szCs w:val="32"/>
        </w:rPr>
        <w:t>。</w:t>
      </w:r>
    </w:p>
    <w:p w14:paraId="09445369" w14:textId="77777777" w:rsidR="00582A3D" w:rsidRDefault="00E737EE">
      <w:pPr>
        <w:pStyle w:val="Default"/>
        <w:spacing w:line="590" w:lineRule="exact"/>
        <w:ind w:firstLineChars="200" w:firstLine="643"/>
        <w:jc w:val="both"/>
        <w:rPr>
          <w:rFonts w:ascii="Times New Roman" w:eastAsia="方正仿宋_GBK" w:hAnsi="Times New Roman"/>
          <w:bCs/>
          <w:color w:val="auto"/>
          <w:sz w:val="32"/>
          <w:szCs w:val="32"/>
        </w:rPr>
      </w:pPr>
      <w:r>
        <w:rPr>
          <w:rFonts w:ascii="Times New Roman" w:eastAsia="方正仿宋_GBK" w:hAnsi="Times New Roman" w:hint="eastAsia"/>
          <w:b/>
          <w:color w:val="auto"/>
          <w:sz w:val="32"/>
          <w:szCs w:val="32"/>
        </w:rPr>
        <w:t>全面强化生态空间管控</w:t>
      </w:r>
      <w:r>
        <w:rPr>
          <w:rFonts w:ascii="Times New Roman" w:eastAsia="方正仿宋_GBK" w:hAnsi="Times New Roman" w:hint="eastAsia"/>
          <w:bCs/>
          <w:color w:val="auto"/>
          <w:sz w:val="32"/>
          <w:szCs w:val="32"/>
        </w:rPr>
        <w:t>。加强国家级生态保护红线、省级生态空间管控区域的保护力度，确保“功能不降低，面积不减少，性质不改变”。严格落实《江苏省生态空间管控区域监督管理办法》，加强生态空间保护区域监督管理，落实评估考核、生态补偿等措施，切实维护生态安全。科学划定自然保护地类型范围及分区，</w:t>
      </w:r>
      <w:r>
        <w:rPr>
          <w:rFonts w:ascii="Times New Roman" w:eastAsia="方正仿宋_GBK" w:hAnsi="Times New Roman" w:hint="eastAsia"/>
          <w:color w:val="auto"/>
          <w:sz w:val="32"/>
          <w:szCs w:val="32"/>
        </w:rPr>
        <w:t>完成自然保护地和国家级生态保护红线勘界立标工作，明确保护范围。</w:t>
      </w:r>
      <w:r>
        <w:rPr>
          <w:rFonts w:ascii="Times New Roman" w:eastAsia="方正仿宋_GBK" w:hAnsi="Times New Roman" w:hint="eastAsia"/>
          <w:bCs/>
          <w:color w:val="auto"/>
          <w:sz w:val="32"/>
          <w:szCs w:val="32"/>
        </w:rPr>
        <w:t>深入推进“绿盾”专项行动，强化对各类国家级自然保护地和重点区域自然保护地的监督检查，对已完成清理整治问题开展“回头看”。落实生态环境损害赔偿和责任追究制度，加大对挤占生态空间和损害重要生态行为的惩处力度。</w:t>
      </w:r>
    </w:p>
    <w:p w14:paraId="1D40908E" w14:textId="77777777" w:rsidR="00582A3D" w:rsidRDefault="00E737EE">
      <w:pPr>
        <w:pStyle w:val="Default"/>
        <w:spacing w:line="590" w:lineRule="exact"/>
        <w:ind w:firstLineChars="200" w:firstLine="643"/>
        <w:jc w:val="both"/>
        <w:rPr>
          <w:rFonts w:ascii="Times New Roman" w:eastAsia="方正仿宋_GBK" w:hAnsi="Times New Roman"/>
          <w:bCs/>
          <w:color w:val="auto"/>
          <w:sz w:val="32"/>
          <w:szCs w:val="32"/>
        </w:rPr>
      </w:pPr>
      <w:r>
        <w:rPr>
          <w:rFonts w:ascii="Times New Roman" w:eastAsia="方正仿宋_GBK" w:hAnsi="Times New Roman" w:hint="eastAsia"/>
          <w:b/>
          <w:color w:val="auto"/>
          <w:sz w:val="32"/>
          <w:szCs w:val="32"/>
        </w:rPr>
        <w:t>强化生态修复行为监管</w:t>
      </w:r>
      <w:r>
        <w:rPr>
          <w:rFonts w:ascii="Times New Roman" w:eastAsia="方正仿宋_GBK" w:hAnsi="Times New Roman" w:hint="eastAsia"/>
          <w:bCs/>
          <w:color w:val="auto"/>
          <w:sz w:val="32"/>
          <w:szCs w:val="32"/>
        </w:rPr>
        <w:t>。强化对湿地生态环境保护、岸线保护修复和水产养殖环境保护的监督。定期组织生态保护修复工程实施成效自评估，对实施过程生态质量、环境质量变化情况进行监测。加强监测评估成果综合应用，依据生态环境质量状况开展自然保护地与生态保护红线保护补偿，依据重要生态保护修复工程成效优化生态保护修复治理专项资金配置。坚决杜绝生态修复工程实施过程中的形式主义。</w:t>
      </w:r>
    </w:p>
    <w:p w14:paraId="50F64DE9"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12" w:name="_Toc13732"/>
      <w:bookmarkStart w:id="113" w:name="_Toc354309304"/>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强化生物多样性保护</w:t>
      </w:r>
      <w:bookmarkEnd w:id="111"/>
      <w:bookmarkEnd w:id="112"/>
      <w:bookmarkEnd w:id="113"/>
    </w:p>
    <w:p w14:paraId="1417B193"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建立生物多样性保护体系</w:t>
      </w:r>
      <w:r>
        <w:rPr>
          <w:rFonts w:ascii="Times New Roman" w:eastAsia="方正仿宋_GBK" w:hAnsi="Times New Roman" w:hint="eastAsia"/>
          <w:sz w:val="32"/>
          <w:szCs w:val="32"/>
        </w:rPr>
        <w:t>。制定《城市生物多样性保护规划》和实施措施，以生物多样性优先保护区为重点，对重要生物类群和生态系统开展常态化观测、监测、评价及预警。全面开展生物多样性本底调查，建立生物多样性数据库。</w:t>
      </w:r>
    </w:p>
    <w:p w14:paraId="6C040447"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推进生物多样性恢复和保护</w:t>
      </w:r>
      <w:r>
        <w:rPr>
          <w:rFonts w:ascii="Times New Roman" w:eastAsia="方正仿宋_GBK" w:hAnsi="Times New Roman"/>
          <w:sz w:val="32"/>
          <w:szCs w:val="32"/>
        </w:rPr>
        <w:t>。拯救珍稀濒危动植物资源，对列入国家、省级重点保护名录中的野生动植物资源进行编目，保护、修复和扩大珍稀濒危野生动植物栖息地、原生境保护区，实施珍稀濒危野生动植物保护与繁育工程。加强野生动植物救护中心建设，进一步完善野生动植物就地、迁地保护体系。</w:t>
      </w:r>
      <w:r>
        <w:rPr>
          <w:rFonts w:ascii="Times New Roman" w:eastAsia="方正仿宋_GBK" w:hAnsi="Times New Roman" w:hint="eastAsia"/>
          <w:sz w:val="32"/>
          <w:szCs w:val="32"/>
        </w:rPr>
        <w:t>强化水生生物栖息地和湿地建设管理，新建、晋升、调整、清退一批水产种质资源保护区，进一步加强珍稀濒危水生生物物种保护，逐步退减被侵占的水生生物栖息地，不断加强流域综合管理。打好长江“十年禁渔”攻坚战，全面落实长江流域禁捕退捕工作，加强渔业资源保护。</w:t>
      </w:r>
      <w:r>
        <w:rPr>
          <w:rFonts w:ascii="Times New Roman" w:eastAsia="方正仿宋_GBK" w:hAnsi="Times New Roman"/>
          <w:sz w:val="32"/>
          <w:szCs w:val="32"/>
        </w:rPr>
        <w:t>加强种质资源基因库建设，完善林木、药用植物、野生花卉等各类种植资源保存体系。建立健全古树名木动态检测体系，定期对古树名木进行检测评估，完成树龄超过</w:t>
      </w:r>
      <w:r>
        <w:rPr>
          <w:rFonts w:ascii="Times New Roman" w:eastAsia="方正仿宋_GBK" w:hAnsi="Times New Roman"/>
          <w:sz w:val="32"/>
          <w:szCs w:val="32"/>
        </w:rPr>
        <w:t>50</w:t>
      </w:r>
      <w:r>
        <w:rPr>
          <w:rFonts w:ascii="Times New Roman" w:eastAsia="方正仿宋_GBK" w:hAnsi="Times New Roman"/>
          <w:sz w:val="32"/>
          <w:szCs w:val="32"/>
        </w:rPr>
        <w:t>年（含）以上名木后备资源普查、建档、挂牌。</w:t>
      </w:r>
    </w:p>
    <w:p w14:paraId="71251A9D"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加强生物安全管理</w:t>
      </w:r>
      <w:r>
        <w:rPr>
          <w:rFonts w:ascii="Times New Roman" w:eastAsia="方正仿宋_GBK" w:hAnsi="Times New Roman" w:hint="eastAsia"/>
          <w:sz w:val="32"/>
          <w:szCs w:val="32"/>
        </w:rPr>
        <w:t>。加强外来物种管控，开展自然生态系统外来入侵物种调查、监测和预警，及时更新外来入侵物种名录。加强对自然保护地等重点区域外来入侵物种防疫工作的监督，强化生物安全风险管控。</w:t>
      </w:r>
    </w:p>
    <w:p w14:paraId="377AFEEF"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14" w:name="_Toc1520610160"/>
      <w:bookmarkStart w:id="115" w:name="_Toc15427"/>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建立健全生态产品价值实现机制</w:t>
      </w:r>
      <w:bookmarkEnd w:id="114"/>
      <w:bookmarkEnd w:id="115"/>
    </w:p>
    <w:p w14:paraId="0492E115"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建立江阴本地化的生态产品价值核算体系</w:t>
      </w:r>
      <w:r>
        <w:rPr>
          <w:rFonts w:ascii="Times New Roman" w:eastAsia="方正仿宋_GBK" w:hAnsi="Times New Roman" w:hint="eastAsia"/>
          <w:bCs/>
          <w:sz w:val="32"/>
          <w:szCs w:val="32"/>
        </w:rPr>
        <w:t>。开展生态产品基础调查，建立江阴市生态资产和生态产品目录清单、生态产品数据库。探索建立符合江阴实际的生态系统生产总值（</w:t>
      </w:r>
      <w:r>
        <w:rPr>
          <w:rFonts w:ascii="Times New Roman" w:eastAsia="方正仿宋_GBK" w:hAnsi="Times New Roman" w:hint="eastAsia"/>
          <w:bCs/>
          <w:sz w:val="32"/>
          <w:szCs w:val="32"/>
        </w:rPr>
        <w:t>GEP</w:t>
      </w:r>
      <w:r>
        <w:rPr>
          <w:rFonts w:ascii="Times New Roman" w:eastAsia="方正仿宋_GBK" w:hAnsi="Times New Roman" w:hint="eastAsia"/>
          <w:bCs/>
          <w:sz w:val="32"/>
          <w:szCs w:val="32"/>
        </w:rPr>
        <w:t>）的核算框架、规范、指标和标准体系，选取条件较好的镇街开展生态产品价值核算，形成技术规范。开展</w:t>
      </w:r>
      <w:r>
        <w:rPr>
          <w:rFonts w:ascii="Times New Roman" w:eastAsia="方正仿宋_GBK" w:hAnsi="Times New Roman" w:hint="eastAsia"/>
          <w:bCs/>
          <w:sz w:val="32"/>
          <w:szCs w:val="32"/>
        </w:rPr>
        <w:t xml:space="preserve">GEP </w:t>
      </w:r>
      <w:r>
        <w:rPr>
          <w:rFonts w:ascii="Times New Roman" w:eastAsia="方正仿宋_GBK" w:hAnsi="Times New Roman" w:hint="eastAsia"/>
          <w:bCs/>
          <w:sz w:val="32"/>
          <w:szCs w:val="32"/>
        </w:rPr>
        <w:t>的逐年、分布式核算，明确现状、识别变化，为生态保护红线监管、生态保护成效评估等提供支撑。</w:t>
      </w:r>
    </w:p>
    <w:p w14:paraId="11D19655"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促进生态产品价值转化</w:t>
      </w:r>
      <w:r>
        <w:rPr>
          <w:rFonts w:ascii="Times New Roman" w:eastAsia="方正仿宋_GBK" w:hAnsi="Times New Roman" w:hint="eastAsia"/>
          <w:bCs/>
          <w:sz w:val="32"/>
          <w:szCs w:val="32"/>
        </w:rPr>
        <w:t>。开展自然保护、江河湖泊等水流、湿地、森林等自然资源确权登记。争取设立江阴市生态资产与生态产品交易中心，逐步建立碳排放权、用能权、用水权、排污权、林权等自然资产产权公平分配和交易机制，推进生态产品非市场价值转化为市场价值。创新生态产品价值多元实现模式，培育特色鲜明的区域公用品牌，促进生态产业化、产业生态化，实现生态产品的价值增值。研究建立根据生态产品价值确定财政转移支付额度、横向生态补偿额度的机制，加大生态补偿转移支付力度，支持基于生态环境系统性保护修复的生态产品价值实现工程建设。</w:t>
      </w:r>
    </w:p>
    <w:p w14:paraId="3080FB18"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建立生态产品价值考核机制</w:t>
      </w:r>
      <w:r>
        <w:rPr>
          <w:rFonts w:ascii="Times New Roman" w:eastAsia="方正仿宋_GBK" w:hAnsi="Times New Roman" w:hint="eastAsia"/>
          <w:bCs/>
          <w:sz w:val="32"/>
          <w:szCs w:val="32"/>
        </w:rPr>
        <w:t>。定期核算全市各镇街生态</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产品价值量，及时发布核算结果。将</w:t>
      </w:r>
      <w:r>
        <w:rPr>
          <w:rFonts w:ascii="Times New Roman" w:eastAsia="方正仿宋_GBK" w:hAnsi="Times New Roman" w:hint="eastAsia"/>
          <w:bCs/>
          <w:sz w:val="32"/>
          <w:szCs w:val="32"/>
        </w:rPr>
        <w:t xml:space="preserve"> GEP </w:t>
      </w:r>
      <w:r>
        <w:rPr>
          <w:rFonts w:ascii="Times New Roman" w:eastAsia="方正仿宋_GBK" w:hAnsi="Times New Roman" w:hint="eastAsia"/>
          <w:bCs/>
          <w:sz w:val="32"/>
          <w:szCs w:val="32"/>
        </w:rPr>
        <w:t>核算纳入年度高质量目标考核指标和领导干部离任审计制度。对具有重要生态保护功能地区取消或弱化考核</w:t>
      </w:r>
      <w:r>
        <w:rPr>
          <w:rFonts w:ascii="Times New Roman" w:eastAsia="方正仿宋_GBK" w:hAnsi="Times New Roman" w:hint="eastAsia"/>
          <w:bCs/>
          <w:sz w:val="32"/>
          <w:szCs w:val="32"/>
        </w:rPr>
        <w:t xml:space="preserve"> GDP</w:t>
      </w:r>
      <w:r>
        <w:rPr>
          <w:rFonts w:ascii="Times New Roman" w:eastAsia="方正仿宋_GBK" w:hAnsi="Times New Roman" w:hint="eastAsia"/>
          <w:bCs/>
          <w:sz w:val="32"/>
          <w:szCs w:val="32"/>
        </w:rPr>
        <w:t>总量和增速，适时对其他主体功能区实行经济发展和生态产品价值“双考核”。</w:t>
      </w:r>
      <w:r>
        <w:rPr>
          <w:rFonts w:ascii="Times New Roman" w:eastAsia="方正仿宋_GBK" w:hAnsi="Times New Roman" w:hint="eastAsia"/>
          <w:bCs/>
          <w:sz w:val="32"/>
          <w:szCs w:val="32"/>
        </w:rPr>
        <w:lastRenderedPageBreak/>
        <w:t>探索建立对</w:t>
      </w:r>
      <w:r>
        <w:rPr>
          <w:rFonts w:ascii="Times New Roman" w:eastAsia="方正仿宋_GBK" w:hAnsi="Times New Roman" w:hint="eastAsia"/>
          <w:bCs/>
          <w:sz w:val="32"/>
          <w:szCs w:val="32"/>
        </w:rPr>
        <w:t xml:space="preserve"> GEP </w:t>
      </w:r>
      <w:r>
        <w:rPr>
          <w:rFonts w:ascii="Times New Roman" w:eastAsia="方正仿宋_GBK" w:hAnsi="Times New Roman" w:hint="eastAsia"/>
          <w:bCs/>
          <w:sz w:val="32"/>
          <w:szCs w:val="32"/>
        </w:rPr>
        <w:t>考核成绩突出地区的财政和政策倾斜机制。</w:t>
      </w:r>
    </w:p>
    <w:p w14:paraId="5F2D94BE" w14:textId="77777777" w:rsidR="00582A3D" w:rsidRDefault="00582A3D">
      <w:pPr>
        <w:pStyle w:val="a0"/>
      </w:pPr>
    </w:p>
    <w:tbl>
      <w:tblPr>
        <w:tblStyle w:val="a9"/>
        <w:tblW w:w="0" w:type="auto"/>
        <w:tblLook w:val="04A0" w:firstRow="1" w:lastRow="0" w:firstColumn="1" w:lastColumn="0" w:noHBand="0" w:noVBand="1"/>
      </w:tblPr>
      <w:tblGrid>
        <w:gridCol w:w="8522"/>
      </w:tblGrid>
      <w:tr w:rsidR="00582A3D" w14:paraId="6C973DD8" w14:textId="77777777">
        <w:trPr>
          <w:trHeight w:val="397"/>
        </w:trPr>
        <w:tc>
          <w:tcPr>
            <w:tcW w:w="8522" w:type="dxa"/>
            <w:vAlign w:val="center"/>
          </w:tcPr>
          <w:p w14:paraId="72B032BC" w14:textId="77777777" w:rsidR="00582A3D" w:rsidRDefault="00E737EE">
            <w:pPr>
              <w:widowControl/>
              <w:jc w:val="center"/>
              <w:rPr>
                <w:sz w:val="24"/>
              </w:rPr>
            </w:pPr>
            <w:r>
              <w:rPr>
                <w:rFonts w:ascii="宋体" w:eastAsia="宋体" w:hAnsi="宋体" w:cs="宋体" w:hint="eastAsia"/>
                <w:b/>
                <w:bCs/>
                <w:sz w:val="24"/>
              </w:rPr>
              <w:t>专栏5 生态保护修复工程</w:t>
            </w:r>
          </w:p>
        </w:tc>
      </w:tr>
      <w:tr w:rsidR="00582A3D" w14:paraId="37B86495" w14:textId="77777777">
        <w:trPr>
          <w:trHeight w:val="397"/>
        </w:trPr>
        <w:tc>
          <w:tcPr>
            <w:tcW w:w="8522" w:type="dxa"/>
          </w:tcPr>
          <w:p w14:paraId="012C88E0"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长江大保护</w:t>
            </w:r>
            <w:r>
              <w:rPr>
                <w:rFonts w:ascii="Times New Roman" w:eastAsia="宋体" w:hAnsi="Times New Roman" w:hint="eastAsia"/>
                <w:bCs/>
                <w:sz w:val="24"/>
                <w:szCs w:val="24"/>
              </w:rPr>
              <w:t>项目</w:t>
            </w:r>
            <w:r>
              <w:rPr>
                <w:rFonts w:ascii="Times New Roman" w:eastAsia="宋体" w:hAnsi="Times New Roman"/>
                <w:b w:val="0"/>
                <w:bCs/>
                <w:sz w:val="24"/>
                <w:szCs w:val="24"/>
              </w:rPr>
              <w:t>。加强江滩及锡澄运河、白屈港、利港河三条通江河流湿地保护，实施沿江、沿河、沿湖绿化建设和沿江景观生态林建设</w:t>
            </w:r>
            <w:r>
              <w:rPr>
                <w:rFonts w:ascii="Times New Roman" w:eastAsia="宋体" w:hAnsi="Times New Roman" w:hint="eastAsia"/>
                <w:b w:val="0"/>
                <w:bCs/>
                <w:sz w:val="24"/>
                <w:szCs w:val="24"/>
              </w:rPr>
              <w:t>，</w:t>
            </w:r>
            <w:r>
              <w:rPr>
                <w:rFonts w:ascii="Times New Roman" w:eastAsia="宋体" w:hAnsi="Times New Roman"/>
                <w:b w:val="0"/>
                <w:bCs/>
                <w:sz w:val="24"/>
                <w:szCs w:val="24"/>
              </w:rPr>
              <w:t>打造</w:t>
            </w:r>
            <w:r>
              <w:rPr>
                <w:rFonts w:ascii="Times New Roman" w:eastAsia="宋体" w:hAnsi="Times New Roman"/>
                <w:b w:val="0"/>
                <w:bCs/>
                <w:sz w:val="24"/>
                <w:szCs w:val="24"/>
              </w:rPr>
              <w:t>30</w:t>
            </w:r>
            <w:r>
              <w:rPr>
                <w:rFonts w:ascii="Times New Roman" w:eastAsia="宋体" w:hAnsi="Times New Roman"/>
                <w:b w:val="0"/>
                <w:bCs/>
                <w:sz w:val="24"/>
                <w:szCs w:val="24"/>
              </w:rPr>
              <w:t>公里沿江生态岸线。实施沿江</w:t>
            </w:r>
            <w:r>
              <w:rPr>
                <w:rFonts w:ascii="Times New Roman" w:eastAsia="宋体" w:hAnsi="Times New Roman"/>
                <w:b w:val="0"/>
                <w:bCs/>
                <w:sz w:val="24"/>
                <w:szCs w:val="24"/>
              </w:rPr>
              <w:t>10</w:t>
            </w:r>
            <w:r>
              <w:rPr>
                <w:rFonts w:ascii="Times New Roman" w:eastAsia="宋体" w:hAnsi="Times New Roman"/>
                <w:b w:val="0"/>
                <w:bCs/>
                <w:sz w:val="24"/>
                <w:szCs w:val="24"/>
              </w:rPr>
              <w:t>公里范围内</w:t>
            </w:r>
            <w:r>
              <w:rPr>
                <w:rFonts w:ascii="Times New Roman" w:eastAsia="宋体" w:hAnsi="Times New Roman"/>
                <w:b w:val="0"/>
                <w:bCs/>
                <w:sz w:val="24"/>
                <w:szCs w:val="24"/>
              </w:rPr>
              <w:t>17</w:t>
            </w:r>
            <w:r>
              <w:rPr>
                <w:rFonts w:ascii="Times New Roman" w:eastAsia="宋体" w:hAnsi="Times New Roman"/>
                <w:b w:val="0"/>
                <w:bCs/>
                <w:sz w:val="24"/>
                <w:szCs w:val="24"/>
              </w:rPr>
              <w:t>个废弃矿山修复治理。</w:t>
            </w:r>
          </w:p>
          <w:p w14:paraId="248BA12A"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湿地保护修复</w:t>
            </w:r>
            <w:r>
              <w:rPr>
                <w:rFonts w:ascii="Times New Roman" w:eastAsia="宋体" w:hAnsi="Times New Roman" w:hint="eastAsia"/>
                <w:bCs/>
                <w:sz w:val="24"/>
                <w:szCs w:val="24"/>
              </w:rPr>
              <w:t>项目</w:t>
            </w:r>
            <w:r>
              <w:rPr>
                <w:rFonts w:ascii="Times New Roman" w:eastAsia="宋体" w:hAnsi="Times New Roman"/>
                <w:b w:val="0"/>
                <w:bCs/>
                <w:sz w:val="24"/>
                <w:szCs w:val="24"/>
              </w:rPr>
              <w:t>。开展璜土桃花港长江湿地保护小区建设，以桃花港河口以西至常州边界区域长江水体及滨岸滩涂为保护范围，建设桃花港长江湿地保护小区。</w:t>
            </w:r>
          </w:p>
          <w:p w14:paraId="1BB28D0C"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b/>
                <w:sz w:val="24"/>
              </w:rPr>
              <w:t>3.</w:t>
            </w:r>
            <w:r>
              <w:rPr>
                <w:rFonts w:ascii="Times New Roman" w:eastAsia="宋体" w:hAnsi="Times New Roman" w:cs="Times New Roman" w:hint="eastAsia"/>
                <w:b/>
                <w:sz w:val="24"/>
              </w:rPr>
              <w:t>国土绿化</w:t>
            </w:r>
            <w:r>
              <w:rPr>
                <w:rFonts w:ascii="Times New Roman" w:eastAsia="宋体" w:hAnsi="Times New Roman" w:hint="eastAsia"/>
                <w:b/>
                <w:bCs/>
                <w:sz w:val="24"/>
              </w:rPr>
              <w:t>项目</w:t>
            </w:r>
            <w:r>
              <w:rPr>
                <w:rFonts w:ascii="Times New Roman" w:eastAsia="宋体" w:hAnsi="Times New Roman" w:cs="Times New Roman"/>
                <w:bCs/>
                <w:sz w:val="24"/>
              </w:rPr>
              <w:t>。开展国土绿化行动，新增造林绿化</w:t>
            </w:r>
            <w:r>
              <w:rPr>
                <w:rFonts w:ascii="Times New Roman" w:eastAsia="宋体" w:hAnsi="Times New Roman" w:cs="Times New Roman"/>
                <w:bCs/>
                <w:sz w:val="24"/>
              </w:rPr>
              <w:t>XX</w:t>
            </w:r>
            <w:r>
              <w:rPr>
                <w:rFonts w:ascii="Times New Roman" w:eastAsia="宋体" w:hAnsi="Times New Roman" w:cs="Times New Roman"/>
                <w:bCs/>
                <w:sz w:val="24"/>
              </w:rPr>
              <w:t>亩。</w:t>
            </w:r>
          </w:p>
          <w:p w14:paraId="2BD9BA99"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4.</w:t>
            </w:r>
            <w:r>
              <w:rPr>
                <w:rFonts w:ascii="Times New Roman" w:eastAsia="宋体" w:hAnsi="Times New Roman" w:hint="eastAsia"/>
                <w:sz w:val="24"/>
                <w:szCs w:val="24"/>
              </w:rPr>
              <w:t>生态修复示范</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在长江、城市近郊等区域因地制宜建设生态安全缓冲区；试点建设自然生态修举实验区，落实自然生态修复负面清单管理，推动生态系统修复完善。</w:t>
            </w:r>
          </w:p>
          <w:p w14:paraId="5AD84860"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生物多样性保护</w:t>
            </w:r>
            <w:r>
              <w:rPr>
                <w:rFonts w:ascii="Times New Roman" w:eastAsia="宋体" w:hAnsi="Times New Roman" w:hint="eastAsia"/>
                <w:bCs/>
                <w:sz w:val="24"/>
                <w:szCs w:val="24"/>
              </w:rPr>
              <w:t>项目</w:t>
            </w:r>
            <w:r>
              <w:rPr>
                <w:rFonts w:ascii="Times New Roman" w:eastAsia="宋体" w:hAnsi="Times New Roman" w:hint="eastAsia"/>
                <w:b w:val="0"/>
                <w:bCs/>
                <w:sz w:val="24"/>
                <w:szCs w:val="24"/>
              </w:rPr>
              <w:t>。全面开展全市生物多样性调查，建立生物多样性数据库，摸清家底。</w:t>
            </w:r>
          </w:p>
          <w:p w14:paraId="365D6354"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6.</w:t>
            </w:r>
            <w:r>
              <w:rPr>
                <w:rFonts w:ascii="Times New Roman" w:eastAsia="宋体" w:hAnsi="Times New Roman" w:hint="eastAsia"/>
                <w:sz w:val="24"/>
                <w:szCs w:val="24"/>
              </w:rPr>
              <w:t>生态产品价值实现</w:t>
            </w:r>
            <w:r>
              <w:rPr>
                <w:rFonts w:ascii="Times New Roman" w:eastAsia="宋体" w:hAnsi="Times New Roman" w:hint="eastAsia"/>
                <w:bCs/>
                <w:sz w:val="24"/>
                <w:szCs w:val="24"/>
              </w:rPr>
              <w:t>项目</w:t>
            </w:r>
            <w:r>
              <w:rPr>
                <w:rFonts w:ascii="Times New Roman" w:eastAsia="宋体" w:hAnsi="Times New Roman" w:hint="eastAsia"/>
                <w:b w:val="0"/>
                <w:bCs/>
                <w:sz w:val="24"/>
                <w:szCs w:val="24"/>
              </w:rPr>
              <w:t>。开展生态产品价值核算，建立江阴市生态资产和生态产品目录清单、生态产品数据库。</w:t>
            </w:r>
          </w:p>
        </w:tc>
      </w:tr>
    </w:tbl>
    <w:p w14:paraId="37F78484" w14:textId="77777777" w:rsidR="00582A3D" w:rsidRDefault="00582A3D" w:rsidP="009076C5">
      <w:pPr>
        <w:pStyle w:val="2"/>
        <w:numPr>
          <w:ilvl w:val="255"/>
          <w:numId w:val="0"/>
        </w:numPr>
        <w:spacing w:beforeLines="50" w:before="156" w:afterLines="50" w:after="156" w:line="590" w:lineRule="exact"/>
        <w:rPr>
          <w:rFonts w:ascii="Times New Roman" w:eastAsia="方正黑体_GBK" w:hAnsi="Times New Roman" w:cs="方正黑体_GBK"/>
          <w:b w:val="0"/>
          <w:bCs/>
          <w:szCs w:val="32"/>
        </w:rPr>
        <w:sectPr w:rsidR="00582A3D">
          <w:pgSz w:w="11906" w:h="16838"/>
          <w:pgMar w:top="1440" w:right="1800" w:bottom="1440" w:left="1800" w:header="851" w:footer="992" w:gutter="0"/>
          <w:cols w:space="425"/>
          <w:docGrid w:type="lines" w:linePitch="312"/>
        </w:sectPr>
      </w:pPr>
      <w:bookmarkStart w:id="116" w:name="_Toc5713"/>
      <w:bookmarkStart w:id="117" w:name="_Toc12691"/>
    </w:p>
    <w:p w14:paraId="2DA3945F" w14:textId="77777777" w:rsidR="00582A3D" w:rsidRDefault="00E737EE">
      <w:pPr>
        <w:pStyle w:val="1"/>
        <w:jc w:val="center"/>
        <w:rPr>
          <w:rFonts w:ascii="方正黑体_GBK" w:eastAsia="方正黑体_GBK" w:hAnsi="方正黑体_GBK" w:cs="方正黑体_GBK"/>
          <w:sz w:val="32"/>
          <w:szCs w:val="32"/>
        </w:rPr>
      </w:pPr>
      <w:bookmarkStart w:id="118" w:name="_Toc355660625"/>
      <w:r>
        <w:rPr>
          <w:rFonts w:ascii="方正黑体_GBK" w:eastAsia="方正黑体_GBK" w:hAnsi="方正黑体_GBK" w:cs="方正黑体_GBK" w:hint="eastAsia"/>
          <w:sz w:val="32"/>
          <w:szCs w:val="32"/>
        </w:rPr>
        <w:lastRenderedPageBreak/>
        <w:t>第八章 强化风险防控，筑牢环境安全底线</w:t>
      </w:r>
      <w:bookmarkEnd w:id="116"/>
      <w:bookmarkEnd w:id="117"/>
      <w:bookmarkEnd w:id="118"/>
    </w:p>
    <w:p w14:paraId="777FC0DF" w14:textId="77777777" w:rsidR="00582A3D" w:rsidRDefault="00E737EE">
      <w:pPr>
        <w:spacing w:line="590" w:lineRule="exact"/>
        <w:ind w:firstLineChars="200" w:firstLine="640"/>
        <w:rPr>
          <w:rFonts w:ascii="Times New Roman" w:eastAsia="方正仿宋_GBK" w:hAnsi="Times New Roman" w:cs="Times New Roman"/>
          <w:bCs/>
          <w:kern w:val="0"/>
          <w:sz w:val="32"/>
          <w:szCs w:val="32"/>
        </w:rPr>
      </w:pPr>
      <w:bookmarkStart w:id="119" w:name="_Toc5808"/>
      <w:r>
        <w:rPr>
          <w:rFonts w:ascii="Times New Roman" w:eastAsia="方正仿宋_GBK" w:hAnsi="Times New Roman" w:cs="Times New Roman"/>
          <w:bCs/>
          <w:sz w:val="32"/>
          <w:szCs w:val="32"/>
        </w:rPr>
        <w:t>牢</w:t>
      </w:r>
      <w:r>
        <w:rPr>
          <w:rFonts w:ascii="Times New Roman" w:eastAsia="方正仿宋_GBK" w:hAnsi="Times New Roman" w:cs="Times New Roman" w:hint="eastAsia"/>
          <w:bCs/>
          <w:sz w:val="32"/>
          <w:szCs w:val="32"/>
        </w:rPr>
        <w:t>守</w:t>
      </w:r>
      <w:r>
        <w:rPr>
          <w:rFonts w:ascii="Times New Roman" w:eastAsia="方正仿宋_GBK" w:hAnsi="Times New Roman" w:cs="Times New Roman"/>
          <w:bCs/>
          <w:sz w:val="32"/>
          <w:szCs w:val="32"/>
        </w:rPr>
        <w:t>环境安全底线，紧盯危险废弃物、有毒有害化学物质、核辐射</w:t>
      </w:r>
      <w:r>
        <w:rPr>
          <w:rFonts w:ascii="Times New Roman" w:eastAsia="方正仿宋_GBK" w:hAnsi="Times New Roman" w:cs="Times New Roman"/>
          <w:bCs/>
          <w:kern w:val="0"/>
          <w:sz w:val="32"/>
          <w:szCs w:val="32"/>
        </w:rPr>
        <w:t>等重点领域，强化风险预警防控与应急，</w:t>
      </w:r>
      <w:r>
        <w:rPr>
          <w:rFonts w:ascii="Times New Roman" w:eastAsia="方正仿宋_GBK" w:hAnsi="Times New Roman" w:cs="Times New Roman" w:hint="eastAsia"/>
          <w:bCs/>
          <w:kern w:val="0"/>
          <w:sz w:val="32"/>
          <w:szCs w:val="32"/>
        </w:rPr>
        <w:t>加快</w:t>
      </w:r>
      <w:r>
        <w:rPr>
          <w:rFonts w:ascii="Times New Roman" w:eastAsia="方正仿宋_GBK" w:hAnsi="Times New Roman" w:cs="Times New Roman"/>
          <w:bCs/>
          <w:kern w:val="0"/>
          <w:sz w:val="32"/>
          <w:szCs w:val="32"/>
        </w:rPr>
        <w:t>新污染物、环境健康等环境问题基础研究，保障公众环境健康与安全。</w:t>
      </w:r>
    </w:p>
    <w:p w14:paraId="7B172C5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0" w:name="_Toc9423"/>
      <w:bookmarkStart w:id="121" w:name="_Toc427295651"/>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119"/>
      <w:r>
        <w:rPr>
          <w:rFonts w:ascii="Times New Roman" w:eastAsia="方正楷体_GBK" w:hAnsi="Times New Roman" w:cs="方正楷体_GBK" w:hint="eastAsia"/>
          <w:szCs w:val="32"/>
        </w:rPr>
        <w:t>加强固废危废处置监管</w:t>
      </w:r>
      <w:bookmarkEnd w:id="120"/>
      <w:bookmarkEnd w:id="121"/>
    </w:p>
    <w:p w14:paraId="430CCCDD"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提升固体废物处置利用能力。</w:t>
      </w:r>
      <w:r>
        <w:rPr>
          <w:rFonts w:ascii="Times New Roman" w:eastAsia="方正仿宋_GBK" w:hAnsi="Times New Roman" w:cs="方正仿宋_GBK" w:hint="eastAsia"/>
          <w:color w:val="auto"/>
          <w:kern w:val="2"/>
          <w:sz w:val="32"/>
          <w:szCs w:val="32"/>
        </w:rPr>
        <w:t>开展“无废城市”建设，加强生活垃圾、工业固废减量化、无害化和资源化。全链条实施城乡生活垃圾分类处置和资源化利用，到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年，城区居民小区生活垃圾分类设施覆盖率达到</w:t>
      </w:r>
      <w:r>
        <w:rPr>
          <w:rFonts w:ascii="Times New Roman" w:eastAsia="方正仿宋_GBK" w:hAnsi="Times New Roman" w:cs="方正仿宋_GBK" w:hint="eastAsia"/>
          <w:color w:val="auto"/>
          <w:kern w:val="2"/>
          <w:sz w:val="32"/>
          <w:szCs w:val="32"/>
        </w:rPr>
        <w:t>100%</w:t>
      </w:r>
      <w:r>
        <w:rPr>
          <w:rFonts w:ascii="Times New Roman" w:eastAsia="方正仿宋_GBK" w:hAnsi="Times New Roman" w:cs="方正仿宋_GBK" w:hint="eastAsia"/>
          <w:color w:val="auto"/>
          <w:kern w:val="2"/>
          <w:sz w:val="32"/>
          <w:szCs w:val="32"/>
        </w:rPr>
        <w:t>，垃圾分类处理率达到</w:t>
      </w:r>
      <w:r>
        <w:rPr>
          <w:rFonts w:ascii="Times New Roman" w:eastAsia="方正仿宋_GBK" w:hAnsi="Times New Roman" w:cs="方正仿宋_GBK" w:hint="eastAsia"/>
          <w:color w:val="auto"/>
          <w:kern w:val="2"/>
          <w:sz w:val="32"/>
          <w:szCs w:val="32"/>
        </w:rPr>
        <w:t>90%</w:t>
      </w:r>
      <w:r>
        <w:rPr>
          <w:rFonts w:ascii="Times New Roman" w:eastAsia="方正仿宋_GBK" w:hAnsi="Times New Roman" w:cs="方正仿宋_GBK" w:hint="eastAsia"/>
          <w:color w:val="auto"/>
          <w:kern w:val="2"/>
          <w:sz w:val="32"/>
          <w:szCs w:val="32"/>
        </w:rPr>
        <w:t>。统筹推进垃圾焚烧、餐厨废弃物（厨余垃圾）处理、建筑垃圾资源化利用设施建设，建成工业废弃物综合利用二期、污水处理厂污泥利用处置、光大电厂配套飞灰填埋场三期工程第二区域等重点项目。到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年，实现固体废物产生量最小、资源化利用充分、处置安全。</w:t>
      </w:r>
    </w:p>
    <w:p w14:paraId="5D1C0A3B"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hint="eastAsia"/>
          <w:b/>
          <w:bCs/>
          <w:color w:val="auto"/>
          <w:sz w:val="32"/>
          <w:szCs w:val="32"/>
        </w:rPr>
        <w:t>限制塑料制品使用</w:t>
      </w:r>
      <w:r>
        <w:rPr>
          <w:rFonts w:ascii="Times New Roman" w:eastAsia="方正仿宋_GBK" w:hAnsi="Times New Roman" w:cs="方正仿宋_GBK" w:hint="eastAsia"/>
          <w:color w:val="auto"/>
          <w:kern w:val="2"/>
          <w:sz w:val="32"/>
          <w:szCs w:val="32"/>
        </w:rPr>
        <w:t>。建立健全塑料制品长效管理机制，推进塑料污染全链条治理，有序减少不可降解塑料袋、塑料餐具、宾馆酒店一次性塑料用品、快递塑料包装等使用。到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年，全市塑料制品生产、流通、消费和回收处置等环节的管理制度基本建立，多元共治体系基本形成，塑料污染得到有效控制。</w:t>
      </w:r>
    </w:p>
    <w:p w14:paraId="17C1725F"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hint="eastAsia"/>
          <w:b/>
          <w:bCs/>
          <w:color w:val="auto"/>
          <w:sz w:val="32"/>
          <w:szCs w:val="32"/>
        </w:rPr>
        <w:t>提升危险废物和医疗废物处置能力。</w:t>
      </w:r>
      <w:r>
        <w:rPr>
          <w:rFonts w:ascii="Times New Roman" w:eastAsia="方正仿宋_GBK" w:hAnsi="Times New Roman" w:cs="方正仿宋_GBK" w:hint="eastAsia"/>
          <w:color w:val="auto"/>
          <w:kern w:val="2"/>
          <w:sz w:val="32"/>
          <w:szCs w:val="32"/>
        </w:rPr>
        <w:t>健全危险废物收运</w:t>
      </w:r>
      <w:r>
        <w:rPr>
          <w:rFonts w:ascii="Times New Roman" w:eastAsia="方正仿宋_GBK" w:hAnsi="Times New Roman" w:cs="方正仿宋_GBK" w:hint="eastAsia"/>
          <w:color w:val="auto"/>
          <w:kern w:val="2"/>
          <w:sz w:val="32"/>
          <w:szCs w:val="32"/>
        </w:rPr>
        <w:lastRenderedPageBreak/>
        <w:t>体系，</w:t>
      </w:r>
      <w:r>
        <w:rPr>
          <w:rFonts w:ascii="Times New Roman" w:eastAsia="方正仿宋_GBK" w:hAnsi="Times New Roman" w:hint="eastAsia"/>
          <w:color w:val="auto"/>
          <w:sz w:val="32"/>
          <w:szCs w:val="32"/>
        </w:rPr>
        <w:t>加快建成满足实际处置需求的危险废物集中焚烧、填埋设施和突出类别危险废物利用处置设施，加快淘汰早期建成的落后焚烧处置能力。</w:t>
      </w:r>
      <w:r>
        <w:rPr>
          <w:rFonts w:ascii="Times New Roman" w:eastAsia="方正仿宋_GBK" w:hAnsi="Times New Roman" w:cs="方正仿宋_GBK" w:hint="eastAsia"/>
          <w:color w:val="auto"/>
          <w:kern w:val="2"/>
          <w:sz w:val="32"/>
          <w:szCs w:val="32"/>
        </w:rPr>
        <w:t>危险废物年产生量</w:t>
      </w:r>
      <w:r>
        <w:rPr>
          <w:rFonts w:ascii="Times New Roman" w:eastAsia="方正仿宋_GBK" w:hAnsi="Times New Roman" w:cs="方正仿宋_GBK" w:hint="eastAsia"/>
          <w:color w:val="auto"/>
          <w:kern w:val="2"/>
          <w:sz w:val="32"/>
          <w:szCs w:val="32"/>
        </w:rPr>
        <w:t>5000</w:t>
      </w:r>
      <w:r>
        <w:rPr>
          <w:rFonts w:ascii="Times New Roman" w:eastAsia="方正仿宋_GBK" w:hAnsi="Times New Roman" w:cs="方正仿宋_GBK" w:hint="eastAsia"/>
          <w:color w:val="auto"/>
          <w:kern w:val="2"/>
          <w:sz w:val="32"/>
          <w:szCs w:val="32"/>
        </w:rPr>
        <w:t>吨以上的企业应当自建利用、处置设施。依托锦绣江南危险固体废物收集处置试点项目，大力推进小微危废企业智能化收运处理体系建设，从源头解决小微企业危废处置不规范不完善问题。探索建立实验室废物收运贮存处置服务体系。完善医疗废物收集及贮运体系，规范医疗废物分类收集、内部交接、运送、暂时贮存、交接等过程管理。</w:t>
      </w:r>
    </w:p>
    <w:p w14:paraId="734D606E"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加强固废危废处置全过程监管</w:t>
      </w:r>
      <w:r>
        <w:rPr>
          <w:rFonts w:ascii="Times New Roman" w:eastAsia="方正仿宋_GBK" w:hAnsi="Times New Roman" w:hint="eastAsia"/>
          <w:color w:val="auto"/>
          <w:sz w:val="32"/>
          <w:szCs w:val="32"/>
        </w:rPr>
        <w:t>。构建一般工业固体废物全流程管理体系，建立健全以企业为主体的工业固体废物全流程环境污染防治责任体系，</w:t>
      </w:r>
      <w:r>
        <w:rPr>
          <w:rFonts w:ascii="Times New Roman" w:eastAsia="方正仿宋_GBK" w:hAnsi="Times New Roman"/>
          <w:color w:val="auto"/>
          <w:sz w:val="32"/>
          <w:szCs w:val="32"/>
        </w:rPr>
        <w:t>将违法处置危险废物的企业纳入生态环境类违法失信名单</w:t>
      </w:r>
      <w:r>
        <w:rPr>
          <w:rFonts w:ascii="Times New Roman" w:eastAsia="方正仿宋_GBK" w:hAnsi="Times New Roman" w:hint="eastAsia"/>
          <w:color w:val="auto"/>
          <w:sz w:val="32"/>
          <w:szCs w:val="32"/>
        </w:rPr>
        <w:t>。加强危险废物收集、贮存、利用处置全过程控制，推动建设全市危废物联网监管平台，实现危废“来源可查、去向可追、全程留痕”的物联网监管模式。积极推动成立危废经营行业协会，充分发挥行业协会自律作用，提升行业整体经营管理水平。推进危险废弃物全生命周期监管，</w:t>
      </w:r>
      <w:r>
        <w:rPr>
          <w:rFonts w:ascii="Times New Roman" w:eastAsia="方正仿宋_GBK" w:hAnsi="Times New Roman"/>
          <w:color w:val="auto"/>
          <w:sz w:val="32"/>
          <w:szCs w:val="32"/>
        </w:rPr>
        <w:t>建立健全</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源头严防、过程严管、后果严惩</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的危险废物环境监管体系</w:t>
      </w:r>
      <w:r>
        <w:rPr>
          <w:rFonts w:ascii="Times New Roman" w:eastAsia="方正仿宋_GBK" w:hAnsi="Times New Roman" w:hint="eastAsia"/>
          <w:color w:val="auto"/>
          <w:sz w:val="32"/>
          <w:szCs w:val="32"/>
        </w:rPr>
        <w:t>。开展</w:t>
      </w:r>
      <w:r>
        <w:rPr>
          <w:rFonts w:ascii="Times New Roman" w:eastAsia="方正仿宋_GBK" w:hAnsi="Times New Roman"/>
          <w:color w:val="auto"/>
          <w:sz w:val="32"/>
          <w:szCs w:val="32"/>
        </w:rPr>
        <w:t>危险废物处置安全专项整治行动，推进部门联合监管</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开展联合惩戒</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严厉打击非法填埋等环境违法犯罪行为，防范化解危废风险。</w:t>
      </w:r>
    </w:p>
    <w:p w14:paraId="7A79457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2" w:name="_Toc17798"/>
      <w:bookmarkStart w:id="123" w:name="_Toc25248"/>
      <w:bookmarkStart w:id="124" w:name="_Toc60297010"/>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加强核与辐射安全监管</w:t>
      </w:r>
      <w:bookmarkEnd w:id="122"/>
      <w:bookmarkEnd w:id="123"/>
      <w:bookmarkEnd w:id="124"/>
    </w:p>
    <w:p w14:paraId="196A901E" w14:textId="77777777" w:rsidR="00582A3D" w:rsidRDefault="00E737EE">
      <w:pPr>
        <w:snapToGrid w:val="0"/>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做好核与辐射企业监督管理</w:t>
      </w:r>
      <w:r>
        <w:rPr>
          <w:rFonts w:ascii="Times New Roman" w:eastAsia="方正仿宋_GBK" w:hAnsi="Times New Roman" w:hint="eastAsia"/>
          <w:sz w:val="32"/>
          <w:szCs w:val="32"/>
        </w:rPr>
        <w:t>，</w:t>
      </w:r>
      <w:r>
        <w:rPr>
          <w:rFonts w:ascii="Times New Roman" w:eastAsia="方正仿宋_GBK" w:hAnsi="Times New Roman"/>
          <w:sz w:val="32"/>
          <w:szCs w:val="32"/>
        </w:rPr>
        <w:t>进一步规范核与辐射项目行政许可，落实</w:t>
      </w:r>
      <w:r>
        <w:rPr>
          <w:rFonts w:ascii="Times New Roman" w:eastAsia="方正仿宋_GBK" w:hAnsi="Times New Roman" w:hint="eastAsia"/>
          <w:sz w:val="32"/>
          <w:szCs w:val="32"/>
        </w:rPr>
        <w:t>“</w:t>
      </w:r>
      <w:r>
        <w:rPr>
          <w:rFonts w:ascii="Times New Roman" w:eastAsia="方正仿宋_GBK" w:hAnsi="Times New Roman"/>
          <w:sz w:val="32"/>
          <w:szCs w:val="32"/>
        </w:rPr>
        <w:t>不见面审批</w:t>
      </w:r>
      <w:r>
        <w:rPr>
          <w:rFonts w:ascii="Times New Roman" w:eastAsia="方正仿宋_GBK" w:hAnsi="Times New Roman" w:hint="eastAsia"/>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以医疗使用Ⅰ类放射源、移动伽马射线探伤等为重点，加强高风险活动辐射安全监管。开展核与辐射安全风险隐患排查治理三年行动行动，聚焦高风险点，严格重点领域，有力防范和及时化解各类风险隐患。合理布局</w:t>
      </w:r>
      <w:r>
        <w:rPr>
          <w:rFonts w:ascii="Times New Roman" w:eastAsia="方正仿宋_GBK" w:hAnsi="Times New Roman" w:hint="eastAsia"/>
          <w:sz w:val="32"/>
          <w:szCs w:val="32"/>
        </w:rPr>
        <w:t>5G</w:t>
      </w:r>
      <w:r>
        <w:rPr>
          <w:rFonts w:ascii="Times New Roman" w:eastAsia="方正仿宋_GBK" w:hAnsi="Times New Roman" w:hint="eastAsia"/>
          <w:sz w:val="32"/>
          <w:szCs w:val="32"/>
        </w:rPr>
        <w:t>通信基站和变电所，优化高压线路走向，切实维护公众的环境权益。</w:t>
      </w:r>
      <w:r>
        <w:rPr>
          <w:rFonts w:ascii="Times New Roman" w:eastAsia="方正仿宋_GBK" w:hAnsi="Times New Roman"/>
          <w:sz w:val="32"/>
          <w:szCs w:val="32"/>
        </w:rPr>
        <w:t>健全</w:t>
      </w:r>
      <w:r>
        <w:rPr>
          <w:rFonts w:ascii="Times New Roman" w:eastAsia="方正仿宋_GBK" w:hAnsi="Times New Roman" w:hint="eastAsia"/>
          <w:sz w:val="32"/>
          <w:szCs w:val="32"/>
        </w:rPr>
        <w:t>辐射</w:t>
      </w:r>
      <w:r>
        <w:rPr>
          <w:rFonts w:ascii="Times New Roman" w:eastAsia="方正仿宋_GBK" w:hAnsi="Times New Roman"/>
          <w:sz w:val="32"/>
          <w:szCs w:val="32"/>
        </w:rPr>
        <w:t>应急体系，加强应急指挥机制、辐射应急预案体系能力建设，定期开展核辐射事故应急演练。科学设置核与辐射安全执法机构队伍，加快辐射监测能力建设，加快历史遗留放射性废渣问题解决。提高监管队伍专业化水平，健全职业风险保障机制。</w:t>
      </w:r>
    </w:p>
    <w:p w14:paraId="2827970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5" w:name="_Toc22607"/>
      <w:bookmarkStart w:id="126" w:name="_Toc31816"/>
      <w:bookmarkStart w:id="127" w:name="_Toc564723636"/>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重视新污染物治理和环境健康管理</w:t>
      </w:r>
      <w:bookmarkEnd w:id="125"/>
      <w:bookmarkEnd w:id="126"/>
      <w:bookmarkEnd w:id="127"/>
    </w:p>
    <w:p w14:paraId="11DACADB"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加强有毒有害化学品风险防控</w:t>
      </w:r>
      <w:r>
        <w:rPr>
          <w:rFonts w:ascii="Times New Roman" w:eastAsia="方正仿宋_GBK" w:hAnsi="Times New Roman" w:hint="eastAsia"/>
          <w:sz w:val="32"/>
          <w:szCs w:val="32"/>
        </w:rPr>
        <w:t>。开展重点行业重点化学物质生产使用信息调查和环境危害评估，识别有毒有害化学物质。以持久性有毒有机物为重点，加强事中事后监管，督促企业落实环境风险管理措施。全面落实《产业结构调整指导目录》中有毒有害化学物质淘汰和限制措施，强化绿色替代品和替代技术推广应用。严格执行产品质量标准中有毒有害化学物质含量限值。</w:t>
      </w:r>
    </w:p>
    <w:p w14:paraId="11A4F413"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开展新污染物筛查和环境健康研究</w:t>
      </w:r>
      <w:r>
        <w:rPr>
          <w:rFonts w:ascii="Times New Roman" w:eastAsia="方正仿宋_GBK" w:hAnsi="Times New Roman" w:hint="eastAsia"/>
          <w:color w:val="auto"/>
          <w:sz w:val="32"/>
          <w:szCs w:val="32"/>
        </w:rPr>
        <w:t>。遵循全生命周期环境风险管控理念，探索开展长江流域江阴段筛查监测和环境</w:t>
      </w:r>
      <w:r>
        <w:rPr>
          <w:rFonts w:ascii="Times New Roman" w:eastAsia="方正仿宋_GBK" w:hAnsi="Times New Roman" w:hint="eastAsia"/>
          <w:color w:val="auto"/>
          <w:sz w:val="32"/>
          <w:szCs w:val="32"/>
        </w:rPr>
        <w:lastRenderedPageBreak/>
        <w:t>风险评估，基本摸清相关污染物来源、途径及受污染状况底数。加快</w:t>
      </w:r>
      <w:r>
        <w:rPr>
          <w:rFonts w:ascii="Times New Roman" w:eastAsia="方正仿宋_GBK" w:hAnsi="Times New Roman" w:hint="eastAsia"/>
          <w:color w:val="auto"/>
          <w:sz w:val="32"/>
          <w:szCs w:val="32"/>
        </w:rPr>
        <w:t>EDCs</w:t>
      </w:r>
      <w:r>
        <w:rPr>
          <w:rFonts w:ascii="Times New Roman" w:eastAsia="方正仿宋_GBK" w:hAnsi="Times New Roman" w:hint="eastAsia"/>
          <w:color w:val="auto"/>
          <w:sz w:val="32"/>
          <w:szCs w:val="32"/>
        </w:rPr>
        <w:t>、抗生素、全氟化合物等新污染物的监测预警方法、毒性机理、减排、替代、治理，及潜在高关注物质前沿探索等研究。试点开展</w:t>
      </w:r>
      <w:r>
        <w:rPr>
          <w:rFonts w:ascii="Times New Roman" w:eastAsia="方正仿宋_GBK" w:hAnsi="Times New Roman" w:hint="eastAsia"/>
          <w:color w:val="auto"/>
          <w:sz w:val="32"/>
          <w:szCs w:val="32"/>
        </w:rPr>
        <w:t>EDCs</w:t>
      </w:r>
      <w:r>
        <w:rPr>
          <w:rFonts w:ascii="Times New Roman" w:eastAsia="方正仿宋_GBK" w:hAnsi="Times New Roman" w:hint="eastAsia"/>
          <w:color w:val="auto"/>
          <w:sz w:val="32"/>
          <w:szCs w:val="32"/>
        </w:rPr>
        <w:t>、抗生素、微塑料污染治理修复示范。</w:t>
      </w:r>
      <w:r>
        <w:rPr>
          <w:rFonts w:ascii="Times New Roman" w:eastAsia="方正仿宋_GBK" w:hAnsi="Times New Roman" w:hint="eastAsia"/>
          <w:color w:val="auto"/>
          <w:sz w:val="32"/>
          <w:szCs w:val="32"/>
        </w:rPr>
        <w:t>2022</w:t>
      </w:r>
      <w:r>
        <w:rPr>
          <w:rFonts w:ascii="Times New Roman" w:eastAsia="方正仿宋_GBK" w:hAnsi="Times New Roman" w:hint="eastAsia"/>
          <w:color w:val="auto"/>
          <w:sz w:val="32"/>
          <w:szCs w:val="32"/>
        </w:rPr>
        <w:t>年底前，禁止销售使用含塑料微珠的日化产品。研究开展环境健康监测、调查、风险评估，筛选确定环境与健康高风险区域，确定优先控制污染物和重点管控的行业。逐步将环境健康风险纳入生态环境管理制度，推进环境健康风险管理与环境影响评价、排污许可证制度融合，确保不发生大规模环境污染损害健康的事件。</w:t>
      </w:r>
    </w:p>
    <w:p w14:paraId="00343F7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8" w:name="_Toc21656"/>
      <w:bookmarkStart w:id="129" w:name="_Toc1328333817"/>
      <w:bookmarkStart w:id="130" w:name="_Toc21249"/>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强化环境风险预警防控与应急管理</w:t>
      </w:r>
      <w:bookmarkEnd w:id="128"/>
      <w:bookmarkEnd w:id="129"/>
      <w:bookmarkEnd w:id="130"/>
    </w:p>
    <w:p w14:paraId="6F7290EA" w14:textId="77777777" w:rsidR="00582A3D" w:rsidRDefault="00E737EE">
      <w:pPr>
        <w:spacing w:line="590" w:lineRule="exact"/>
        <w:ind w:firstLineChars="200" w:firstLine="643"/>
        <w:rPr>
          <w:rFonts w:ascii="Times New Roman" w:eastAsia="方正仿宋_GBK" w:hAnsi="Times New Roman"/>
          <w:sz w:val="32"/>
          <w:szCs w:val="32"/>
        </w:rPr>
      </w:pPr>
      <w:r>
        <w:rPr>
          <w:rFonts w:ascii="方正仿宋_GBK" w:eastAsia="方正仿宋_GBK" w:hAnsi="方正仿宋_GBK" w:cs="方正仿宋_GBK" w:hint="eastAsia"/>
          <w:b/>
          <w:bCs/>
          <w:sz w:val="32"/>
          <w:szCs w:val="40"/>
        </w:rPr>
        <w:t>强化环境风险防控</w:t>
      </w:r>
      <w:r>
        <w:rPr>
          <w:rFonts w:ascii="方正仿宋_GBK" w:eastAsia="方正仿宋_GBK" w:hAnsi="方正仿宋_GBK" w:cs="方正仿宋_GBK" w:hint="eastAsia"/>
          <w:sz w:val="32"/>
          <w:szCs w:val="40"/>
        </w:rPr>
        <w:t>。常态化推进环境风险企业突发生态环境事件风险隐患排查，实施环境风险差异化动态管理。</w:t>
      </w:r>
      <w:r>
        <w:rPr>
          <w:rFonts w:ascii="Times New Roman" w:eastAsia="方正仿宋_GBK" w:hAnsi="Times New Roman"/>
          <w:sz w:val="32"/>
          <w:szCs w:val="32"/>
        </w:rPr>
        <w:t>全面排查沿江化工园区环境风险源，分级分类建立档案，</w:t>
      </w:r>
      <w:r>
        <w:rPr>
          <w:rFonts w:ascii="Times New Roman" w:eastAsia="方正仿宋_GBK" w:hAnsi="Times New Roman" w:hint="eastAsia"/>
          <w:sz w:val="32"/>
          <w:szCs w:val="32"/>
        </w:rPr>
        <w:t>实施“</w:t>
      </w:r>
      <w:r>
        <w:rPr>
          <w:rFonts w:ascii="Times New Roman" w:eastAsia="方正仿宋_GBK" w:hAnsi="Times New Roman"/>
          <w:sz w:val="32"/>
          <w:szCs w:val="32"/>
        </w:rPr>
        <w:t>一企一档</w:t>
      </w:r>
      <w:r>
        <w:rPr>
          <w:rFonts w:ascii="Times New Roman" w:eastAsia="方正仿宋_GBK" w:hAnsi="Times New Roman" w:hint="eastAsia"/>
          <w:sz w:val="32"/>
          <w:szCs w:val="32"/>
        </w:rPr>
        <w:t>”</w:t>
      </w:r>
      <w:r>
        <w:rPr>
          <w:rFonts w:ascii="Times New Roman" w:eastAsia="方正仿宋_GBK" w:hAnsi="Times New Roman"/>
          <w:sz w:val="32"/>
          <w:szCs w:val="32"/>
        </w:rPr>
        <w:t>管理。针对危险化学品、矿山、烟花爆竹、金属冶炼、涉爆粉尘等重点行业领域，定期检查储罐区、易燃易爆场所防爆措施、自动化控制系统安装运行情况，建立长效监管机制。严格执行《船舶水污染物排放控制标准》，全面淘汰不符合标准要求的高污染、高能耗、老旧落后船舶。进一步加快长江及内河水上洗舱站建设，实现船舶污染物接收、转运、处置电子联单制度全覆盖。全面实施船舶环境风险过程管控，强化长江江阴段及内河水上危化品运输环境风</w:t>
      </w:r>
      <w:r>
        <w:rPr>
          <w:rFonts w:ascii="Times New Roman" w:eastAsia="方正仿宋_GBK" w:hAnsi="Times New Roman"/>
          <w:sz w:val="32"/>
          <w:szCs w:val="32"/>
        </w:rPr>
        <w:lastRenderedPageBreak/>
        <w:t>险防范，严厉打击危化品非法水上运输及油污水、洗舱水等非法转运处置行为。制定实施船舶污染应急能力建设规划和应急预案，做好突发水污染事故应急准备、应急处置和事后恢复。</w:t>
      </w:r>
    </w:p>
    <w:p w14:paraId="192E4A10"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加强环境风险应急预警</w:t>
      </w:r>
      <w:r>
        <w:rPr>
          <w:rFonts w:ascii="Times New Roman" w:eastAsia="方正仿宋_GBK" w:hAnsi="Times New Roman" w:hint="eastAsia"/>
          <w:sz w:val="32"/>
          <w:szCs w:val="32"/>
        </w:rPr>
        <w:t>。</w:t>
      </w:r>
      <w:r>
        <w:rPr>
          <w:rFonts w:ascii="Times New Roman" w:eastAsia="方正仿宋_GBK" w:hAnsi="Times New Roman"/>
          <w:sz w:val="32"/>
          <w:szCs w:val="32"/>
        </w:rPr>
        <w:t>全面摸清市域范围主要环境风险源、敏感目标分布情况，排查可能发生的突发环境事件类型，基于突发环境风险事件风险评估，构建江阴市环境风险监测预警</w:t>
      </w:r>
      <w:r>
        <w:rPr>
          <w:rFonts w:ascii="Times New Roman" w:eastAsia="方正仿宋_GBK" w:hAnsi="Times New Roman" w:hint="eastAsia"/>
          <w:sz w:val="32"/>
          <w:szCs w:val="32"/>
        </w:rPr>
        <w:t>体系。</w:t>
      </w:r>
      <w:r>
        <w:rPr>
          <w:rFonts w:ascii="Times New Roman" w:eastAsia="方正仿宋_GBK" w:hAnsi="Times New Roman"/>
          <w:sz w:val="32"/>
          <w:szCs w:val="32"/>
        </w:rPr>
        <w:t>针对长江江阴段重要水体，实施环境风险预警，制定监测、断源、控污、治理等各项应急预案。加强涉危涉重企业环境管理，完成沿江涉危涉重企业基于环境风险评估的应急预案修编以及万吨以上集中式饮用水水源地、化工园区环境应急预案修编，实施电子化备案。</w:t>
      </w:r>
      <w:r>
        <w:rPr>
          <w:rFonts w:ascii="Times New Roman" w:eastAsia="方正仿宋_GBK" w:hAnsi="Times New Roman" w:cs="Times New Roman"/>
          <w:sz w:val="32"/>
          <w:szCs w:val="32"/>
        </w:rPr>
        <w:t>严格落实企业主体责任，以化工园区、尾矿库、冶炼企业等为重点，健全防范化解突发生态环境事件风险和应急准备责任体系。</w:t>
      </w:r>
    </w:p>
    <w:p w14:paraId="1FDBFCA4" w14:textId="77777777" w:rsidR="00582A3D" w:rsidRDefault="00E737EE">
      <w:pPr>
        <w:widowControl/>
        <w:numPr>
          <w:ilvl w:val="255"/>
          <w:numId w:val="0"/>
        </w:num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w:t>
      </w:r>
      <w:r>
        <w:rPr>
          <w:rFonts w:ascii="Times New Roman" w:eastAsia="方正仿宋_GBK" w:hAnsi="Times New Roman" w:cs="Times New Roman" w:hint="eastAsia"/>
          <w:b/>
          <w:bCs/>
          <w:sz w:val="32"/>
        </w:rPr>
        <w:t>环境风险应急能力建设</w:t>
      </w:r>
      <w:r>
        <w:rPr>
          <w:rFonts w:ascii="Times New Roman" w:eastAsia="方正仿宋_GBK" w:hAnsi="Times New Roman" w:cs="Times New Roman" w:hint="eastAsia"/>
          <w:sz w:val="32"/>
        </w:rPr>
        <w:t>。健全区域间、部门间突发生态环境事件联防联控机制，</w:t>
      </w:r>
      <w:r>
        <w:rPr>
          <w:rFonts w:ascii="Times New Roman" w:eastAsia="方正仿宋_GBK" w:hAnsi="Times New Roman" w:hint="eastAsia"/>
          <w:sz w:val="32"/>
          <w:szCs w:val="32"/>
        </w:rPr>
        <w:t>强化应急联动，</w:t>
      </w:r>
      <w:r>
        <w:rPr>
          <w:rFonts w:ascii="Times New Roman" w:eastAsia="方正仿宋_GBK" w:hAnsi="Times New Roman"/>
          <w:sz w:val="32"/>
          <w:szCs w:val="32"/>
        </w:rPr>
        <w:t>开展联合培训演练，签订应急联动协议，加强公安、消防、水利、交通、安监、海事、生态环境等部门应急联动，提高信息互通、资源共享和协同处置能力。</w:t>
      </w:r>
      <w:r>
        <w:rPr>
          <w:rFonts w:ascii="Times New Roman" w:eastAsia="方正仿宋_GBK" w:hAnsi="Times New Roman" w:cs="Times New Roman"/>
          <w:sz w:val="32"/>
        </w:rPr>
        <w:t>构建与</w:t>
      </w:r>
      <w:r>
        <w:rPr>
          <w:rFonts w:ascii="Times New Roman" w:eastAsia="方正仿宋_GBK" w:hAnsi="Times New Roman" w:cs="Times New Roman" w:hint="eastAsia"/>
          <w:sz w:val="32"/>
        </w:rPr>
        <w:t>环境风险防范需求</w:t>
      </w:r>
      <w:r>
        <w:rPr>
          <w:rFonts w:ascii="Times New Roman" w:eastAsia="方正仿宋_GBK" w:hAnsi="Times New Roman" w:cs="Times New Roman"/>
          <w:sz w:val="32"/>
        </w:rPr>
        <w:t>相匹配的基层专职环境应急管理队伍</w:t>
      </w:r>
      <w:r>
        <w:rPr>
          <w:rFonts w:ascii="Times New Roman" w:eastAsia="方正仿宋_GBK" w:hAnsi="Times New Roman" w:cs="Times New Roman" w:hint="eastAsia"/>
          <w:sz w:val="32"/>
        </w:rPr>
        <w:t>，</w:t>
      </w:r>
      <w:r>
        <w:rPr>
          <w:rFonts w:ascii="Times New Roman" w:eastAsia="方正仿宋_GBK" w:hAnsi="Times New Roman" w:hint="eastAsia"/>
          <w:sz w:val="32"/>
          <w:szCs w:val="32"/>
        </w:rPr>
        <w:t>分类分级开展基层环境应急人员轮训。加强基层应急人员物资配置，建立健全应急专家库，推动专家服务于基层环境应急工作。</w:t>
      </w:r>
    </w:p>
    <w:p w14:paraId="5577D53A"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推进区域环境应急协同处置</w:t>
      </w:r>
      <w:r>
        <w:rPr>
          <w:rFonts w:ascii="Times New Roman" w:eastAsia="方正仿宋_GBK" w:hAnsi="Times New Roman" w:hint="eastAsia"/>
          <w:sz w:val="32"/>
          <w:szCs w:val="32"/>
        </w:rPr>
        <w:t>。紧密对接长三角生态绿色</w:t>
      </w:r>
      <w:r>
        <w:rPr>
          <w:rFonts w:ascii="Times New Roman" w:eastAsia="方正仿宋_GBK" w:hAnsi="Times New Roman" w:hint="eastAsia"/>
          <w:sz w:val="32"/>
          <w:szCs w:val="32"/>
        </w:rPr>
        <w:lastRenderedPageBreak/>
        <w:t>一体化示范区，加强环境应急值守和信息通报、区域协同，完善突发环境事件应急响应体系，实现区域监测信息共享，联手严防突发生态与环境重大事件。开展上下游、左右岸联合巡查行动，健全执法协作、区域联动、联合整治等工作机制。</w:t>
      </w:r>
    </w:p>
    <w:tbl>
      <w:tblPr>
        <w:tblStyle w:val="a9"/>
        <w:tblW w:w="0" w:type="auto"/>
        <w:tblLook w:val="04A0" w:firstRow="1" w:lastRow="0" w:firstColumn="1" w:lastColumn="0" w:noHBand="0" w:noVBand="1"/>
      </w:tblPr>
      <w:tblGrid>
        <w:gridCol w:w="8522"/>
      </w:tblGrid>
      <w:tr w:rsidR="00582A3D" w14:paraId="232697B3" w14:textId="77777777">
        <w:trPr>
          <w:trHeight w:val="397"/>
        </w:trPr>
        <w:tc>
          <w:tcPr>
            <w:tcW w:w="8522" w:type="dxa"/>
            <w:vAlign w:val="center"/>
          </w:tcPr>
          <w:p w14:paraId="713BEE01" w14:textId="77777777" w:rsidR="00582A3D" w:rsidRDefault="00E737EE">
            <w:pPr>
              <w:widowControl/>
              <w:jc w:val="center"/>
              <w:rPr>
                <w:sz w:val="24"/>
              </w:rPr>
            </w:pPr>
            <w:r>
              <w:rPr>
                <w:rFonts w:ascii="宋体" w:eastAsia="宋体" w:hAnsi="宋体" w:cs="宋体" w:hint="eastAsia"/>
                <w:b/>
                <w:bCs/>
                <w:sz w:val="24"/>
              </w:rPr>
              <w:t>专栏6 环境风险防控工程</w:t>
            </w:r>
          </w:p>
        </w:tc>
      </w:tr>
      <w:tr w:rsidR="00582A3D" w14:paraId="263A6980" w14:textId="77777777">
        <w:trPr>
          <w:trHeight w:val="397"/>
        </w:trPr>
        <w:tc>
          <w:tcPr>
            <w:tcW w:w="8522" w:type="dxa"/>
          </w:tcPr>
          <w:p w14:paraId="1A9660E8"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固体废物处置设施建设</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在高新区建设固体废物集中收集中心，推进全市镇街（园区）</w:t>
            </w:r>
            <w:r>
              <w:rPr>
                <w:rFonts w:ascii="Times New Roman" w:eastAsia="宋体" w:hAnsi="Times New Roman" w:hint="eastAsia"/>
                <w:b w:val="0"/>
                <w:bCs/>
                <w:sz w:val="24"/>
                <w:szCs w:val="24"/>
              </w:rPr>
              <w:t>20</w:t>
            </w:r>
            <w:r>
              <w:rPr>
                <w:rFonts w:ascii="Times New Roman" w:eastAsia="宋体" w:hAnsi="Times New Roman" w:hint="eastAsia"/>
                <w:b w:val="0"/>
                <w:bCs/>
                <w:sz w:val="24"/>
                <w:szCs w:val="24"/>
              </w:rPr>
              <w:t>个中转站提升改造，建设</w:t>
            </w:r>
            <w:r>
              <w:rPr>
                <w:rFonts w:ascii="Times New Roman" w:eastAsia="宋体" w:hAnsi="Times New Roman" w:hint="eastAsia"/>
                <w:b w:val="0"/>
                <w:bCs/>
                <w:sz w:val="24"/>
                <w:szCs w:val="24"/>
              </w:rPr>
              <w:t>1</w:t>
            </w:r>
            <w:r>
              <w:rPr>
                <w:rFonts w:ascii="Times New Roman" w:eastAsia="宋体" w:hAnsi="Times New Roman" w:hint="eastAsia"/>
                <w:b w:val="0"/>
                <w:bCs/>
                <w:sz w:val="24"/>
                <w:szCs w:val="24"/>
              </w:rPr>
              <w:t>个餐厨废弃物集中处理</w:t>
            </w:r>
            <w:r>
              <w:rPr>
                <w:rFonts w:ascii="Times New Roman" w:eastAsia="宋体" w:hAnsi="Times New Roman" w:hint="eastAsia"/>
                <w:b w:val="0"/>
                <w:bCs/>
                <w:sz w:val="24"/>
                <w:szCs w:val="24"/>
              </w:rPr>
              <w:t>PPP</w:t>
            </w:r>
            <w:r>
              <w:rPr>
                <w:rFonts w:ascii="Times New Roman" w:eastAsia="宋体" w:hAnsi="Times New Roman" w:hint="eastAsia"/>
                <w:b w:val="0"/>
                <w:bCs/>
                <w:sz w:val="24"/>
                <w:szCs w:val="24"/>
              </w:rPr>
              <w:t>项目，提升城区大件垃圾处理能力，实现固体废弃物资源化、无害化、减量化处置。</w:t>
            </w:r>
          </w:p>
          <w:p w14:paraId="16106493"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小微危废企业智能化收运处理体系建设</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依托锦绣江南危险固体废物收集处置试点项目，大力推进小微危废企业智能化收运处理体系建设，建设</w:t>
            </w:r>
            <w:r>
              <w:rPr>
                <w:rFonts w:ascii="Times New Roman" w:eastAsia="宋体" w:hAnsi="Times New Roman" w:hint="eastAsia"/>
                <w:b w:val="0"/>
                <w:bCs/>
                <w:sz w:val="24"/>
                <w:szCs w:val="24"/>
              </w:rPr>
              <w:t>1000</w:t>
            </w:r>
            <w:r>
              <w:rPr>
                <w:rFonts w:ascii="Times New Roman" w:eastAsia="宋体" w:hAnsi="Times New Roman" w:hint="eastAsia"/>
                <w:b w:val="0"/>
                <w:bCs/>
                <w:sz w:val="24"/>
                <w:szCs w:val="24"/>
              </w:rPr>
              <w:t>家以上小微危废收集处置项目，全面实现小微危废智能化集中收集处置</w:t>
            </w:r>
            <w:r>
              <w:rPr>
                <w:rFonts w:ascii="Times New Roman" w:eastAsia="宋体" w:hAnsi="Times New Roman"/>
                <w:b w:val="0"/>
                <w:bCs/>
                <w:sz w:val="24"/>
                <w:szCs w:val="24"/>
              </w:rPr>
              <w:t>能源清洁化工程</w:t>
            </w:r>
          </w:p>
          <w:p w14:paraId="0DEF0909"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危废监管能力提升</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实施危险废物分级分类管理，建设</w:t>
            </w:r>
            <w:r>
              <w:rPr>
                <w:rFonts w:ascii="Times New Roman" w:eastAsia="宋体" w:hAnsi="Times New Roman"/>
                <w:b w:val="0"/>
                <w:bCs/>
                <w:sz w:val="24"/>
                <w:szCs w:val="24"/>
              </w:rPr>
              <w:t>危废信息化平台，实施</w:t>
            </w:r>
            <w:r>
              <w:rPr>
                <w:rFonts w:ascii="Times New Roman" w:eastAsia="宋体" w:hAnsi="Times New Roman" w:hint="eastAsia"/>
                <w:b w:val="0"/>
                <w:bCs/>
                <w:sz w:val="24"/>
                <w:szCs w:val="24"/>
              </w:rPr>
              <w:t>“</w:t>
            </w:r>
            <w:r>
              <w:rPr>
                <w:rFonts w:ascii="Times New Roman" w:eastAsia="宋体" w:hAnsi="Times New Roman"/>
                <w:b w:val="0"/>
                <w:bCs/>
                <w:sz w:val="24"/>
                <w:szCs w:val="24"/>
              </w:rPr>
              <w:t>全覆盖、全过程、全周期</w:t>
            </w:r>
            <w:r>
              <w:rPr>
                <w:rFonts w:ascii="Times New Roman" w:eastAsia="宋体" w:hAnsi="Times New Roman" w:hint="eastAsia"/>
                <w:b w:val="0"/>
                <w:bCs/>
                <w:sz w:val="24"/>
                <w:szCs w:val="24"/>
              </w:rPr>
              <w:t>”</w:t>
            </w:r>
            <w:r>
              <w:rPr>
                <w:rFonts w:ascii="Times New Roman" w:eastAsia="宋体" w:hAnsi="Times New Roman"/>
                <w:b w:val="0"/>
                <w:bCs/>
                <w:sz w:val="24"/>
                <w:szCs w:val="24"/>
              </w:rPr>
              <w:t>管理，落实</w:t>
            </w:r>
            <w:r>
              <w:rPr>
                <w:rFonts w:ascii="Times New Roman" w:eastAsia="宋体" w:hAnsi="Times New Roman" w:hint="eastAsia"/>
                <w:b w:val="0"/>
                <w:bCs/>
                <w:sz w:val="24"/>
                <w:szCs w:val="24"/>
              </w:rPr>
              <w:t>“</w:t>
            </w:r>
            <w:r>
              <w:rPr>
                <w:rFonts w:ascii="Times New Roman" w:eastAsia="宋体" w:hAnsi="Times New Roman"/>
                <w:b w:val="0"/>
                <w:bCs/>
                <w:sz w:val="24"/>
                <w:szCs w:val="24"/>
              </w:rPr>
              <w:t>智能化、信息化</w:t>
            </w:r>
            <w:r>
              <w:rPr>
                <w:rFonts w:ascii="Times New Roman" w:eastAsia="宋体" w:hAnsi="Times New Roman" w:hint="eastAsia"/>
                <w:b w:val="0"/>
                <w:bCs/>
                <w:sz w:val="24"/>
                <w:szCs w:val="24"/>
              </w:rPr>
              <w:t>”</w:t>
            </w:r>
            <w:r>
              <w:rPr>
                <w:rFonts w:ascii="Times New Roman" w:eastAsia="宋体" w:hAnsi="Times New Roman"/>
                <w:b w:val="0"/>
                <w:bCs/>
                <w:sz w:val="24"/>
                <w:szCs w:val="24"/>
              </w:rPr>
              <w:t>管控</w:t>
            </w:r>
            <w:r>
              <w:rPr>
                <w:rFonts w:ascii="Times New Roman" w:eastAsia="宋体" w:hAnsi="Times New Roman" w:hint="eastAsia"/>
                <w:b w:val="0"/>
                <w:bCs/>
                <w:sz w:val="24"/>
                <w:szCs w:val="24"/>
              </w:rPr>
              <w:t>。</w:t>
            </w:r>
          </w:p>
        </w:tc>
      </w:tr>
    </w:tbl>
    <w:p w14:paraId="29EE1510" w14:textId="77777777" w:rsidR="00582A3D" w:rsidRDefault="00582A3D">
      <w:pPr>
        <w:pStyle w:val="a0"/>
        <w:sectPr w:rsidR="00582A3D">
          <w:pgSz w:w="11906" w:h="16838"/>
          <w:pgMar w:top="1440" w:right="1800" w:bottom="1440" w:left="1800" w:header="851" w:footer="992" w:gutter="0"/>
          <w:cols w:space="425"/>
          <w:docGrid w:type="lines" w:linePitch="312"/>
        </w:sectPr>
      </w:pPr>
    </w:p>
    <w:p w14:paraId="2DAADE2E" w14:textId="77777777" w:rsidR="00582A3D" w:rsidRDefault="00582A3D"/>
    <w:p w14:paraId="0F1A5C9C" w14:textId="77777777" w:rsidR="00582A3D" w:rsidRDefault="00E737EE">
      <w:pPr>
        <w:pStyle w:val="1"/>
        <w:jc w:val="center"/>
        <w:rPr>
          <w:rFonts w:ascii="方正黑体_GBK" w:eastAsia="方正黑体_GBK" w:hAnsi="方正黑体_GBK" w:cs="方正黑体_GBK"/>
          <w:sz w:val="32"/>
          <w:szCs w:val="32"/>
        </w:rPr>
      </w:pPr>
      <w:bookmarkStart w:id="131" w:name="_Toc18301"/>
      <w:bookmarkStart w:id="132" w:name="_Toc14517"/>
      <w:bookmarkStart w:id="133" w:name="_Toc1932488040"/>
      <w:r>
        <w:rPr>
          <w:rFonts w:ascii="方正黑体_GBK" w:eastAsia="方正黑体_GBK" w:hAnsi="方正黑体_GBK" w:cs="方正黑体_GBK" w:hint="eastAsia"/>
          <w:sz w:val="32"/>
          <w:szCs w:val="32"/>
        </w:rPr>
        <w:t>第九章 深化改革创新，健全现代环境治理体系</w:t>
      </w:r>
      <w:bookmarkEnd w:id="131"/>
      <w:bookmarkEnd w:id="132"/>
      <w:r>
        <w:rPr>
          <w:rFonts w:ascii="方正黑体_GBK" w:eastAsia="方正黑体_GBK" w:hAnsi="方正黑体_GBK" w:cs="方正黑体_GBK" w:hint="eastAsia"/>
          <w:sz w:val="32"/>
          <w:szCs w:val="32"/>
        </w:rPr>
        <w:t>和治理能力</w:t>
      </w:r>
      <w:bookmarkEnd w:id="133"/>
    </w:p>
    <w:p w14:paraId="015F949B" w14:textId="77777777" w:rsidR="00582A3D" w:rsidRDefault="00E737EE">
      <w:pPr>
        <w:spacing w:line="590" w:lineRule="exact"/>
        <w:ind w:firstLineChars="200" w:firstLine="640"/>
        <w:rPr>
          <w:rFonts w:ascii="Times New Roman" w:eastAsia="方正楷体_GBK" w:hAnsi="Times New Roman" w:cs="方正楷体_GBK"/>
          <w:szCs w:val="32"/>
        </w:rPr>
      </w:pPr>
      <w:bookmarkStart w:id="134" w:name="_Toc1398"/>
      <w:r>
        <w:rPr>
          <w:rFonts w:ascii="Times New Roman" w:eastAsia="方正仿宋_GBK" w:hAnsi="Times New Roman" w:cs="Times New Roman" w:hint="eastAsia"/>
          <w:sz w:val="32"/>
          <w:szCs w:val="40"/>
        </w:rPr>
        <w:t>坚持</w:t>
      </w:r>
      <w:r>
        <w:rPr>
          <w:rFonts w:ascii="Times New Roman" w:eastAsia="方正仿宋_GBK" w:hAnsi="Times New Roman" w:cs="Times New Roman"/>
          <w:sz w:val="32"/>
          <w:szCs w:val="40"/>
        </w:rPr>
        <w:t>倒逼发展与激励发展并重、攻坚作战与治本作战并重、指导监督与自身高质量发展并重</w:t>
      </w:r>
      <w:r>
        <w:rPr>
          <w:rFonts w:ascii="Times New Roman" w:eastAsia="方正仿宋_GBK" w:hAnsi="Times New Roman" w:cs="Times New Roman" w:hint="eastAsia"/>
          <w:sz w:val="32"/>
          <w:szCs w:val="40"/>
        </w:rPr>
        <w:t>，</w:t>
      </w:r>
      <w:r>
        <w:rPr>
          <w:rFonts w:ascii="Times New Roman" w:eastAsia="方正仿宋_GBK" w:hAnsi="Times New Roman" w:cs="Times New Roman"/>
          <w:sz w:val="32"/>
          <w:szCs w:val="40"/>
        </w:rPr>
        <w:t>落实各类主体责任，</w:t>
      </w:r>
      <w:r>
        <w:rPr>
          <w:rFonts w:ascii="Times New Roman" w:eastAsia="方正仿宋_GBK" w:hAnsi="Times New Roman" w:cs="Times New Roman" w:hint="eastAsia"/>
          <w:sz w:val="32"/>
          <w:szCs w:val="40"/>
        </w:rPr>
        <w:t>发挥市场机制激励作用，创新生态环境监管服务，形成发现问题、解决问题的闭环管理机制，全面提升生态环境治理能力</w:t>
      </w:r>
      <w:r>
        <w:rPr>
          <w:rFonts w:ascii="Times New Roman" w:eastAsia="方正仿宋_GBK" w:hAnsi="Times New Roman" w:cs="Times New Roman"/>
          <w:sz w:val="32"/>
          <w:szCs w:val="40"/>
        </w:rPr>
        <w:t>。</w:t>
      </w:r>
    </w:p>
    <w:p w14:paraId="4AD4C02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5" w:name="_Toc26240"/>
      <w:bookmarkStart w:id="136" w:name="_Toc1583793772"/>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健全生态环境多元治理体系</w:t>
      </w:r>
      <w:bookmarkEnd w:id="135"/>
      <w:bookmarkEnd w:id="136"/>
    </w:p>
    <w:p w14:paraId="5EDD24DC" w14:textId="77777777" w:rsidR="00582A3D" w:rsidRDefault="00E737EE">
      <w:pPr>
        <w:widowControl/>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健全领导责任体系。</w:t>
      </w:r>
      <w:r>
        <w:rPr>
          <w:rFonts w:ascii="Times New Roman" w:eastAsia="方正仿宋_GBK" w:hAnsi="Times New Roman" w:cs="方正仿宋_GBK" w:hint="eastAsia"/>
          <w:kern w:val="0"/>
          <w:sz w:val="32"/>
          <w:szCs w:val="32"/>
        </w:rPr>
        <w:t>严格落实“党政同责、一岗双责”，修订完善江阴市生态环境保护责任清单，落实各级党委和政府本地区环境治理主体责任，明晰各关部门生态环境保护责任。完善落实</w:t>
      </w:r>
      <w:r>
        <w:rPr>
          <w:rFonts w:ascii="Times New Roman" w:eastAsia="方正仿宋_GBK" w:hAnsi="Times New Roman" w:cs="方正仿宋_GBK" w:hint="eastAsia"/>
          <w:kern w:val="0"/>
          <w:sz w:val="32"/>
          <w:szCs w:val="32"/>
        </w:rPr>
        <w:t xml:space="preserve"> </w:t>
      </w:r>
      <w:r>
        <w:rPr>
          <w:rFonts w:ascii="Times New Roman" w:eastAsia="方正仿宋_GBK" w:hAnsi="Times New Roman" w:cs="方正仿宋_GBK" w:hint="eastAsia"/>
          <w:kern w:val="0"/>
          <w:sz w:val="32"/>
          <w:szCs w:val="32"/>
        </w:rPr>
        <w:t>“河长”制、“断面长”制和空气质量“点位长”制，建立直通“两长”工作机制，提高“断面长”“点位长”履职成效。完善落实以改善生态环境质量为目标的考核评价体系，调整优化生态环境在高质量发展考核中的指标设置和权重，强化考核结果应用。落实党政领导干部自然资源资产离任审计和生态环境损害责任终身追究制度。严格落实《江苏省生态环境保护督察工作规定》，做好中央、省级各项例行督察和专项督察的衔接保障，推动落实督察反馈问题整改。落实警示约谈机制，制度化推进“蜗牛警示牌”预警和认定，对环境质量目标任务未完成的、连续超标</w:t>
      </w:r>
      <w:r>
        <w:rPr>
          <w:rFonts w:ascii="Times New Roman" w:eastAsia="方正仿宋_GBK" w:hAnsi="Times New Roman" w:cs="方正仿宋_GBK" w:hint="eastAsia"/>
          <w:kern w:val="0"/>
          <w:sz w:val="32"/>
          <w:szCs w:val="32"/>
        </w:rPr>
        <w:t>3</w:t>
      </w:r>
      <w:r>
        <w:rPr>
          <w:rFonts w:ascii="Times New Roman" w:eastAsia="方正仿宋_GBK" w:hAnsi="Times New Roman" w:cs="方正仿宋_GBK" w:hint="eastAsia"/>
          <w:kern w:val="0"/>
          <w:sz w:val="32"/>
          <w:szCs w:val="32"/>
        </w:rPr>
        <w:t>个月以上的，暂停对相关地区涉水、涉气项目土地的前期工作，</w:t>
      </w:r>
      <w:r>
        <w:rPr>
          <w:rFonts w:ascii="Times New Roman" w:eastAsia="方正仿宋_GBK" w:hAnsi="Times New Roman" w:cs="方正仿宋_GBK" w:hint="eastAsia"/>
          <w:kern w:val="0"/>
          <w:sz w:val="32"/>
          <w:szCs w:val="32"/>
        </w:rPr>
        <w:lastRenderedPageBreak/>
        <w:t>有条件审批、区域限批的不再审批新增总量，环境质量恶化地区不得跨地区调拨输入总量指标。</w:t>
      </w:r>
    </w:p>
    <w:p w14:paraId="64DBFF29"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健全企业主体责任体系</w:t>
      </w:r>
      <w:r>
        <w:rPr>
          <w:rFonts w:ascii="Times New Roman" w:eastAsia="方正仿宋_GBK" w:hAnsi="Times New Roman" w:cs="方正仿宋_GBK" w:hint="eastAsia"/>
          <w:color w:val="auto"/>
          <w:sz w:val="32"/>
          <w:szCs w:val="32"/>
        </w:rPr>
        <w:t>。落实固定污染源排污许可“一证式”管理实施细则，推动排污许可与环境执法、环境监测、总量控制、排污权交易等环境管理制度有机衔接，推行企业排污许可证分级分色积分式信任码管理。督促排污单位严格执行环境保护法律法规、排放标准和环境管理要求，及时公布监测数据、污染排放数据、污染防治设施建设运行情况、重污染天气应对措施等信息。在确保安全的前提下，定期向社会公众开放环保治理设施。以污染物减排为导向，指导督促企业制定环境管理清单，改进和提升污染治理设施，加强设施运行维护，确保规范运行和稳定达标排放。推行企业污染治理设施第三方运维。推行企业绿色发展“领跑者”制度。</w:t>
      </w:r>
    </w:p>
    <w:p w14:paraId="66D8AFAB" w14:textId="77777777" w:rsidR="00582A3D" w:rsidRDefault="00E737EE">
      <w:pPr>
        <w:widowControl/>
        <w:spacing w:line="590" w:lineRule="exac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kern w:val="0"/>
          <w:sz w:val="32"/>
          <w:szCs w:val="32"/>
        </w:rPr>
        <w:t>健全全民行动体系</w:t>
      </w:r>
      <w:r>
        <w:rPr>
          <w:rFonts w:ascii="Times New Roman" w:eastAsia="方正仿宋_GBK" w:hAnsi="Times New Roman" w:cs="方正仿宋_GBK" w:hint="eastAsia"/>
          <w:kern w:val="0"/>
          <w:sz w:val="32"/>
          <w:szCs w:val="32"/>
        </w:rPr>
        <w:t>。充分发挥“</w:t>
      </w:r>
      <w:r>
        <w:rPr>
          <w:rFonts w:ascii="Times New Roman" w:eastAsia="方正仿宋_GBK" w:hAnsi="Times New Roman" w:cs="方正仿宋_GBK" w:hint="eastAsia"/>
          <w:kern w:val="0"/>
          <w:sz w:val="32"/>
          <w:szCs w:val="32"/>
        </w:rPr>
        <w:t>12345</w:t>
      </w:r>
      <w:r>
        <w:rPr>
          <w:rFonts w:ascii="Times New Roman" w:eastAsia="方正仿宋_GBK" w:hAnsi="Times New Roman" w:cs="方正仿宋_GBK" w:hint="eastAsia"/>
          <w:kern w:val="0"/>
          <w:sz w:val="32"/>
          <w:szCs w:val="32"/>
        </w:rPr>
        <w:t>”政府公共服务热线和“</w:t>
      </w:r>
      <w:r>
        <w:rPr>
          <w:rFonts w:ascii="Times New Roman" w:eastAsia="方正仿宋_GBK" w:hAnsi="Times New Roman" w:cs="方正仿宋_GBK" w:hint="eastAsia"/>
          <w:kern w:val="0"/>
          <w:sz w:val="32"/>
          <w:szCs w:val="32"/>
        </w:rPr>
        <w:t>12369</w:t>
      </w:r>
      <w:r>
        <w:rPr>
          <w:rFonts w:ascii="Times New Roman" w:eastAsia="方正仿宋_GBK" w:hAnsi="Times New Roman" w:cs="方正仿宋_GBK" w:hint="eastAsia"/>
          <w:kern w:val="0"/>
          <w:sz w:val="32"/>
          <w:szCs w:val="32"/>
        </w:rPr>
        <w:t>”环保举报热线作用，畅通环保监督渠道，持续办好“污染防治在攻坚·</w:t>
      </w:r>
      <w:r>
        <w:rPr>
          <w:rFonts w:ascii="Times New Roman" w:eastAsia="方正仿宋_GBK" w:hAnsi="Times New Roman" w:cs="方正仿宋_GBK" w:hint="eastAsia"/>
          <w:kern w:val="0"/>
          <w:sz w:val="32"/>
          <w:szCs w:val="32"/>
        </w:rPr>
        <w:t>263</w:t>
      </w:r>
      <w:r>
        <w:rPr>
          <w:rFonts w:ascii="Times New Roman" w:eastAsia="方正仿宋_GBK" w:hAnsi="Times New Roman" w:cs="方正仿宋_GBK" w:hint="eastAsia"/>
          <w:kern w:val="0"/>
          <w:sz w:val="32"/>
          <w:szCs w:val="32"/>
        </w:rPr>
        <w:t>在行动”电视曝光专栏，完善有奖举报机制，加大社会监督力度。</w:t>
      </w:r>
      <w:r>
        <w:rPr>
          <w:rFonts w:ascii="Times New Roman" w:eastAsia="方正仿宋_GBK" w:hAnsi="Times New Roman" w:hint="eastAsia"/>
          <w:sz w:val="32"/>
          <w:szCs w:val="32"/>
        </w:rPr>
        <w:t>发挥各类社会团体作用，</w:t>
      </w:r>
      <w:r>
        <w:rPr>
          <w:rFonts w:ascii="Times New Roman" w:eastAsia="方正仿宋_GBK" w:hAnsi="Times New Roman"/>
          <w:sz w:val="32"/>
          <w:szCs w:val="32"/>
        </w:rPr>
        <w:t>鼓励引导环保公益组织和志愿者队伍规范健康发展</w:t>
      </w:r>
      <w:r>
        <w:rPr>
          <w:rFonts w:ascii="Times New Roman" w:eastAsia="方正仿宋_GBK" w:hAnsi="Times New Roman" w:hint="eastAsia"/>
          <w:sz w:val="32"/>
          <w:szCs w:val="32"/>
        </w:rPr>
        <w:t>。制定出台江阴市生态文明公约，加大节约型机关和绿色学校、绿色家庭、绿色社区、绿色商场创建力度，加大国家生态环境科普基地创建和奖励力度，引导公众履行生态环境保护责任、践行绿色生活方式和消费模式。办好江阴“生态文明日”系列活动</w:t>
      </w:r>
      <w:r>
        <w:rPr>
          <w:rFonts w:ascii="Times New Roman" w:eastAsia="方正仿宋_GBK" w:hAnsi="Times New Roman" w:cs="方正仿宋_GBK" w:hint="eastAsia"/>
          <w:kern w:val="0"/>
          <w:sz w:val="32"/>
          <w:szCs w:val="32"/>
        </w:rPr>
        <w:t>，</w:t>
      </w:r>
      <w:r>
        <w:rPr>
          <w:rFonts w:ascii="Times New Roman" w:eastAsia="方正仿宋_GBK" w:hAnsi="Times New Roman" w:hint="eastAsia"/>
          <w:sz w:val="32"/>
          <w:szCs w:val="32"/>
        </w:rPr>
        <w:t>全面打造具有江阴特色的生态文化。</w:t>
      </w:r>
    </w:p>
    <w:p w14:paraId="21D822EB"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highlight w:val="yellow"/>
        </w:rPr>
      </w:pPr>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完善生态环境管理体系</w:t>
      </w:r>
    </w:p>
    <w:p w14:paraId="7BC04525"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建立健全环境污染问题发现机制</w:t>
      </w:r>
      <w:r>
        <w:rPr>
          <w:rFonts w:ascii="Times New Roman" w:eastAsia="方正仿宋_GBK" w:hAnsi="Times New Roman" w:hint="eastAsia"/>
          <w:color w:val="auto"/>
          <w:sz w:val="32"/>
          <w:szCs w:val="32"/>
        </w:rPr>
        <w:t>。借鉴浙江经验，构建人防、物防、技防相结合的环境污染问题发现机制，提升社会化发现能力、智能化发现能力、专业化发现能力。研究制定环境污染问题发现和查处激励办法，督促各部门、镇街（园区）主动开展污染防治相关自查自纠工作，落实自查问题、自报问题、自改问题。到</w:t>
      </w:r>
      <w:r>
        <w:rPr>
          <w:rFonts w:ascii="Times New Roman" w:eastAsia="方正仿宋_GBK" w:hAnsi="Times New Roman" w:hint="eastAsia"/>
          <w:color w:val="auto"/>
          <w:sz w:val="32"/>
          <w:szCs w:val="32"/>
        </w:rPr>
        <w:t>2023</w:t>
      </w:r>
      <w:r>
        <w:rPr>
          <w:rFonts w:ascii="Times New Roman" w:eastAsia="方正仿宋_GBK" w:hAnsi="Times New Roman" w:hint="eastAsia"/>
          <w:color w:val="auto"/>
          <w:sz w:val="32"/>
          <w:szCs w:val="32"/>
        </w:rPr>
        <w:t>年，初步建成问题发现及时、预警溯源精准、分析研判科学、案件查办高效的全流程、闭环式、智能化问题发现和查处体系，精准有效打击各类环境污染问题。</w:t>
      </w:r>
    </w:p>
    <w:p w14:paraId="1A2989FD"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健全生态环境信用体系</w:t>
      </w:r>
      <w:r>
        <w:rPr>
          <w:rFonts w:ascii="Times New Roman" w:eastAsia="方正仿宋_GBK" w:hAnsi="Times New Roman" w:hint="eastAsia"/>
          <w:color w:val="auto"/>
          <w:sz w:val="32"/>
          <w:szCs w:val="32"/>
        </w:rPr>
        <w:t>。深化公开透明、自动评价、实时滚动的排污企事业单位环保信用评价体系，加强生态环境第三方服务领域信用监管，建立信用信息互联共享机制，对环境违法企业实行失信联合惩戒。深化环保信任保护原则，制订落实生态环境监督执法正面清单，对守信企事业单位加大联合激励力度。试行企业环保承诺制度，完善守信激励、失信惩戒机制，推行企业环保信用与信贷、水电气价、招投标、财政补贴等政策挂钩机制。依据上级有关要求，推进上市公司和发债企业强制性环境治理信息披露。</w:t>
      </w:r>
    </w:p>
    <w:p w14:paraId="469F77F7"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cstheme="minorBidi" w:hint="eastAsia"/>
          <w:b/>
          <w:color w:val="auto"/>
          <w:kern w:val="2"/>
          <w:sz w:val="32"/>
          <w:szCs w:val="32"/>
        </w:rPr>
        <w:t>健全生态环境执法监管体系。</w:t>
      </w:r>
      <w:r>
        <w:rPr>
          <w:rFonts w:ascii="Times New Roman" w:eastAsia="方正仿宋_GBK" w:hAnsi="Times New Roman" w:hint="eastAsia"/>
          <w:color w:val="auto"/>
          <w:sz w:val="32"/>
          <w:szCs w:val="32"/>
        </w:rPr>
        <w:t>继续深化生态环境保护综合行政执法体制改革，积极推进镇村网格化环境监管机制建设，强化属地镇街（园区）生态环境日常监管执法力量。完善落实“双随机一公开”制度，严格执行执法公示、全过程</w:t>
      </w:r>
      <w:r>
        <w:rPr>
          <w:rFonts w:ascii="Times New Roman" w:eastAsia="方正仿宋_GBK" w:hAnsi="Times New Roman" w:hint="eastAsia"/>
          <w:color w:val="auto"/>
          <w:sz w:val="32"/>
          <w:szCs w:val="32"/>
        </w:rPr>
        <w:lastRenderedPageBreak/>
        <w:t>记录、重大执法决定法制审核制度。推进生态环境执法队伍标准化建设，统一执法制式服装，提升监管信息化水平，配齐配强专用车辆、无人机、无人船和执法终端、记录仪等执法装备，加强移动执法，实现全市覆盖、全程留痕。积极推行非现场监管，切实加强企业产权保护，推行生态环境行政败诉案件过错责任追究制度。</w:t>
      </w:r>
      <w:r>
        <w:rPr>
          <w:rFonts w:ascii="仿宋" w:eastAsia="仿宋" w:hAnsi="仿宋" w:hint="eastAsia"/>
          <w:color w:val="auto"/>
          <w:sz w:val="32"/>
          <w:szCs w:val="32"/>
        </w:rPr>
        <w:t>在区域“水平衡”管理、污染治理设施评估、问题溯源分析、问题整改进展跟踪等领域探索开展第三方辅助服务执法。依托</w:t>
      </w:r>
      <w:r>
        <w:rPr>
          <w:rFonts w:ascii="Times New Roman" w:eastAsia="方正仿宋_GBK" w:hAnsi="Times New Roman" w:hint="eastAsia"/>
          <w:color w:val="auto"/>
          <w:sz w:val="32"/>
          <w:szCs w:val="32"/>
        </w:rPr>
        <w:t>江阴市污染防治综合监管平台，加强生态环境多部门联动监管和联合执法。加强行政执法与刑事司法衔接，建立生态环境保护综合行政执法机关、公安机关、检察机关、审判机关信息共享、案情互通、案件移送制度，形成规范高效的“专业化司法监督</w:t>
      </w:r>
      <w:r>
        <w:rPr>
          <w:rFonts w:ascii="Times New Roman" w:eastAsia="方正仿宋_GBK" w:hAnsi="Times New Roman" w:hint="eastAsia"/>
          <w:color w:val="auto"/>
          <w:sz w:val="32"/>
          <w:szCs w:val="32"/>
        </w:rPr>
        <w:t>+</w:t>
      </w:r>
      <w:r>
        <w:rPr>
          <w:rFonts w:ascii="Times New Roman" w:eastAsia="方正仿宋_GBK" w:hAnsi="Times New Roman" w:hint="eastAsia"/>
          <w:color w:val="auto"/>
          <w:sz w:val="32"/>
          <w:szCs w:val="32"/>
        </w:rPr>
        <w:t>恢复性司法实践</w:t>
      </w:r>
      <w:r>
        <w:rPr>
          <w:rFonts w:ascii="Times New Roman" w:eastAsia="方正仿宋_GBK" w:hAnsi="Times New Roman" w:hint="eastAsia"/>
          <w:color w:val="auto"/>
          <w:sz w:val="32"/>
          <w:szCs w:val="32"/>
        </w:rPr>
        <w:t>+</w:t>
      </w:r>
      <w:r>
        <w:rPr>
          <w:rFonts w:ascii="Times New Roman" w:eastAsia="方正仿宋_GBK" w:hAnsi="Times New Roman" w:hint="eastAsia"/>
          <w:color w:val="auto"/>
          <w:sz w:val="32"/>
          <w:szCs w:val="32"/>
        </w:rPr>
        <w:t>社会化综合治理”审判结果执行机制。加强环境污染刑事案件检测鉴定工作，强化生态环境损害赔偿制度。</w:t>
      </w:r>
    </w:p>
    <w:p w14:paraId="6ECA1C63" w14:textId="77777777" w:rsidR="00582A3D" w:rsidRDefault="00E737EE">
      <w:pPr>
        <w:pStyle w:val="Default"/>
        <w:spacing w:line="590" w:lineRule="exact"/>
        <w:ind w:firstLineChars="200" w:firstLine="643"/>
        <w:jc w:val="both"/>
        <w:rPr>
          <w:rFonts w:ascii="Times New Roman" w:eastAsia="方正仿宋_GBK" w:hAnsi="Times New Roman" w:cstheme="minorBidi"/>
          <w:bCs/>
          <w:color w:val="auto"/>
          <w:kern w:val="2"/>
          <w:sz w:val="32"/>
          <w:szCs w:val="32"/>
        </w:rPr>
      </w:pPr>
      <w:r>
        <w:rPr>
          <w:rFonts w:ascii="Times New Roman" w:eastAsia="方正仿宋_GBK" w:hAnsi="Times New Roman" w:cstheme="minorBidi" w:hint="eastAsia"/>
          <w:b/>
          <w:color w:val="auto"/>
          <w:kern w:val="2"/>
          <w:sz w:val="32"/>
          <w:szCs w:val="32"/>
        </w:rPr>
        <w:t>完善环境信访化解机制。</w:t>
      </w:r>
      <w:r>
        <w:rPr>
          <w:rFonts w:ascii="Times New Roman" w:eastAsia="方正仿宋_GBK" w:hAnsi="Times New Roman" w:cs="方正仿宋_GBK" w:hint="eastAsia"/>
          <w:color w:val="auto"/>
          <w:sz w:val="32"/>
          <w:szCs w:val="32"/>
        </w:rPr>
        <w:t>完善规范信访建议办理规程，</w:t>
      </w:r>
      <w:r>
        <w:rPr>
          <w:rFonts w:ascii="Times New Roman" w:eastAsia="方正仿宋_GBK" w:hAnsi="Times New Roman" w:cstheme="minorBidi" w:hint="eastAsia"/>
          <w:bCs/>
          <w:color w:val="auto"/>
          <w:kern w:val="2"/>
          <w:sz w:val="32"/>
          <w:szCs w:val="32"/>
        </w:rPr>
        <w:t>持续推动环境信访化解攻坚，切实解决人民群众密切关注的生态环境问题。深化领导接访、全天候接访、信访属地管理和分级负责、信访稽查回访等制度，切实规范信访程序，强化信访预测防范，有效化解企群矛盾，做到及时调处、及时答复，全力压降各级环境信访。对于重点重复信访领域，实行镇街（园区）领导包案责任制，彻底解决群众反映强烈、久拖未决的环境污染信访问题。到</w:t>
      </w:r>
      <w:r>
        <w:rPr>
          <w:rFonts w:ascii="Times New Roman" w:eastAsia="方正仿宋_GBK" w:hAnsi="Times New Roman" w:cstheme="minorBidi" w:hint="eastAsia"/>
          <w:bCs/>
          <w:color w:val="auto"/>
          <w:kern w:val="2"/>
          <w:sz w:val="32"/>
          <w:szCs w:val="32"/>
        </w:rPr>
        <w:t>2023</w:t>
      </w:r>
      <w:r>
        <w:rPr>
          <w:rFonts w:ascii="Times New Roman" w:eastAsia="方正仿宋_GBK" w:hAnsi="Times New Roman" w:cstheme="minorBidi" w:hint="eastAsia"/>
          <w:bCs/>
          <w:color w:val="auto"/>
          <w:kern w:val="2"/>
          <w:sz w:val="32"/>
          <w:szCs w:val="32"/>
        </w:rPr>
        <w:t>年，各类环境信访量压降</w:t>
      </w:r>
      <w:r>
        <w:rPr>
          <w:rFonts w:ascii="Times New Roman" w:eastAsia="方正仿宋_GBK" w:hAnsi="Times New Roman" w:cstheme="minorBidi" w:hint="eastAsia"/>
          <w:bCs/>
          <w:color w:val="auto"/>
          <w:kern w:val="2"/>
          <w:sz w:val="32"/>
          <w:szCs w:val="32"/>
        </w:rPr>
        <w:t>50%</w:t>
      </w:r>
      <w:r>
        <w:rPr>
          <w:rFonts w:ascii="Times New Roman" w:eastAsia="方正仿宋_GBK" w:hAnsi="Times New Roman" w:cstheme="minorBidi" w:hint="eastAsia"/>
          <w:bCs/>
          <w:color w:val="auto"/>
          <w:kern w:val="2"/>
          <w:sz w:val="32"/>
          <w:szCs w:val="32"/>
        </w:rPr>
        <w:t>以上。</w:t>
      </w:r>
    </w:p>
    <w:p w14:paraId="5AB0041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7" w:name="_Toc21902"/>
      <w:bookmarkStart w:id="138" w:name="_Toc1377479517"/>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健全生态环境市场经济政策</w:t>
      </w:r>
      <w:bookmarkEnd w:id="134"/>
      <w:bookmarkEnd w:id="137"/>
      <w:bookmarkEnd w:id="138"/>
    </w:p>
    <w:p w14:paraId="2D9ABA02" w14:textId="77777777" w:rsidR="00582A3D" w:rsidRDefault="00E737EE">
      <w:pPr>
        <w:overflowPunct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优化生态保护财税政策。</w:t>
      </w:r>
      <w:r>
        <w:rPr>
          <w:rFonts w:ascii="Times New Roman" w:eastAsia="方正仿宋_GBK" w:hAnsi="Times New Roman"/>
          <w:sz w:val="32"/>
          <w:szCs w:val="32"/>
        </w:rPr>
        <w:t>设立市级政府生态环境专项资金，建立稳定的生态环境治理、技防手段提升等财政资金投入机制。究制定有利于推进产业结构、能源结构、运输结构和用地结构调整优化的相关政策，加大对绿色产业发展、生态环境治理、资源综合利用的支持力度</w:t>
      </w:r>
      <w:r>
        <w:rPr>
          <w:rFonts w:ascii="Times New Roman" w:eastAsia="方正仿宋_GBK" w:hAnsi="Times New Roman" w:hint="eastAsia"/>
          <w:sz w:val="32"/>
          <w:szCs w:val="32"/>
        </w:rPr>
        <w:t>。落实与污染物排放总量挂钩的财政政策，对未完成市下达的年度考核任务的地区按照有关规定扣减返还的污染排放统筹资金和生态环境高质量考核奖励资金。</w:t>
      </w:r>
      <w:r>
        <w:rPr>
          <w:rFonts w:ascii="Times New Roman" w:eastAsia="方正仿宋_GBK" w:hAnsi="Times New Roman"/>
          <w:sz w:val="32"/>
          <w:szCs w:val="32"/>
        </w:rPr>
        <w:t>探索实施镇村、企业在深度治理和污染减排工程方面的奖补政策。加大对畜禽粪污、秸秆资源化利用、废旧农膜、尾菜残菜等农业废弃物、特定农产品严格管控和农田退水循环利用的补贴力度。落实环境保护税、再生水产品增值税返还等优惠政策</w:t>
      </w:r>
      <w:r>
        <w:rPr>
          <w:rFonts w:ascii="Times New Roman" w:eastAsia="方正仿宋_GBK" w:hAnsi="Times New Roman" w:hint="eastAsia"/>
          <w:sz w:val="32"/>
          <w:szCs w:val="32"/>
        </w:rPr>
        <w:t>、“</w:t>
      </w:r>
      <w:r>
        <w:rPr>
          <w:rFonts w:ascii="Times New Roman" w:eastAsia="方正仿宋_GBK" w:hAnsi="Times New Roman"/>
          <w:sz w:val="32"/>
          <w:szCs w:val="32"/>
        </w:rPr>
        <w:t>政府补贴</w:t>
      </w:r>
      <w:r>
        <w:rPr>
          <w:rFonts w:ascii="Times New Roman" w:eastAsia="方正仿宋_GBK" w:hAnsi="Times New Roman"/>
          <w:sz w:val="32"/>
          <w:szCs w:val="32"/>
        </w:rPr>
        <w:t>+</w:t>
      </w:r>
      <w:r>
        <w:rPr>
          <w:rFonts w:ascii="Times New Roman" w:eastAsia="方正仿宋_GBK" w:hAnsi="Times New Roman"/>
          <w:sz w:val="32"/>
          <w:szCs w:val="32"/>
        </w:rPr>
        <w:t>第三方治理</w:t>
      </w:r>
      <w:r>
        <w:rPr>
          <w:rFonts w:ascii="Times New Roman" w:eastAsia="方正仿宋_GBK" w:hAnsi="Times New Roman"/>
          <w:sz w:val="32"/>
          <w:szCs w:val="32"/>
        </w:rPr>
        <w:t>+</w:t>
      </w:r>
      <w:r>
        <w:rPr>
          <w:rFonts w:ascii="Times New Roman" w:eastAsia="方正仿宋_GBK" w:hAnsi="Times New Roman"/>
          <w:sz w:val="32"/>
          <w:szCs w:val="32"/>
        </w:rPr>
        <w:t>税收优惠</w:t>
      </w:r>
      <w:r>
        <w:rPr>
          <w:rFonts w:ascii="Times New Roman" w:eastAsia="方正仿宋_GBK" w:hAnsi="Times New Roman" w:hint="eastAsia"/>
          <w:sz w:val="32"/>
          <w:szCs w:val="32"/>
        </w:rPr>
        <w:t>”</w:t>
      </w:r>
      <w:r>
        <w:rPr>
          <w:rFonts w:ascii="Times New Roman" w:eastAsia="方正仿宋_GBK" w:hAnsi="Times New Roman"/>
          <w:sz w:val="32"/>
          <w:szCs w:val="32"/>
        </w:rPr>
        <w:t>联动的企业污染治理装备更新换代激励政策。</w:t>
      </w:r>
    </w:p>
    <w:p w14:paraId="23DEA0AA" w14:textId="77777777" w:rsidR="00582A3D" w:rsidRDefault="00E737EE">
      <w:pPr>
        <w:numPr>
          <w:ilvl w:val="255"/>
          <w:numId w:val="0"/>
        </w:numPr>
        <w:overflowPunct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充分发挥价格机制</w:t>
      </w:r>
      <w:r>
        <w:rPr>
          <w:rFonts w:ascii="Times New Roman" w:eastAsia="方正仿宋_GBK" w:hAnsi="Times New Roman" w:hint="eastAsia"/>
          <w:sz w:val="32"/>
          <w:szCs w:val="32"/>
        </w:rPr>
        <w:t>。加快形成有利于绿色发展的价格政策体系。</w:t>
      </w:r>
      <w:r>
        <w:rPr>
          <w:rFonts w:ascii="Times New Roman" w:eastAsia="方正仿宋_GBK" w:hAnsi="Times New Roman"/>
          <w:sz w:val="32"/>
          <w:szCs w:val="32"/>
        </w:rPr>
        <w:t>加大对畜禽粪污、秸秆资源化利用和农田退水循环利用的补贴力度，建立</w:t>
      </w:r>
      <w:r>
        <w:rPr>
          <w:rFonts w:ascii="Times New Roman" w:eastAsia="方正仿宋_GBK" w:hAnsi="Times New Roman" w:hint="eastAsia"/>
          <w:sz w:val="32"/>
          <w:szCs w:val="32"/>
        </w:rPr>
        <w:t>“</w:t>
      </w:r>
      <w:r>
        <w:rPr>
          <w:rFonts w:ascii="Times New Roman" w:eastAsia="方正仿宋_GBK" w:hAnsi="Times New Roman"/>
          <w:sz w:val="32"/>
          <w:szCs w:val="32"/>
        </w:rPr>
        <w:t>政府补贴</w:t>
      </w:r>
      <w:r>
        <w:rPr>
          <w:rFonts w:ascii="Times New Roman" w:eastAsia="方正仿宋_GBK" w:hAnsi="Times New Roman"/>
          <w:sz w:val="32"/>
          <w:szCs w:val="32"/>
        </w:rPr>
        <w:t>+</w:t>
      </w:r>
      <w:r>
        <w:rPr>
          <w:rFonts w:ascii="Times New Roman" w:eastAsia="方正仿宋_GBK" w:hAnsi="Times New Roman"/>
          <w:sz w:val="32"/>
          <w:szCs w:val="32"/>
        </w:rPr>
        <w:t>第三方治理</w:t>
      </w:r>
      <w:r>
        <w:rPr>
          <w:rFonts w:ascii="Times New Roman" w:eastAsia="方正仿宋_GBK" w:hAnsi="Times New Roman"/>
          <w:sz w:val="32"/>
          <w:szCs w:val="32"/>
        </w:rPr>
        <w:t>+</w:t>
      </w:r>
      <w:r>
        <w:rPr>
          <w:rFonts w:ascii="Times New Roman" w:eastAsia="方正仿宋_GBK" w:hAnsi="Times New Roman"/>
          <w:sz w:val="32"/>
          <w:szCs w:val="32"/>
        </w:rPr>
        <w:t>税收优惠</w:t>
      </w:r>
      <w:r>
        <w:rPr>
          <w:rFonts w:ascii="Times New Roman" w:eastAsia="方正仿宋_GBK" w:hAnsi="Times New Roman" w:hint="eastAsia"/>
          <w:sz w:val="32"/>
          <w:szCs w:val="32"/>
        </w:rPr>
        <w:t>”</w:t>
      </w:r>
      <w:r>
        <w:rPr>
          <w:rFonts w:ascii="Times New Roman" w:eastAsia="方正仿宋_GBK" w:hAnsi="Times New Roman"/>
          <w:sz w:val="32"/>
          <w:szCs w:val="32"/>
        </w:rPr>
        <w:t>联动的企业污染治理装备更新换代激励政策。完善钢铁、化工等重点行业差别（阶梯）电价、水价政策，对严重违法排污或者破坏生态的企业，依法加强经济惩罚，通过补贴激励非电行业实施超低排放。创新和完善污水垃圾处理、节水节能、大气污染治理等价格机制，制定差别化的水、电、燃气等绿色价费政策。探索排污权、用能权、</w:t>
      </w:r>
      <w:r>
        <w:rPr>
          <w:rFonts w:ascii="Times New Roman" w:eastAsia="方正仿宋_GBK" w:hAnsi="Times New Roman" w:hint="eastAsia"/>
          <w:sz w:val="32"/>
          <w:szCs w:val="32"/>
        </w:rPr>
        <w:t>碳排放权</w:t>
      </w:r>
      <w:r>
        <w:rPr>
          <w:rFonts w:ascii="Times New Roman" w:eastAsia="方正仿宋_GBK" w:hAnsi="Times New Roman"/>
          <w:sz w:val="32"/>
          <w:szCs w:val="32"/>
        </w:rPr>
        <w:t>等市场化</w:t>
      </w:r>
      <w:r>
        <w:rPr>
          <w:rFonts w:ascii="Times New Roman" w:eastAsia="方正仿宋_GBK" w:hAnsi="Times New Roman"/>
          <w:sz w:val="32"/>
          <w:szCs w:val="32"/>
        </w:rPr>
        <w:lastRenderedPageBreak/>
        <w:t>交易。</w:t>
      </w:r>
    </w:p>
    <w:p w14:paraId="2EC66D9B" w14:textId="77777777" w:rsidR="00582A3D" w:rsidRDefault="00E737EE">
      <w:pPr>
        <w:snapToGrid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sz w:val="32"/>
          <w:szCs w:val="32"/>
        </w:rPr>
        <w:t>完善生态补偿机制</w:t>
      </w:r>
      <w:r>
        <w:rPr>
          <w:rFonts w:ascii="Times New Roman" w:eastAsia="方正仿宋_GBK" w:hAnsi="Times New Roman" w:hint="eastAsia"/>
          <w:bCs/>
          <w:sz w:val="32"/>
          <w:szCs w:val="32"/>
        </w:rPr>
        <w:t>。建立资源有偿使用制度和生态补偿制度，鼓励受益地区与保护地区通过资金补助、对口协作及共建园区等方式，实施横向生态补偿。</w:t>
      </w:r>
      <w:r>
        <w:rPr>
          <w:rFonts w:ascii="Times New Roman" w:eastAsia="方正仿宋_GBK" w:hAnsi="Times New Roman" w:hint="eastAsia"/>
          <w:sz w:val="32"/>
          <w:szCs w:val="32"/>
        </w:rPr>
        <w:t>持续开展生态补偿工作，对因承担生态环境保护责任而使经济发展受到一定限制区域内的有关组织和个人给予补偿。健全水环境资源双向补偿制度</w:t>
      </w:r>
      <w:r>
        <w:rPr>
          <w:rFonts w:ascii="Times New Roman" w:eastAsia="仿宋_GB2312" w:hAnsi="Times New Roman" w:hint="eastAsia"/>
          <w:sz w:val="32"/>
          <w:szCs w:val="32"/>
        </w:rPr>
        <w:t>，</w:t>
      </w:r>
      <w:r>
        <w:rPr>
          <w:rFonts w:ascii="Times New Roman" w:eastAsia="方正仿宋_GBK" w:hAnsi="Times New Roman"/>
          <w:sz w:val="32"/>
          <w:szCs w:val="32"/>
        </w:rPr>
        <w:t>结合全省区域补偿工作要求和国考、省考断面达标要求，将不能稳定达标的断面和周边黑臭水体纳入补偿范围</w:t>
      </w:r>
      <w:r>
        <w:rPr>
          <w:rFonts w:ascii="Times New Roman" w:eastAsia="方正仿宋_GBK" w:hAnsi="Times New Roman" w:hint="eastAsia"/>
          <w:sz w:val="32"/>
          <w:szCs w:val="32"/>
        </w:rPr>
        <w:t>。</w:t>
      </w:r>
    </w:p>
    <w:p w14:paraId="0D67909A" w14:textId="77777777" w:rsidR="00582A3D" w:rsidRDefault="00E737EE">
      <w:pPr>
        <w:snapToGrid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创新发展绿色金融</w:t>
      </w:r>
      <w:r>
        <w:rPr>
          <w:rFonts w:ascii="Times New Roman" w:eastAsia="方正仿宋_GBK" w:hAnsi="Times New Roman" w:hint="eastAsia"/>
          <w:sz w:val="32"/>
          <w:szCs w:val="32"/>
        </w:rPr>
        <w:t>。</w:t>
      </w:r>
      <w:r>
        <w:rPr>
          <w:rFonts w:ascii="Times New Roman" w:eastAsia="方正仿宋_GBK" w:hAnsi="Times New Roman" w:hint="eastAsia"/>
          <w:bCs/>
          <w:sz w:val="32"/>
          <w:szCs w:val="32"/>
        </w:rPr>
        <w:t>鼓励商业银行依法合规开发绿色金融产品，加大对企业节能减排、污染治理技术改造的信贷支持。探索在省下达的本地区政府专项债务额度内申请发行专项债券用于符合条件的环境基础设施项目建设，支持符合条件的绿色企业上市和再融资。大力发展绿色金融和绿色保险，支持企业申报“环保贷”，落实绿色债券贴息、绿色产业企业发行上市奖励、绿色担保奖补、环境污染责任保险保费补贴等政策。</w:t>
      </w:r>
    </w:p>
    <w:p w14:paraId="59232DC0"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9" w:name="_Toc29112"/>
      <w:bookmarkStart w:id="140" w:name="_Toc30495"/>
      <w:bookmarkStart w:id="141" w:name="_Toc505883740"/>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提升生态环境治理能力</w:t>
      </w:r>
      <w:bookmarkEnd w:id="139"/>
      <w:bookmarkEnd w:id="140"/>
      <w:bookmarkEnd w:id="141"/>
    </w:p>
    <w:p w14:paraId="359EF55E" w14:textId="77777777" w:rsidR="00582A3D" w:rsidRDefault="00E737EE">
      <w:pPr>
        <w:pStyle w:val="a0"/>
        <w:spacing w:line="590" w:lineRule="exact"/>
        <w:ind w:left="0" w:firstLineChars="200" w:firstLine="643"/>
        <w:rPr>
          <w:rFonts w:ascii="Times New Roman" w:eastAsia="方正仿宋_GBK" w:hAnsi="Times New Roman" w:cstheme="minorBidi"/>
          <w:b w:val="0"/>
          <w:kern w:val="2"/>
          <w:sz w:val="32"/>
          <w:szCs w:val="32"/>
        </w:rPr>
      </w:pPr>
      <w:r>
        <w:rPr>
          <w:rFonts w:ascii="Times New Roman" w:eastAsia="方正仿宋_GBK" w:hAnsi="Times New Roman" w:cstheme="minorBidi" w:hint="eastAsia"/>
          <w:bCs/>
          <w:kern w:val="2"/>
          <w:sz w:val="32"/>
          <w:szCs w:val="32"/>
        </w:rPr>
        <w:t>提升生态环境基础设施支撑能力</w:t>
      </w:r>
      <w:r>
        <w:rPr>
          <w:rFonts w:ascii="Times New Roman" w:eastAsia="方正仿宋_GBK" w:hAnsi="Times New Roman" w:cstheme="minorBidi" w:hint="eastAsia"/>
          <w:b w:val="0"/>
          <w:kern w:val="2"/>
          <w:sz w:val="32"/>
          <w:szCs w:val="32"/>
        </w:rPr>
        <w:t>。加快补齐环境基础设施短板，形成布局完整、运行高效、支撑有力的环境基础设施体系。深化“污水处理提质增效达标区”建设，理顺城区生活污水治理体制机制，加快补齐城区污水治理设施短板，</w:t>
      </w:r>
      <w:r>
        <w:rPr>
          <w:rFonts w:ascii="Times New Roman" w:eastAsia="方正仿宋_GBK" w:hAnsi="Times New Roman" w:cstheme="minorBidi" w:hint="eastAsia"/>
          <w:b w:val="0"/>
          <w:kern w:val="2"/>
          <w:sz w:val="32"/>
          <w:szCs w:val="32"/>
        </w:rPr>
        <w:lastRenderedPageBreak/>
        <w:t>消除城市建成区污水管网空白区、污水直排口。推进农村生活污水治理提质增效工作，强化专业化运维，完善长效管理机制。在化工、造纸、印染、制药等行业所在的园区，推进污水集中处理和供热建设，推进工业园区污水处理设施新改扩建和提标改造。加强生活垃圾填埋场渗滤液安全处置。全面推行生活垃圾分类，加快垃圾焚烧设施建设和提标，尽快建成与垃圾分类相匹配的终端处置设施。推进城乡有机废弃物处理利用示范区建设。开展治理设施增效行动、基础设施达标行动，将环境基础设施纳入执法监管范围，开展污水处理、废气治理、废弃物回收、“绿岛”等环境基础设施治理效能评估，有效解决设施空转现象。</w:t>
      </w:r>
    </w:p>
    <w:p w14:paraId="2E37F017"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提升生态环境监测监控能力。</w:t>
      </w:r>
      <w:r>
        <w:rPr>
          <w:rFonts w:ascii="Times New Roman" w:eastAsia="方正仿宋_GBK" w:hAnsi="Times New Roman" w:hint="eastAsia"/>
          <w:sz w:val="32"/>
          <w:szCs w:val="32"/>
        </w:rPr>
        <w:t>深入推进</w:t>
      </w:r>
      <w:r>
        <w:rPr>
          <w:rFonts w:ascii="Times New Roman" w:eastAsia="方正仿宋_GBK" w:hAnsi="Times New Roman"/>
          <w:sz w:val="32"/>
          <w:szCs w:val="32"/>
        </w:rPr>
        <w:t>长江大保护</w:t>
      </w:r>
      <w:r>
        <w:rPr>
          <w:rFonts w:ascii="Times New Roman" w:eastAsia="方正仿宋_GBK" w:hAnsi="Times New Roman" w:hint="eastAsia"/>
          <w:sz w:val="32"/>
          <w:szCs w:val="32"/>
        </w:rPr>
        <w:t>“</w:t>
      </w:r>
      <w:r>
        <w:rPr>
          <w:rFonts w:ascii="Times New Roman" w:eastAsia="方正仿宋_GBK" w:hAnsi="Times New Roman"/>
          <w:sz w:val="32"/>
          <w:szCs w:val="32"/>
        </w:rPr>
        <w:t>测管治</w:t>
      </w:r>
      <w:r>
        <w:rPr>
          <w:rFonts w:ascii="Times New Roman" w:eastAsia="方正仿宋_GBK" w:hAnsi="Times New Roman" w:hint="eastAsia"/>
          <w:sz w:val="32"/>
          <w:szCs w:val="32"/>
        </w:rPr>
        <w:t>”</w:t>
      </w:r>
      <w:r>
        <w:rPr>
          <w:rFonts w:ascii="Times New Roman" w:eastAsia="方正仿宋_GBK" w:hAnsi="Times New Roman"/>
          <w:sz w:val="32"/>
          <w:szCs w:val="32"/>
        </w:rPr>
        <w:t>一体化改革，</w:t>
      </w:r>
      <w:r>
        <w:rPr>
          <w:rFonts w:ascii="Times New Roman" w:eastAsia="方正仿宋_GBK" w:hAnsi="Times New Roman" w:hint="eastAsia"/>
          <w:sz w:val="32"/>
          <w:szCs w:val="32"/>
        </w:rPr>
        <w:t>推进生态环境“</w:t>
      </w:r>
      <w:r>
        <w:rPr>
          <w:rFonts w:ascii="Times New Roman" w:eastAsia="方正仿宋_GBK" w:hAnsi="Times New Roman" w:hint="eastAsia"/>
          <w:sz w:val="32"/>
          <w:szCs w:val="32"/>
        </w:rPr>
        <w:t>133</w:t>
      </w:r>
      <w:r>
        <w:rPr>
          <w:rFonts w:ascii="Times New Roman" w:eastAsia="方正仿宋_GBK" w:hAnsi="Times New Roman" w:hint="eastAsia"/>
          <w:sz w:val="32"/>
          <w:szCs w:val="32"/>
        </w:rPr>
        <w:t>”工程，进一步打造“五全”管理“江阴模式”，集成优化“环境监测、管理、治理”一体化平台。成立市级生态环境大数据中心，构建天地一体、市镇村三级联网共享的生态环境监测监控网络，实现国、省、市水质考核断面自动监测站全覆盖，乡镇（街道）空气自动站全覆盖。完成重点区域大气颗粒物监测网、光化学监测网和超级站建设升级，形成与环境质量预测预报、执法监测和应急监测相匹配的支撑能力。建设完善遥感监测、视频监控及无人机综合管控网络，强化重要生态空间的监控监管。完善监测监控技术体系，全面提高监测自动化、标准化、信息化水平。强化监测监控质量管理，确保监测数据“真、</w:t>
      </w:r>
      <w:r>
        <w:rPr>
          <w:rFonts w:ascii="Times New Roman" w:eastAsia="方正仿宋_GBK" w:hAnsi="Times New Roman" w:hint="eastAsia"/>
          <w:sz w:val="32"/>
          <w:szCs w:val="32"/>
        </w:rPr>
        <w:lastRenderedPageBreak/>
        <w:t>准、全”。整合环境质量、污染源、重点监管地块、生态状况、应对气候变化、核与辐射安全等基础数据库，建设覆盖全市的生态环境监测信息平台，推动环境信息统一发布。</w:t>
      </w:r>
    </w:p>
    <w:p w14:paraId="33026D23" w14:textId="77777777" w:rsidR="00582A3D" w:rsidRDefault="00E737EE">
      <w:pPr>
        <w:spacing w:line="590" w:lineRule="exact"/>
        <w:ind w:firstLineChars="200" w:firstLine="643"/>
        <w:rPr>
          <w:rFonts w:ascii="Times New Roman" w:eastAsia="方正仿宋_GBK" w:hAnsi="Times New Roman"/>
          <w:sz w:val="32"/>
          <w:szCs w:val="32"/>
        </w:rPr>
      </w:pPr>
      <w:r>
        <w:rPr>
          <w:rFonts w:ascii="方正仿宋_GBK" w:eastAsia="方正仿宋_GBK" w:hAnsi="方正仿宋_GBK" w:cs="方正仿宋_GBK" w:hint="eastAsia"/>
          <w:b/>
          <w:bCs/>
          <w:kern w:val="0"/>
          <w:sz w:val="32"/>
          <w:szCs w:val="32"/>
        </w:rPr>
        <w:t>推进环境治理数字化转型。</w:t>
      </w:r>
      <w:r>
        <w:rPr>
          <w:rFonts w:ascii="Times New Roman" w:eastAsia="方正仿宋_GBK" w:hAnsi="Times New Roman"/>
          <w:sz w:val="32"/>
          <w:szCs w:val="32"/>
        </w:rPr>
        <w:t>充分利用大数据和</w:t>
      </w:r>
      <w:r>
        <w:rPr>
          <w:rFonts w:ascii="Times New Roman" w:eastAsia="方正仿宋_GBK" w:hAnsi="Times New Roman" w:hint="eastAsia"/>
          <w:sz w:val="32"/>
          <w:szCs w:val="32"/>
        </w:rPr>
        <w:t>“互联网</w:t>
      </w:r>
      <w:r>
        <w:rPr>
          <w:rFonts w:ascii="Times New Roman" w:eastAsia="方正仿宋_GBK" w:hAnsi="Times New Roman" w:hint="eastAsia"/>
          <w:sz w:val="32"/>
          <w:szCs w:val="32"/>
        </w:rPr>
        <w:t>+</w:t>
      </w:r>
      <w:r>
        <w:rPr>
          <w:rFonts w:ascii="Times New Roman" w:eastAsia="方正仿宋_GBK" w:hAnsi="Times New Roman" w:hint="eastAsia"/>
          <w:sz w:val="32"/>
          <w:szCs w:val="32"/>
        </w:rPr>
        <w:t>”</w:t>
      </w:r>
      <w:r>
        <w:rPr>
          <w:rFonts w:ascii="Times New Roman" w:eastAsia="方正仿宋_GBK" w:hAnsi="Times New Roman"/>
          <w:sz w:val="32"/>
          <w:szCs w:val="32"/>
        </w:rPr>
        <w:t>技术，加快建设生态环境大数据</w:t>
      </w:r>
      <w:r>
        <w:rPr>
          <w:rFonts w:ascii="Times New Roman" w:eastAsia="方正仿宋_GBK" w:hAnsi="Times New Roman" w:hint="eastAsia"/>
          <w:sz w:val="32"/>
          <w:szCs w:val="32"/>
        </w:rPr>
        <w:t>平台</w:t>
      </w:r>
      <w:r>
        <w:rPr>
          <w:rFonts w:ascii="Times New Roman" w:eastAsia="方正仿宋_GBK" w:hAnsi="Times New Roman"/>
          <w:sz w:val="32"/>
          <w:szCs w:val="32"/>
        </w:rPr>
        <w:t>，推动跨部门业务协同和数据共享，全方位容纳地理、气象、水文、地质、基础设施等各类生态环境数据信息。搭建符合生态环境治理需求的数据模型，</w:t>
      </w:r>
      <w:r>
        <w:rPr>
          <w:rFonts w:ascii="Times New Roman" w:eastAsia="方正仿宋_GBK" w:hAnsi="Times New Roman" w:hint="eastAsia"/>
          <w:sz w:val="32"/>
          <w:szCs w:val="32"/>
        </w:rPr>
        <w:t>融合信用评价、“企环码”、用电监控等现代化治理能力，提升分析研判水平，</w:t>
      </w:r>
      <w:r>
        <w:rPr>
          <w:rFonts w:ascii="Times New Roman" w:eastAsia="方正仿宋_GBK" w:hAnsi="Times New Roman"/>
          <w:sz w:val="32"/>
          <w:szCs w:val="32"/>
        </w:rPr>
        <w:t>为生态环境顶层管理及政策方案制定提供数据参考。</w:t>
      </w:r>
      <w:r>
        <w:rPr>
          <w:rFonts w:ascii="Times New Roman" w:eastAsia="方正仿宋_GBK" w:hAnsi="Times New Roman" w:hint="eastAsia"/>
          <w:sz w:val="32"/>
          <w:szCs w:val="32"/>
        </w:rPr>
        <w:t>推进现有生态环境智慧平台融入江苏省环保脸谱系统，并推动向乡镇延伸覆盖</w:t>
      </w:r>
      <w:r>
        <w:rPr>
          <w:rFonts w:ascii="Times New Roman" w:eastAsia="方正仿宋_GBK" w:hAnsi="Times New Roman"/>
          <w:sz w:val="32"/>
          <w:szCs w:val="32"/>
        </w:rPr>
        <w:t>，</w:t>
      </w:r>
      <w:r>
        <w:rPr>
          <w:rFonts w:ascii="Times New Roman" w:eastAsia="方正仿宋_GBK" w:hAnsi="Times New Roman" w:hint="eastAsia"/>
          <w:sz w:val="32"/>
          <w:szCs w:val="32"/>
        </w:rPr>
        <w:t>提升</w:t>
      </w:r>
      <w:r>
        <w:rPr>
          <w:rFonts w:ascii="Times New Roman" w:eastAsia="方正仿宋_GBK" w:hAnsi="Times New Roman"/>
          <w:sz w:val="32"/>
          <w:szCs w:val="32"/>
        </w:rPr>
        <w:t>污染治理能力</w:t>
      </w:r>
      <w:r>
        <w:rPr>
          <w:rFonts w:ascii="Times New Roman" w:eastAsia="方正仿宋_GBK" w:hAnsi="Times New Roman" w:hint="eastAsia"/>
          <w:sz w:val="32"/>
          <w:szCs w:val="32"/>
        </w:rPr>
        <w:t>智慧化水平</w:t>
      </w:r>
      <w:r>
        <w:rPr>
          <w:rFonts w:ascii="Times New Roman" w:eastAsia="方正仿宋_GBK" w:hAnsi="Times New Roman"/>
          <w:sz w:val="32"/>
          <w:szCs w:val="32"/>
        </w:rPr>
        <w:t>。</w:t>
      </w:r>
    </w:p>
    <w:p w14:paraId="7F2195D4"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提升生态环境服务高质量发展能力</w:t>
      </w:r>
      <w:r>
        <w:rPr>
          <w:rFonts w:ascii="Times New Roman" w:eastAsia="方正仿宋_GBK" w:hAnsi="Times New Roman" w:hint="eastAsia"/>
          <w:sz w:val="32"/>
          <w:szCs w:val="32"/>
        </w:rPr>
        <w:t>。全面落实优化营商环境相关政策，充分发挥生态环境保护绿色产业联盟作用，积极服务地方经济社会高质量发展，对重大产业项目、重要基础设施项目等实行动态跟踪服务，全力保障项目落地。深入推进产业园区生态环境政策集成改革试点，健全会商、联动机制，帮助企业减负担、降成本。统筹推进环境基础设施建设、污染防治难题破解与服务高质量发展，完善环保政策、技术帮扶机制，对重大项目落实“一企一策”。关注民生环境，开展突出民生问题排查整改，解决好群众身边的突出环境问题，增强人民群众对优美生态环境的获得感。</w:t>
      </w:r>
    </w:p>
    <w:p w14:paraId="467DD61C"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提升生态环境科研能力。</w:t>
      </w:r>
      <w:r>
        <w:rPr>
          <w:rFonts w:ascii="Times New Roman" w:eastAsia="方正仿宋_GBK" w:hAnsi="Times New Roman"/>
          <w:sz w:val="32"/>
          <w:szCs w:val="32"/>
        </w:rPr>
        <w:t>依托高校和科研院所，积极参</w:t>
      </w:r>
      <w:r>
        <w:rPr>
          <w:rFonts w:ascii="Times New Roman" w:eastAsia="方正仿宋_GBK" w:hAnsi="Times New Roman"/>
          <w:sz w:val="32"/>
          <w:szCs w:val="32"/>
        </w:rPr>
        <w:lastRenderedPageBreak/>
        <w:t>与生态环境保护基础性研究，围绕臭氧污染防控、河湖水质提升、土壤和地下水污染防治、农村面源污染防治等当前困扰我市的生态环境重点难点问题，加强污染成因、机理、规律等方面研究，强化关键技术创新研发和集成示范，做好科技成果转化与应用。建立与高校、科研院所、重点企业的合作机制，加快培育各类实用型环保人才。</w:t>
      </w:r>
    </w:p>
    <w:p w14:paraId="648BBFD2"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推进生态环境铁军建设。</w:t>
      </w:r>
      <w:r>
        <w:rPr>
          <w:rFonts w:ascii="Times New Roman" w:eastAsia="方正仿宋_GBK" w:hAnsi="Times New Roman" w:hint="eastAsia"/>
          <w:sz w:val="32"/>
          <w:szCs w:val="32"/>
        </w:rPr>
        <w:t>强化属地管理，落实镇街、开发区生态环境保护职责。压实网格化改革，推进在镇（街道）单独或跨区域派出机构设置生态环境综合行政执法机构，将一般行业及小微企业的环境执法权授权给乡镇综合执法局。将环保管理队伍延伸至村、社区，进一步强化环保管理机构专职人员配置，打通日常环保管理“最后一米”。创新开展业务培训、比赛竞赛、挂职锻炼、经验交流等技能培训方式，并加强对铁军标兵集体和个人的表彰激励，不断提高铁军的业务本领。</w:t>
      </w:r>
    </w:p>
    <w:p w14:paraId="604AB859" w14:textId="77777777" w:rsidR="00582A3D" w:rsidRDefault="00582A3D">
      <w:pPr>
        <w:pStyle w:val="a0"/>
      </w:pPr>
    </w:p>
    <w:tbl>
      <w:tblPr>
        <w:tblStyle w:val="a9"/>
        <w:tblW w:w="0" w:type="auto"/>
        <w:tblLook w:val="04A0" w:firstRow="1" w:lastRow="0" w:firstColumn="1" w:lastColumn="0" w:noHBand="0" w:noVBand="1"/>
      </w:tblPr>
      <w:tblGrid>
        <w:gridCol w:w="8522"/>
      </w:tblGrid>
      <w:tr w:rsidR="00582A3D" w14:paraId="66A8EA15" w14:textId="77777777">
        <w:trPr>
          <w:trHeight w:val="397"/>
        </w:trPr>
        <w:tc>
          <w:tcPr>
            <w:tcW w:w="8522" w:type="dxa"/>
            <w:vAlign w:val="center"/>
          </w:tcPr>
          <w:p w14:paraId="2D8F1F1A" w14:textId="77777777" w:rsidR="00582A3D" w:rsidRDefault="00E737EE">
            <w:pPr>
              <w:widowControl/>
              <w:jc w:val="center"/>
              <w:rPr>
                <w:sz w:val="24"/>
              </w:rPr>
            </w:pPr>
            <w:r>
              <w:rPr>
                <w:rFonts w:ascii="宋体" w:eastAsia="宋体" w:hAnsi="宋体" w:cs="宋体" w:hint="eastAsia"/>
                <w:b/>
                <w:bCs/>
                <w:sz w:val="24"/>
              </w:rPr>
              <w:t>专栏7 治理能力现代化建设工程</w:t>
            </w:r>
          </w:p>
        </w:tc>
      </w:tr>
      <w:tr w:rsidR="00582A3D" w14:paraId="58F08EDA" w14:textId="77777777">
        <w:trPr>
          <w:trHeight w:val="397"/>
        </w:trPr>
        <w:tc>
          <w:tcPr>
            <w:tcW w:w="8522" w:type="dxa"/>
          </w:tcPr>
          <w:p w14:paraId="792905F6"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突出环境问题整改化解</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对已完成整改的问题组织开展“回头看”，巩固各类、各级督察、检查交办的环境问题整改成效；实施“微幸福”工程，着力化解环境信访矛盾，切实解决群众身边环境问题。</w:t>
            </w:r>
          </w:p>
          <w:p w14:paraId="35D6A282"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2.</w:t>
            </w:r>
            <w:r>
              <w:rPr>
                <w:rFonts w:ascii="Times New Roman" w:eastAsia="宋体" w:hAnsi="Times New Roman"/>
                <w:sz w:val="24"/>
                <w:szCs w:val="24"/>
              </w:rPr>
              <w:t>生态环境监测能力提升</w:t>
            </w:r>
            <w:r>
              <w:rPr>
                <w:rFonts w:ascii="Times New Roman" w:eastAsia="宋体" w:hAnsi="Times New Roman" w:hint="eastAsia"/>
                <w:bCs/>
                <w:sz w:val="24"/>
                <w:szCs w:val="24"/>
              </w:rPr>
              <w:t>项目</w:t>
            </w:r>
            <w:r>
              <w:rPr>
                <w:rFonts w:ascii="Times New Roman" w:eastAsia="宋体" w:hAnsi="Times New Roman"/>
                <w:b w:val="0"/>
                <w:bCs/>
                <w:sz w:val="24"/>
                <w:szCs w:val="24"/>
              </w:rPr>
              <w:t>。深入推进长江大保护</w:t>
            </w:r>
            <w:r>
              <w:rPr>
                <w:rFonts w:ascii="Times New Roman" w:eastAsia="宋体" w:hAnsi="Times New Roman" w:hint="eastAsia"/>
                <w:b w:val="0"/>
                <w:bCs/>
                <w:sz w:val="24"/>
                <w:szCs w:val="24"/>
              </w:rPr>
              <w:t>“</w:t>
            </w:r>
            <w:r>
              <w:rPr>
                <w:rFonts w:ascii="Times New Roman" w:eastAsia="宋体" w:hAnsi="Times New Roman"/>
                <w:b w:val="0"/>
                <w:bCs/>
                <w:sz w:val="24"/>
                <w:szCs w:val="24"/>
              </w:rPr>
              <w:t>测管治</w:t>
            </w:r>
            <w:r>
              <w:rPr>
                <w:rFonts w:ascii="Times New Roman" w:eastAsia="宋体" w:hAnsi="Times New Roman" w:hint="eastAsia"/>
                <w:b w:val="0"/>
                <w:bCs/>
                <w:sz w:val="24"/>
                <w:szCs w:val="24"/>
              </w:rPr>
              <w:t>”</w:t>
            </w:r>
            <w:r>
              <w:rPr>
                <w:rFonts w:ascii="Times New Roman" w:eastAsia="宋体" w:hAnsi="Times New Roman"/>
                <w:b w:val="0"/>
                <w:bCs/>
                <w:sz w:val="24"/>
                <w:szCs w:val="24"/>
              </w:rPr>
              <w:t>一体化改革</w:t>
            </w:r>
            <w:r>
              <w:rPr>
                <w:rFonts w:ascii="Times New Roman" w:eastAsia="宋体" w:hAnsi="Times New Roman" w:hint="eastAsia"/>
                <w:b w:val="0"/>
                <w:bCs/>
                <w:sz w:val="24"/>
                <w:szCs w:val="24"/>
              </w:rPr>
              <w:t>，持续升级“天网工程”，加密大气、水环境监测点位，补齐现代先进监测监管设备配置短板，及时掌控环境质量变化，实施溯源整治。</w:t>
            </w:r>
          </w:p>
          <w:p w14:paraId="06251DB0"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hint="eastAsia"/>
                <w:sz w:val="24"/>
                <w:szCs w:val="24"/>
              </w:rPr>
              <w:t>基层执法监管能力提升</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推进在镇街（园区）设置生态环境综合行政执法机构，将一般行业及小微企业的环境执法权授权给乡镇综合执法局。将环保管理队伍延伸至村、社区，强化环保管理机构专职人员配置。</w:t>
            </w:r>
          </w:p>
        </w:tc>
      </w:tr>
    </w:tbl>
    <w:p w14:paraId="1FA51797" w14:textId="77777777" w:rsidR="00582A3D" w:rsidRDefault="00582A3D">
      <w:pPr>
        <w:spacing w:line="580" w:lineRule="exact"/>
        <w:ind w:firstLineChars="200" w:firstLine="640"/>
        <w:rPr>
          <w:rFonts w:ascii="Times New Roman" w:eastAsia="方正仿宋_GBK" w:hAnsi="Times New Roman"/>
          <w:sz w:val="32"/>
          <w:szCs w:val="32"/>
        </w:rPr>
      </w:pPr>
    </w:p>
    <w:p w14:paraId="1B86BFE5" w14:textId="77777777" w:rsidR="00582A3D" w:rsidRDefault="00582A3D">
      <w:pPr>
        <w:pStyle w:val="a0"/>
        <w:rPr>
          <w:rFonts w:ascii="Times New Roman" w:eastAsia="方正仿宋_GBK" w:hAnsi="Times New Roman"/>
          <w:sz w:val="32"/>
          <w:szCs w:val="32"/>
        </w:rPr>
      </w:pPr>
    </w:p>
    <w:p w14:paraId="1B7C64F9" w14:textId="77777777" w:rsidR="00582A3D" w:rsidRDefault="00582A3D">
      <w:pPr>
        <w:rPr>
          <w:rFonts w:ascii="Times New Roman" w:eastAsia="方正仿宋_GBK" w:hAnsi="Times New Roman"/>
          <w:sz w:val="32"/>
          <w:szCs w:val="32"/>
        </w:rPr>
      </w:pPr>
    </w:p>
    <w:p w14:paraId="0E3A6174" w14:textId="77777777" w:rsidR="00582A3D" w:rsidRDefault="00582A3D">
      <w:pPr>
        <w:pStyle w:val="a0"/>
        <w:rPr>
          <w:rFonts w:ascii="Times New Roman" w:eastAsia="方正仿宋_GBK" w:hAnsi="Times New Roman"/>
          <w:sz w:val="32"/>
          <w:szCs w:val="32"/>
        </w:rPr>
      </w:pPr>
    </w:p>
    <w:p w14:paraId="70B94D12" w14:textId="77777777" w:rsidR="00582A3D" w:rsidRDefault="00582A3D">
      <w:pPr>
        <w:rPr>
          <w:rFonts w:ascii="Times New Roman" w:eastAsia="方正仿宋_GBK" w:hAnsi="Times New Roman"/>
          <w:sz w:val="32"/>
          <w:szCs w:val="32"/>
        </w:rPr>
      </w:pPr>
    </w:p>
    <w:p w14:paraId="0FCE92A5" w14:textId="77777777" w:rsidR="00582A3D" w:rsidRDefault="00582A3D">
      <w:pPr>
        <w:pStyle w:val="a0"/>
      </w:pPr>
    </w:p>
    <w:p w14:paraId="02DC7506" w14:textId="77777777" w:rsidR="00582A3D" w:rsidRDefault="00E737EE">
      <w:pPr>
        <w:pStyle w:val="1"/>
        <w:jc w:val="center"/>
        <w:rPr>
          <w:rFonts w:ascii="方正黑体_GBK" w:eastAsia="方正黑体_GBK" w:hAnsi="方正黑体_GBK" w:cs="方正黑体_GBK"/>
          <w:sz w:val="32"/>
          <w:szCs w:val="32"/>
        </w:rPr>
      </w:pPr>
      <w:bookmarkStart w:id="142" w:name="_Toc1883152825"/>
      <w:bookmarkStart w:id="143" w:name="_Toc10898"/>
      <w:bookmarkStart w:id="144" w:name="_Toc17318"/>
      <w:r>
        <w:rPr>
          <w:rFonts w:ascii="方正黑体_GBK" w:eastAsia="方正黑体_GBK" w:hAnsi="方正黑体_GBK" w:cs="方正黑体_GBK" w:hint="eastAsia"/>
          <w:sz w:val="32"/>
          <w:szCs w:val="32"/>
        </w:rPr>
        <w:t>第十章 规划实施保障措施</w:t>
      </w:r>
      <w:bookmarkEnd w:id="142"/>
      <w:bookmarkEnd w:id="143"/>
      <w:bookmarkEnd w:id="144"/>
    </w:p>
    <w:p w14:paraId="5E8219A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45" w:name="_Toc10711"/>
      <w:bookmarkStart w:id="146" w:name="_Toc29107"/>
      <w:bookmarkStart w:id="147" w:name="_Toc2106788066"/>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明确责任分工</w:t>
      </w:r>
      <w:bookmarkEnd w:id="145"/>
      <w:bookmarkEnd w:id="146"/>
      <w:bookmarkEnd w:id="147"/>
    </w:p>
    <w:p w14:paraId="40201263"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压紧压实</w:t>
      </w:r>
      <w:r>
        <w:rPr>
          <w:rFonts w:ascii="Times New Roman" w:eastAsia="方正仿宋_GBK" w:hAnsi="Times New Roman" w:hint="eastAsia"/>
          <w:sz w:val="32"/>
          <w:szCs w:val="32"/>
        </w:rPr>
        <w:t>“</w:t>
      </w:r>
      <w:r>
        <w:rPr>
          <w:rFonts w:ascii="Times New Roman" w:eastAsia="方正仿宋_GBK" w:hAnsi="Times New Roman"/>
          <w:sz w:val="32"/>
          <w:szCs w:val="32"/>
        </w:rPr>
        <w:t>党政同责、一岗双责</w:t>
      </w:r>
      <w:r>
        <w:rPr>
          <w:rFonts w:ascii="Times New Roman" w:eastAsia="方正仿宋_GBK" w:hAnsi="Times New Roman" w:hint="eastAsia"/>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由江阴市人民政府统一领导推进规划实施，按职责分工，将目标、任务及重点工程分解到各级政府与相关部门。各部门要按照责任分工和任务进度要求，积极组织开展任务实施。各镇街、园区组织细化工作目标和具体举措，落实本级生态环境保护任务要求。将重点工程项目分解到各相关部门，明确牵头部门的责任，各部门按照工程项目进度推进项目实施，财政部门做好财政预算配套。</w:t>
      </w:r>
    </w:p>
    <w:p w14:paraId="296E393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48" w:name="_Toc104673602"/>
      <w:bookmarkStart w:id="149" w:name="_Toc3266"/>
      <w:bookmarkStart w:id="150" w:name="_Toc17523"/>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强化工程项目支撑</w:t>
      </w:r>
      <w:bookmarkEnd w:id="148"/>
      <w:bookmarkEnd w:id="149"/>
    </w:p>
    <w:p w14:paraId="0495668C"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坚持“规划项目化，项目工程化”原则，围绕补短板、强弱项、提质量，实施提升绿色低碳发展水平（</w:t>
      </w:r>
      <w:r>
        <w:rPr>
          <w:rFonts w:ascii="Times New Roman" w:eastAsia="方正仿宋_GBK" w:hAnsi="Times New Roman" w:hint="eastAsia"/>
          <w:sz w:val="32"/>
          <w:szCs w:val="32"/>
        </w:rPr>
        <w:t>8</w:t>
      </w:r>
      <w:r>
        <w:rPr>
          <w:rFonts w:ascii="Times New Roman" w:eastAsia="方正仿宋_GBK" w:hAnsi="Times New Roman" w:hint="eastAsia"/>
          <w:sz w:val="32"/>
          <w:szCs w:val="32"/>
        </w:rPr>
        <w:t>项）、</w:t>
      </w:r>
      <w:r>
        <w:rPr>
          <w:rFonts w:ascii="Times New Roman" w:eastAsia="方正仿宋_GBK" w:hAnsi="Times New Roman" w:hint="eastAsia"/>
          <w:color w:val="000000"/>
          <w:sz w:val="32"/>
          <w:szCs w:val="32"/>
        </w:rPr>
        <w:t>持续改善生态环境</w:t>
      </w:r>
      <w:r>
        <w:rPr>
          <w:rFonts w:ascii="Times New Roman" w:eastAsia="方正仿宋_GBK" w:hAnsi="Times New Roman" w:hint="eastAsia"/>
          <w:sz w:val="32"/>
          <w:szCs w:val="32"/>
        </w:rPr>
        <w:t>（</w:t>
      </w:r>
      <w:r>
        <w:rPr>
          <w:rFonts w:ascii="Times New Roman" w:eastAsia="方正仿宋_GBK" w:hAnsi="Times New Roman" w:hint="eastAsia"/>
          <w:sz w:val="32"/>
          <w:szCs w:val="32"/>
        </w:rPr>
        <w:t>17</w:t>
      </w:r>
      <w:r>
        <w:rPr>
          <w:rFonts w:ascii="Times New Roman" w:eastAsia="方正仿宋_GBK" w:hAnsi="Times New Roman" w:hint="eastAsia"/>
          <w:sz w:val="32"/>
          <w:szCs w:val="32"/>
        </w:rPr>
        <w:t>项）、推进治理体系和治理能力现代化（</w:t>
      </w:r>
      <w:r>
        <w:rPr>
          <w:rFonts w:ascii="Times New Roman" w:eastAsia="方正仿宋_GBK" w:hAnsi="Times New Roman" w:hint="eastAsia"/>
          <w:sz w:val="32"/>
          <w:szCs w:val="32"/>
        </w:rPr>
        <w:t>20</w:t>
      </w:r>
      <w:r>
        <w:rPr>
          <w:rFonts w:ascii="Times New Roman" w:eastAsia="方正仿宋_GBK" w:hAnsi="Times New Roman" w:hint="eastAsia"/>
          <w:sz w:val="32"/>
          <w:szCs w:val="32"/>
        </w:rPr>
        <w:t>项）等共计</w:t>
      </w:r>
      <w:r>
        <w:rPr>
          <w:rFonts w:ascii="Times New Roman" w:eastAsia="方正仿宋_GBK" w:hAnsi="Times New Roman" w:hint="eastAsia"/>
          <w:sz w:val="32"/>
          <w:szCs w:val="32"/>
        </w:rPr>
        <w:t>45</w:t>
      </w:r>
      <w:r>
        <w:rPr>
          <w:rFonts w:ascii="Times New Roman" w:eastAsia="方正仿宋_GBK" w:hAnsi="Times New Roman" w:hint="eastAsia"/>
          <w:sz w:val="32"/>
          <w:szCs w:val="32"/>
        </w:rPr>
        <w:t>项工程，为《规划》任务落实提供保障。强化项目环境绩效管理，建立资金使用与环境绩效并重的项目绩效考核体系，落实重点项目目标责任，提升项目建设的</w:t>
      </w:r>
      <w:r>
        <w:rPr>
          <w:rFonts w:ascii="Times New Roman" w:eastAsia="方正仿宋_GBK" w:hAnsi="Times New Roman" w:hint="eastAsia"/>
          <w:sz w:val="32"/>
          <w:szCs w:val="32"/>
        </w:rPr>
        <w:lastRenderedPageBreak/>
        <w:t>全过程精细化、标准化管理水平。</w:t>
      </w:r>
    </w:p>
    <w:p w14:paraId="728BB67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1" w:name="_Toc26428"/>
      <w:bookmarkStart w:id="152" w:name="_Toc1282458625"/>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加大资金投入力度</w:t>
      </w:r>
      <w:bookmarkEnd w:id="150"/>
      <w:bookmarkEnd w:id="151"/>
      <w:bookmarkEnd w:id="152"/>
    </w:p>
    <w:p w14:paraId="74E4CB00"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落实生态环保财政投入预算保障，积极对上争取各类环保资金，设立专项资金，逐年增加绿色发展、环境质量改善、生态保护试点示范区等领域的财政投入，切实保障高质量发展。继续完善政府引导、市场运作、社会参与的资本运作机制，吸引多元化社会资本进入生态环境保护领域。发展绿色金融，引导鼓励金融机构加大对环保的金融支持。加强资金监管，对资金使用过程进行全程监督，对资金使用效率进行审计，对资金使用失误进行责任追究。</w:t>
      </w:r>
    </w:p>
    <w:p w14:paraId="084CA6E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3" w:name="_Toc17172"/>
      <w:bookmarkStart w:id="154" w:name="_Toc1823710209"/>
      <w:bookmarkStart w:id="155" w:name="_Toc765"/>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强化宣传引导</w:t>
      </w:r>
      <w:bookmarkEnd w:id="153"/>
      <w:bookmarkEnd w:id="154"/>
      <w:bookmarkEnd w:id="155"/>
    </w:p>
    <w:p w14:paraId="7FACA989"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制定系统的宣传教育行动方案，深化公众对环境保护工作的认识，增强环保意识，厚植绿色发展理念。鼓励引导公众参与环境保护事务管理，加大信息公开力度，如实及时发布区域内重点企业的环保工作进展，曝光企业违法行为，保障公众知情与参与的权利。充分调动社会公益群体力量，加强学校、社区宣传，倡导绿色消费理念和生活方式，营造关注环保、参与环保、支持环保的社会氛围。</w:t>
      </w:r>
    </w:p>
    <w:p w14:paraId="1DF0EC00"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6" w:name="_Toc20200"/>
      <w:bookmarkStart w:id="157" w:name="_Toc21874"/>
      <w:bookmarkStart w:id="158" w:name="_Toc1041915497"/>
      <w:r>
        <w:rPr>
          <w:rFonts w:ascii="Times New Roman" w:eastAsia="方正楷体_GBK" w:hAnsi="Times New Roman" w:cs="方正楷体_GBK" w:hint="eastAsia"/>
          <w:szCs w:val="32"/>
        </w:rPr>
        <w:t>第五节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细化考核评估</w:t>
      </w:r>
      <w:bookmarkEnd w:id="156"/>
      <w:bookmarkEnd w:id="157"/>
      <w:bookmarkEnd w:id="158"/>
    </w:p>
    <w:p w14:paraId="3E9A7FF6"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建立健全考核评估制度，实施对规划落实情况的阶段性</w:t>
      </w:r>
      <w:r>
        <w:rPr>
          <w:rFonts w:ascii="Times New Roman" w:eastAsia="方正仿宋_GBK" w:hAnsi="Times New Roman"/>
          <w:sz w:val="32"/>
          <w:szCs w:val="32"/>
        </w:rPr>
        <w:lastRenderedPageBreak/>
        <w:t>评估和持续性跟踪。每年对规划实施进展情况开展督促检查、调度分析和年度评估，并分别于</w:t>
      </w:r>
      <w:r>
        <w:rPr>
          <w:rFonts w:ascii="Times New Roman" w:eastAsia="方正仿宋_GBK" w:hAnsi="Times New Roman"/>
          <w:sz w:val="32"/>
          <w:szCs w:val="32"/>
        </w:rPr>
        <w:t>2023</w:t>
      </w:r>
      <w:r>
        <w:rPr>
          <w:rFonts w:ascii="Times New Roman" w:eastAsia="方正仿宋_GBK" w:hAnsi="Times New Roman"/>
          <w:sz w:val="32"/>
          <w:szCs w:val="32"/>
        </w:rPr>
        <w:t>年和</w:t>
      </w:r>
      <w:r>
        <w:rPr>
          <w:rFonts w:ascii="Times New Roman" w:eastAsia="方正仿宋_GBK" w:hAnsi="Times New Roman"/>
          <w:sz w:val="32"/>
          <w:szCs w:val="32"/>
        </w:rPr>
        <w:t>2025</w:t>
      </w:r>
      <w:r>
        <w:rPr>
          <w:rFonts w:ascii="Times New Roman" w:eastAsia="方正仿宋_GBK" w:hAnsi="Times New Roman"/>
          <w:sz w:val="32"/>
          <w:szCs w:val="32"/>
        </w:rPr>
        <w:t>年对规划进行中期评估和终期考核，相关评估考核结果纳入市政府及有关部门绩效考评，并鼓励公众监督。市政府每年向人大和政协报告生态环境保护工作进展，主动接受人大和政协的监督和检查；人大和政协主动对生态环境保护工作进行督查，及时发现问题，及时整改，促进工作推进。</w:t>
      </w:r>
    </w:p>
    <w:p w14:paraId="482BD08A" w14:textId="77777777" w:rsidR="00582A3D" w:rsidRDefault="00582A3D">
      <w:pPr>
        <w:pStyle w:val="a0"/>
        <w:rPr>
          <w:rFonts w:ascii="Times New Roman" w:eastAsia="方正仿宋_GBK" w:hAnsi="Times New Roman"/>
          <w:sz w:val="32"/>
          <w:szCs w:val="32"/>
        </w:rPr>
        <w:sectPr w:rsidR="00582A3D">
          <w:pgSz w:w="11906" w:h="16838"/>
          <w:pgMar w:top="1440" w:right="1800" w:bottom="1440" w:left="1800" w:header="851" w:footer="992" w:gutter="0"/>
          <w:cols w:space="425"/>
          <w:docGrid w:type="lines" w:linePitch="312"/>
        </w:sectPr>
      </w:pPr>
    </w:p>
    <w:p w14:paraId="53EC259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9" w:name="_Toc1690268490"/>
      <w:bookmarkStart w:id="160" w:name="_Toc27078"/>
      <w:r>
        <w:rPr>
          <w:rFonts w:ascii="Times New Roman" w:eastAsia="方正楷体_GBK" w:hAnsi="Times New Roman" w:cs="方正楷体_GBK" w:hint="eastAsia"/>
          <w:szCs w:val="32"/>
        </w:rPr>
        <w:lastRenderedPageBreak/>
        <w:t>附表</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江阴市“十四五”生态建设和环境保护规划重点工程项目概览表</w:t>
      </w:r>
      <w:bookmarkEnd w:id="159"/>
      <w:bookmarkEnd w:id="160"/>
    </w:p>
    <w:tbl>
      <w:tblPr>
        <w:tblW w:w="4996" w:type="pct"/>
        <w:tblLayout w:type="fixed"/>
        <w:tblLook w:val="04A0" w:firstRow="1" w:lastRow="0" w:firstColumn="1" w:lastColumn="0" w:noHBand="0" w:noVBand="1"/>
      </w:tblPr>
      <w:tblGrid>
        <w:gridCol w:w="599"/>
        <w:gridCol w:w="876"/>
        <w:gridCol w:w="1164"/>
        <w:gridCol w:w="6835"/>
        <w:gridCol w:w="1394"/>
        <w:gridCol w:w="1142"/>
        <w:gridCol w:w="2153"/>
      </w:tblGrid>
      <w:tr w:rsidR="00582A3D" w14:paraId="369EA9AD" w14:textId="77777777">
        <w:trPr>
          <w:trHeight w:val="397"/>
          <w:tblHeader/>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BA59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序号</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7C7B"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项目类型</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405E"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项目</w:t>
            </w:r>
          </w:p>
          <w:p w14:paraId="2BB22D24"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名称</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A937E"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建设规模、建设内容</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94BA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建设期限（年）</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EBE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投资额（万元）</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F2F1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责任单位</w:t>
            </w:r>
          </w:p>
        </w:tc>
      </w:tr>
      <w:tr w:rsidR="00582A3D" w14:paraId="6F7358D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012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2A5C7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提升绿色低碳发展水平</w:t>
            </w: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E2991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落后产能淘汰</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BB441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有序推进化工、纺织、木制品加工、塑料及橡胶等</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两高</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行业落后厂关停淘汰。</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D350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5DD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8CCAF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市工信局、市生态环境局</w:t>
            </w:r>
          </w:p>
        </w:tc>
      </w:tr>
      <w:tr w:rsidR="00582A3D" w14:paraId="7D97E14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330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4117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2E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生态农业循环农业试点工程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EFB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创建国家农业绿色发展先行区，打造华西新市村等一批省级生态农业循环农业试点村。</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7102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252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5A4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市农业农村局、华西镇</w:t>
            </w:r>
          </w:p>
        </w:tc>
      </w:tr>
      <w:tr w:rsidR="00582A3D" w14:paraId="46D351E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9806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10C0C"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280D8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循环利用基地工程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B3CD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加快推进江阴秦望山循环产业园建设，高标准打造国家级资源循环利用基地。</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233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920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1923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665683B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B3E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5B29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016E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A840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在江阴兴澄特种钢铁有限公司新建一台</w:t>
            </w:r>
            <w:r>
              <w:rPr>
                <w:rFonts w:ascii="Times New Roman" w:eastAsia="宋体" w:hAnsi="Times New Roman" w:cs="Times New Roman"/>
                <w:color w:val="000000"/>
                <w:kern w:val="0"/>
                <w:sz w:val="24"/>
              </w:rPr>
              <w:t>330t/h</w:t>
            </w:r>
            <w:r>
              <w:rPr>
                <w:rFonts w:ascii="Times New Roman" w:eastAsia="宋体" w:hAnsi="Times New Roman" w:cs="Times New Roman"/>
                <w:color w:val="000000"/>
                <w:kern w:val="0"/>
                <w:sz w:val="24"/>
              </w:rPr>
              <w:t>超高温亚临界带一次再热燃气锅炉、一台</w:t>
            </w:r>
            <w:r>
              <w:rPr>
                <w:rFonts w:ascii="Times New Roman" w:eastAsia="宋体" w:hAnsi="Times New Roman" w:cs="Times New Roman"/>
                <w:color w:val="000000"/>
                <w:kern w:val="0"/>
                <w:sz w:val="24"/>
              </w:rPr>
              <w:t>100MW</w:t>
            </w:r>
            <w:r>
              <w:rPr>
                <w:rFonts w:ascii="Times New Roman" w:eastAsia="宋体" w:hAnsi="Times New Roman" w:cs="Times New Roman"/>
                <w:color w:val="000000"/>
                <w:kern w:val="0"/>
                <w:sz w:val="24"/>
              </w:rPr>
              <w:t>超高温亚临界机组和一台</w:t>
            </w:r>
            <w:r>
              <w:rPr>
                <w:rFonts w:ascii="Times New Roman" w:eastAsia="宋体" w:hAnsi="Times New Roman" w:cs="Times New Roman"/>
                <w:color w:val="000000"/>
                <w:kern w:val="0"/>
                <w:sz w:val="24"/>
              </w:rPr>
              <w:t>100MW</w:t>
            </w:r>
            <w:r>
              <w:rPr>
                <w:rFonts w:ascii="Times New Roman" w:eastAsia="宋体" w:hAnsi="Times New Roman" w:cs="Times New Roman"/>
                <w:color w:val="000000"/>
                <w:kern w:val="0"/>
                <w:sz w:val="24"/>
              </w:rPr>
              <w:t>发电机组及配套辅助设施，推进循环利用发电。</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8465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FD8E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16A4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478F83B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7516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BB5E9"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E9A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燃气热电联产</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5B3A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在高新区青阳园区建设</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套效率更高、运行调节的灵活性、适应性更强的</w:t>
            </w:r>
            <w:r>
              <w:rPr>
                <w:rFonts w:ascii="Times New Roman" w:eastAsia="宋体" w:hAnsi="Times New Roman" w:cs="Times New Roman"/>
                <w:color w:val="000000"/>
                <w:kern w:val="0"/>
                <w:sz w:val="24"/>
              </w:rPr>
              <w:t>9F</w:t>
            </w:r>
            <w:r>
              <w:rPr>
                <w:rFonts w:ascii="Times New Roman" w:eastAsia="宋体" w:hAnsi="Times New Roman" w:cs="Times New Roman"/>
                <w:color w:val="000000"/>
                <w:kern w:val="0"/>
                <w:sz w:val="24"/>
              </w:rPr>
              <w:t>级燃机热电联产机组；江阴燃机热电有限公司新建</w:t>
            </w:r>
            <w:r>
              <w:rPr>
                <w:rFonts w:ascii="Times New Roman" w:eastAsia="宋体" w:hAnsi="Times New Roman" w:cs="Times New Roman"/>
                <w:color w:val="000000"/>
                <w:kern w:val="0"/>
                <w:sz w:val="24"/>
              </w:rPr>
              <w:t>2×9F</w:t>
            </w:r>
            <w:r>
              <w:rPr>
                <w:rFonts w:ascii="Times New Roman" w:eastAsia="宋体" w:hAnsi="Times New Roman" w:cs="Times New Roman"/>
                <w:color w:val="000000"/>
                <w:kern w:val="0"/>
                <w:sz w:val="24"/>
              </w:rPr>
              <w:t>级、</w:t>
            </w:r>
            <w:r>
              <w:rPr>
                <w:rFonts w:ascii="Times New Roman" w:eastAsia="宋体" w:hAnsi="Times New Roman" w:cs="Times New Roman"/>
                <w:color w:val="000000"/>
                <w:kern w:val="0"/>
                <w:sz w:val="24"/>
              </w:rPr>
              <w:t>2×6F</w:t>
            </w:r>
            <w:r>
              <w:rPr>
                <w:rFonts w:ascii="Times New Roman" w:eastAsia="宋体" w:hAnsi="Times New Roman" w:cs="Times New Roman"/>
                <w:color w:val="000000"/>
                <w:kern w:val="0"/>
                <w:sz w:val="24"/>
              </w:rPr>
              <w:t>级燃气－蒸汽联合循环发电机组。</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94E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E1F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EE4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市工信局、高新区青阳园区</w:t>
            </w:r>
          </w:p>
        </w:tc>
      </w:tr>
      <w:tr w:rsidR="00582A3D" w14:paraId="6B43613A"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C3C7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67DA2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C90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清洁能源替代工程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6FA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大力推进</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煤改气</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工作，加快实施江阴周南热电有限公司新建燃煤背压热电机组替代整合燃煤锅炉工程，新增天然气管网</w:t>
            </w:r>
            <w:r>
              <w:rPr>
                <w:rFonts w:ascii="Times New Roman" w:eastAsia="宋体" w:hAnsi="Times New Roman" w:cs="Times New Roman"/>
                <w:color w:val="000000"/>
                <w:kern w:val="0"/>
                <w:sz w:val="24"/>
              </w:rPr>
              <w:t>300</w:t>
            </w:r>
            <w:r>
              <w:rPr>
                <w:rFonts w:ascii="Times New Roman" w:eastAsia="宋体" w:hAnsi="Times New Roman" w:cs="Times New Roman"/>
                <w:color w:val="000000"/>
                <w:kern w:val="0"/>
                <w:sz w:val="24"/>
              </w:rPr>
              <w:t>公里、管道燃气居民用户</w:t>
            </w:r>
            <w:r>
              <w:rPr>
                <w:rFonts w:ascii="Times New Roman" w:eastAsia="宋体" w:hAnsi="Times New Roman" w:cs="Times New Roman"/>
                <w:color w:val="000000"/>
                <w:kern w:val="0"/>
                <w:sz w:val="24"/>
              </w:rPr>
              <w:t>5</w:t>
            </w:r>
            <w:r>
              <w:rPr>
                <w:rFonts w:ascii="Times New Roman" w:eastAsia="宋体" w:hAnsi="Times New Roman" w:cs="Times New Roman"/>
                <w:color w:val="000000"/>
                <w:kern w:val="0"/>
                <w:sz w:val="24"/>
              </w:rPr>
              <w:t>万户，在江阴市滨江西路至江阴大道、祝塘门站至江阴大道、延陵路至常州界及江阴大道至暨南大道新建高压天然气输气管线</w:t>
            </w:r>
            <w:r>
              <w:rPr>
                <w:rFonts w:ascii="Times New Roman" w:eastAsia="宋体" w:hAnsi="Times New Roman" w:cs="Times New Roman"/>
                <w:color w:val="000000"/>
                <w:kern w:val="0"/>
                <w:sz w:val="24"/>
              </w:rPr>
              <w:t>105</w:t>
            </w:r>
            <w:r>
              <w:rPr>
                <w:rFonts w:ascii="Times New Roman" w:eastAsia="宋体" w:hAnsi="Times New Roman" w:cs="Times New Roman"/>
                <w:color w:val="000000"/>
                <w:kern w:val="0"/>
                <w:sz w:val="24"/>
              </w:rPr>
              <w:t>公里。</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2BF6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5F1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9B9A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市工信局、市公用事业局</w:t>
            </w:r>
          </w:p>
        </w:tc>
      </w:tr>
      <w:tr w:rsidR="00582A3D" w14:paraId="13F0A67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5E50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1350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B6F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t>码</w:t>
            </w:r>
            <w:r>
              <w:rPr>
                <w:rFonts w:ascii="Times New Roman" w:eastAsia="宋体" w:hAnsi="Times New Roman" w:cs="Times New Roman"/>
                <w:color w:val="000000"/>
                <w:kern w:val="0"/>
                <w:sz w:val="24"/>
              </w:rPr>
              <w:lastRenderedPageBreak/>
              <w:t>头建设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90A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江阴</w:t>
            </w: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t>储配站建设：在江阴港石利港区建设两座</w:t>
            </w:r>
            <w:r>
              <w:rPr>
                <w:rFonts w:ascii="Times New Roman" w:eastAsia="宋体" w:hAnsi="Times New Roman" w:cs="Times New Roman"/>
                <w:color w:val="000000"/>
                <w:kern w:val="0"/>
                <w:sz w:val="24"/>
              </w:rPr>
              <w:t>8</w:t>
            </w:r>
            <w:r>
              <w:rPr>
                <w:rFonts w:ascii="Times New Roman" w:eastAsia="宋体" w:hAnsi="Times New Roman" w:cs="Times New Roman"/>
                <w:color w:val="000000"/>
                <w:kern w:val="0"/>
                <w:sz w:val="24"/>
              </w:rPr>
              <w:t>万方</w:t>
            </w: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lastRenderedPageBreak/>
              <w:t>储罐。</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8454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6820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7C4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市发改委、市水利</w:t>
            </w:r>
            <w:r>
              <w:rPr>
                <w:rFonts w:ascii="Times New Roman" w:eastAsia="宋体" w:hAnsi="Times New Roman" w:cs="Times New Roman"/>
                <w:color w:val="000000"/>
                <w:kern w:val="0"/>
                <w:sz w:val="24"/>
              </w:rPr>
              <w:lastRenderedPageBreak/>
              <w:t>局、市高新区、临港开发区、市生态环境局、市海事局</w:t>
            </w:r>
          </w:p>
        </w:tc>
      </w:tr>
      <w:tr w:rsidR="00582A3D" w14:paraId="6835283F"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DF2B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498F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D10B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绿色车轮</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67C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逐步购买新能源车辆对原有车辆进行更新替换，</w:t>
            </w:r>
            <w:r>
              <w:rPr>
                <w:rFonts w:ascii="Times New Roman" w:eastAsia="宋体" w:hAnsi="Times New Roman" w:cs="Times New Roman"/>
                <w:color w:val="000000"/>
                <w:kern w:val="0"/>
                <w:sz w:val="24"/>
              </w:rPr>
              <w:t>2021</w:t>
            </w:r>
            <w:r>
              <w:rPr>
                <w:rFonts w:ascii="Times New Roman" w:eastAsia="宋体" w:hAnsi="Times New Roman" w:cs="Times New Roman"/>
                <w:color w:val="000000"/>
                <w:kern w:val="0"/>
                <w:sz w:val="24"/>
              </w:rPr>
              <w:t>年更新</w:t>
            </w:r>
            <w:r>
              <w:rPr>
                <w:rFonts w:ascii="Times New Roman" w:eastAsia="宋体" w:hAnsi="Times New Roman" w:cs="Times New Roman"/>
                <w:color w:val="000000"/>
                <w:kern w:val="0"/>
                <w:sz w:val="24"/>
              </w:rPr>
              <w:t>14</w:t>
            </w:r>
            <w:r>
              <w:rPr>
                <w:rFonts w:ascii="Times New Roman" w:eastAsia="宋体" w:hAnsi="Times New Roman" w:cs="Times New Roman"/>
                <w:color w:val="000000"/>
                <w:kern w:val="0"/>
                <w:sz w:val="24"/>
              </w:rPr>
              <w:t>台，</w:t>
            </w:r>
            <w:r>
              <w:rPr>
                <w:rFonts w:ascii="Times New Roman" w:eastAsia="宋体" w:hAnsi="Times New Roman" w:cs="Times New Roman"/>
                <w:color w:val="000000"/>
                <w:kern w:val="0"/>
                <w:sz w:val="24"/>
              </w:rPr>
              <w:t>2022</w:t>
            </w:r>
            <w:r>
              <w:rPr>
                <w:rFonts w:ascii="Times New Roman" w:eastAsia="宋体" w:hAnsi="Times New Roman" w:cs="Times New Roman"/>
                <w:color w:val="000000"/>
                <w:kern w:val="0"/>
                <w:sz w:val="24"/>
              </w:rPr>
              <w:t>年更新</w:t>
            </w:r>
            <w:r>
              <w:rPr>
                <w:rFonts w:ascii="Times New Roman" w:eastAsia="宋体" w:hAnsi="Times New Roman" w:cs="Times New Roman"/>
                <w:color w:val="000000"/>
                <w:kern w:val="0"/>
                <w:sz w:val="24"/>
              </w:rPr>
              <w:t>65</w:t>
            </w:r>
            <w:r>
              <w:rPr>
                <w:rFonts w:ascii="Times New Roman" w:eastAsia="宋体" w:hAnsi="Times New Roman" w:cs="Times New Roman"/>
                <w:color w:val="000000"/>
                <w:kern w:val="0"/>
                <w:sz w:val="24"/>
              </w:rPr>
              <w:t>台，到</w:t>
            </w:r>
            <w:r>
              <w:rPr>
                <w:rFonts w:ascii="Times New Roman" w:eastAsia="宋体" w:hAnsi="Times New Roman" w:cs="Times New Roman"/>
                <w:color w:val="000000"/>
                <w:kern w:val="0"/>
                <w:sz w:val="24"/>
              </w:rPr>
              <w:t>2025</w:t>
            </w:r>
            <w:r>
              <w:rPr>
                <w:rFonts w:ascii="Times New Roman" w:eastAsia="宋体" w:hAnsi="Times New Roman" w:cs="Times New Roman"/>
                <w:color w:val="000000"/>
                <w:kern w:val="0"/>
                <w:sz w:val="24"/>
              </w:rPr>
              <w:t>年，公交、邮政、环卫、通勤、物流等领域全面使用新能源车辆。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463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E5A4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F9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市交通运输局、市发改委、市生态环境局</w:t>
            </w:r>
          </w:p>
        </w:tc>
      </w:tr>
      <w:tr w:rsidR="00582A3D" w14:paraId="7CACF5C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5F9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50186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持续改善生态环境</w:t>
            </w: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2EC42C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6E7A2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有序推进化工、涂装、印刷、电子、纺织、橡胶塑料、化纤、木质家具制造等产排高活性</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物质行业企业整治提升、治理设施改造和原辅料源头替代，建设一批重点企业</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达标示范工程。开展重点区域加油站三次油气回收改造。</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F41205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081C1D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CF5CC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市生态环境局、各镇街</w:t>
            </w:r>
            <w:r>
              <w:rPr>
                <w:rFonts w:ascii="Times New Roman" w:eastAsia="宋体" w:hAnsi="Times New Roman" w:cs="Times New Roman" w:hint="eastAsia"/>
                <w:color w:val="000000"/>
                <w:kern w:val="0"/>
                <w:sz w:val="24"/>
              </w:rPr>
              <w:t>（园区）</w:t>
            </w:r>
          </w:p>
        </w:tc>
      </w:tr>
      <w:tr w:rsidR="00582A3D" w14:paraId="62202F6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DBAE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D8AB4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0330925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96A3C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排放量</w:t>
            </w:r>
            <w:r>
              <w:rPr>
                <w:rFonts w:ascii="Times New Roman" w:eastAsia="宋体" w:hAnsi="Times New Roman" w:cs="Times New Roman"/>
                <w:color w:val="000000"/>
                <w:kern w:val="0"/>
                <w:sz w:val="24"/>
              </w:rPr>
              <w:t>10</w:t>
            </w:r>
            <w:r>
              <w:rPr>
                <w:rFonts w:ascii="Times New Roman" w:eastAsia="宋体" w:hAnsi="Times New Roman" w:cs="Times New Roman"/>
                <w:color w:val="000000"/>
                <w:kern w:val="0"/>
                <w:sz w:val="24"/>
              </w:rPr>
              <w:t>吨及其以上企业</w:t>
            </w:r>
            <w:r>
              <w:rPr>
                <w:rFonts w:ascii="Times New Roman" w:eastAsia="宋体" w:hAnsi="Times New Roman" w:cs="Times New Roman"/>
                <w:color w:val="000000"/>
                <w:kern w:val="0"/>
                <w:sz w:val="24"/>
              </w:rPr>
              <w:t>FID</w:t>
            </w:r>
            <w:r>
              <w:rPr>
                <w:rFonts w:ascii="Times New Roman" w:eastAsia="宋体" w:hAnsi="Times New Roman" w:cs="Times New Roman"/>
                <w:color w:val="000000"/>
                <w:kern w:val="0"/>
                <w:sz w:val="24"/>
              </w:rPr>
              <w:t>在线监测及加油站油气回收在线监测安装</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B9E71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8773AB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114482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w:t>
            </w:r>
            <w:r>
              <w:rPr>
                <w:rFonts w:ascii="Times New Roman" w:eastAsia="宋体" w:hAnsi="Times New Roman" w:cs="Times New Roman" w:hint="eastAsia"/>
                <w:color w:val="000000"/>
                <w:kern w:val="0"/>
                <w:sz w:val="24"/>
              </w:rPr>
              <w:t>生态环境</w:t>
            </w:r>
            <w:r>
              <w:rPr>
                <w:rFonts w:ascii="Times New Roman" w:eastAsia="宋体" w:hAnsi="Times New Roman" w:cs="Times New Roman"/>
                <w:color w:val="000000"/>
                <w:kern w:val="0"/>
                <w:sz w:val="24"/>
              </w:rPr>
              <w:t>局</w:t>
            </w:r>
          </w:p>
        </w:tc>
      </w:tr>
      <w:tr w:rsidR="00582A3D" w14:paraId="163D4954"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716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5596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D03AF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重点行业超低排放改造（深度治理）</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1817D3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全面钢铁冶炼企业全流程超低排放改造，推动一批工业炉窑行业企业率先完成深度治理和清洁能源替代，</w:t>
            </w:r>
            <w:r>
              <w:rPr>
                <w:rFonts w:ascii="Times New Roman" w:eastAsia="宋体" w:hAnsi="Times New Roman" w:cs="Times New Roman"/>
                <w:color w:val="000000"/>
                <w:kern w:val="0"/>
                <w:sz w:val="24"/>
              </w:rPr>
              <w:t>2022</w:t>
            </w:r>
            <w:r>
              <w:rPr>
                <w:rFonts w:ascii="Times New Roman" w:eastAsia="宋体" w:hAnsi="Times New Roman" w:cs="Times New Roman"/>
                <w:color w:val="000000"/>
                <w:kern w:val="0"/>
                <w:sz w:val="24"/>
              </w:rPr>
              <w:t>年底前，全面完成全市工业炉窑整治。推进燃气锅炉低氮改造。</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FAD06C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BE93CC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DCDAB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市工信局、市生态环境局</w:t>
            </w:r>
          </w:p>
        </w:tc>
      </w:tr>
      <w:tr w:rsidR="00582A3D" w14:paraId="1B4FB37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2E4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9335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5E3A75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移动源治理工程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9985F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加快淘汰国三及以下排放标准柴油车及采用稀薄燃烧技术、</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油改气</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老旧燃气车辆，提前淘汰使用</w:t>
            </w:r>
            <w:r>
              <w:rPr>
                <w:rFonts w:ascii="Times New Roman" w:eastAsia="宋体" w:hAnsi="Times New Roman" w:cs="Times New Roman"/>
                <w:color w:val="000000"/>
                <w:kern w:val="0"/>
                <w:sz w:val="24"/>
              </w:rPr>
              <w:t>20</w:t>
            </w:r>
            <w:r>
              <w:rPr>
                <w:rFonts w:ascii="Times New Roman" w:eastAsia="宋体" w:hAnsi="Times New Roman" w:cs="Times New Roman"/>
                <w:color w:val="000000"/>
                <w:kern w:val="0"/>
                <w:sz w:val="24"/>
              </w:rPr>
              <w:t>年以上的内河航运船舶，淘汰国</w:t>
            </w:r>
            <w:r>
              <w:rPr>
                <w:rFonts w:ascii="Times New Roman" w:eastAsia="宋体" w:hAnsi="Times New Roman" w:cs="Times New Roman"/>
                <w:color w:val="000000"/>
                <w:kern w:val="0"/>
                <w:sz w:val="24"/>
              </w:rPr>
              <w:t>Ⅰ</w:t>
            </w:r>
            <w:r>
              <w:rPr>
                <w:rFonts w:ascii="Times New Roman" w:eastAsia="宋体" w:hAnsi="Times New Roman" w:cs="Times New Roman"/>
                <w:color w:val="000000"/>
                <w:kern w:val="0"/>
                <w:sz w:val="24"/>
              </w:rPr>
              <w:t>及以下非道路机械。</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5A5937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C1814A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2DE0AC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市生态环境局、市交通运输局</w:t>
            </w:r>
          </w:p>
        </w:tc>
      </w:tr>
      <w:tr w:rsidR="00582A3D" w14:paraId="58D11FE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54AF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9583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B280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入江入河排污口监测溯源整</w:t>
            </w:r>
            <w:r>
              <w:rPr>
                <w:rFonts w:ascii="Times New Roman" w:eastAsia="宋体" w:hAnsi="Times New Roman" w:cs="Times New Roman"/>
                <w:color w:val="000000"/>
                <w:kern w:val="0"/>
                <w:sz w:val="24"/>
              </w:rPr>
              <w:lastRenderedPageBreak/>
              <w:t>治工程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C595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对长江岸线延伸</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公里、太湖流域骨干河道沿线范围内的入河排污口开展排查、监测、溯源、整治，有效管控入河污染物排放，建立长效管理机制，形成全市入河排污口</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一张图</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CE1B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BBA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6F6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C45A18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0B85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6C543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6C8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消劣奔</w:t>
            </w:r>
            <w:r>
              <w:rPr>
                <w:rFonts w:ascii="Times New Roman" w:eastAsia="宋体" w:hAnsi="Times New Roman" w:cs="Times New Roman"/>
                <w:color w:val="000000"/>
                <w:kern w:val="0"/>
                <w:sz w:val="24"/>
              </w:rPr>
              <w:t>Ⅲ</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行动</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EE60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对国省考断面所在河道两侧汇入的支流支浜进行排查及整治，涉及控源截污、清淤疏浚等，确保省考及以上断面</w:t>
            </w:r>
            <w:r>
              <w:rPr>
                <w:rFonts w:ascii="Times New Roman" w:eastAsia="宋体" w:hAnsi="Times New Roman" w:cs="Times New Roman"/>
                <w:color w:val="000000"/>
                <w:kern w:val="0"/>
                <w:sz w:val="24"/>
              </w:rPr>
              <w:t>Ⅲ</w:t>
            </w:r>
            <w:r>
              <w:rPr>
                <w:rFonts w:ascii="Times New Roman" w:eastAsia="宋体" w:hAnsi="Times New Roman" w:cs="Times New Roman"/>
                <w:color w:val="000000"/>
                <w:kern w:val="0"/>
                <w:sz w:val="24"/>
              </w:rPr>
              <w:t>类水比例达到</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，入江支流水质稳定达到</w:t>
            </w:r>
            <w:r>
              <w:rPr>
                <w:rFonts w:ascii="Times New Roman" w:eastAsia="宋体" w:hAnsi="Times New Roman" w:cs="Times New Roman"/>
                <w:color w:val="000000"/>
                <w:kern w:val="0"/>
                <w:sz w:val="24"/>
              </w:rPr>
              <w:t>Ⅲ</w:t>
            </w:r>
            <w:r>
              <w:rPr>
                <w:rFonts w:ascii="Times New Roman" w:eastAsia="宋体" w:hAnsi="Times New Roman" w:cs="Times New Roman"/>
                <w:color w:val="000000"/>
                <w:kern w:val="0"/>
                <w:sz w:val="24"/>
              </w:rPr>
              <w:t>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C3D6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EA4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5107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市生态环境局、公用事业局、交通运输局、水利局、农业农村局、高新区、临港开发区、澄江街道、海事局</w:t>
            </w:r>
          </w:p>
        </w:tc>
      </w:tr>
      <w:tr w:rsidR="00582A3D" w14:paraId="514F558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2EBB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9E1D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AA3F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饮用水源地达标建设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11B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推进利港、绮山应急备用水源地达标建设，推进肖山、小湾、西石桥水源地长效管护。</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8AA0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006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1665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3F1C6C3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0A13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582E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C0C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印染行业整合整治</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693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开展印染行业整合整治，推进印染行业排放量减少</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，提升印染行业高质量发展，减少污染物排放。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4536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FFAB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1508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6D81E329"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16EC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B288A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049E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城区黑臭水体整治</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FEC5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在对城区黑臭水体消除黑臭的基础上，通过水系沟通、控源截污、景观提升、智慧水务等措施，对城区</w:t>
            </w:r>
            <w:r>
              <w:rPr>
                <w:rFonts w:ascii="Times New Roman" w:eastAsia="宋体" w:hAnsi="Times New Roman" w:cs="Times New Roman"/>
                <w:color w:val="000000"/>
                <w:kern w:val="0"/>
                <w:sz w:val="24"/>
              </w:rPr>
              <w:t>27</w:t>
            </w:r>
            <w:r>
              <w:rPr>
                <w:rFonts w:ascii="Times New Roman" w:eastAsia="宋体" w:hAnsi="Times New Roman" w:cs="Times New Roman"/>
                <w:color w:val="000000"/>
                <w:kern w:val="0"/>
                <w:sz w:val="24"/>
              </w:rPr>
              <w:t>条河道开展综合整治。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AEC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EA5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4FE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1A91070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480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ACCBD"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D1C1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水系连通工程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A94D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开展高铁站区域兴澄河、北潮河</w:t>
            </w:r>
            <w:r>
              <w:rPr>
                <w:rFonts w:ascii="Times New Roman" w:eastAsia="宋体" w:hAnsi="Times New Roman" w:cs="Times New Roman"/>
                <w:color w:val="000000"/>
                <w:kern w:val="0"/>
                <w:sz w:val="24"/>
              </w:rPr>
              <w:t xml:space="preserve"> </w:t>
            </w:r>
            <w:r>
              <w:rPr>
                <w:rFonts w:ascii="Times New Roman" w:eastAsia="宋体" w:hAnsi="Times New Roman" w:cs="Times New Roman"/>
                <w:color w:val="000000"/>
                <w:kern w:val="0"/>
                <w:sz w:val="24"/>
              </w:rPr>
              <w:t>、夹沟河、斜泾河水系调整；实施城区水系连通畅流活水；推进周庄镇周东水系、月城镇马甲圩南部水系、高新区水系、陆桥防洪水系、新桥镇水系连通工程；江南大学水系沟通调整、新增华士项目区水系沟通。</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DBBA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5AA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61619</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A66A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3AE85C3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6B8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50D3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7E6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河道整治工程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06E7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开展新一轮河道环境综合整治，实施界河</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富贝河、西横河、泰清河河道、锡华河河道、芦埠港河道、老夏港河等</w:t>
            </w:r>
            <w:r>
              <w:rPr>
                <w:rFonts w:ascii="Times New Roman" w:eastAsia="宋体" w:hAnsi="Times New Roman" w:cs="Times New Roman"/>
                <w:color w:val="000000"/>
                <w:kern w:val="0"/>
                <w:sz w:val="24"/>
              </w:rPr>
              <w:t>69</w:t>
            </w:r>
            <w:r>
              <w:rPr>
                <w:rFonts w:ascii="Times New Roman" w:eastAsia="宋体" w:hAnsi="Times New Roman" w:cs="Times New Roman"/>
                <w:color w:val="000000"/>
                <w:kern w:val="0"/>
                <w:sz w:val="24"/>
              </w:rPr>
              <w:t>条河道综合整治。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BB1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52531" w14:textId="77777777" w:rsidR="00582A3D" w:rsidRDefault="00E737EE">
            <w:pPr>
              <w:widowControl/>
              <w:snapToGrid w:val="0"/>
              <w:spacing w:line="240" w:lineRule="atLeast"/>
              <w:jc w:val="center"/>
              <w:textAlignment w:val="center"/>
              <w:rPr>
                <w:rFonts w:ascii="Times New Roman" w:eastAsia="宋体" w:hAnsi="Times New Roman" w:cs="Times New Roman"/>
                <w:color w:val="FF0000"/>
                <w:sz w:val="24"/>
              </w:rPr>
            </w:pPr>
            <w:r>
              <w:rPr>
                <w:rFonts w:ascii="Times New Roman" w:eastAsia="宋体" w:hAnsi="Times New Roman" w:cs="Times New Roman"/>
                <w:kern w:val="0"/>
                <w:sz w:val="24"/>
              </w:rPr>
              <w:t>42208</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091D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74B8345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6AC2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A65B6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C9FE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镇村河道轮浚及生态河道建设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06B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w:t>
            </w:r>
            <w:r>
              <w:rPr>
                <w:rFonts w:ascii="Times New Roman" w:eastAsia="宋体" w:hAnsi="Times New Roman" w:cs="Times New Roman"/>
                <w:color w:val="000000"/>
                <w:kern w:val="0"/>
                <w:sz w:val="24"/>
              </w:rPr>
              <w:t>74</w:t>
            </w:r>
            <w:r>
              <w:rPr>
                <w:rFonts w:ascii="Times New Roman" w:eastAsia="宋体" w:hAnsi="Times New Roman" w:cs="Times New Roman"/>
                <w:color w:val="000000"/>
                <w:kern w:val="0"/>
                <w:sz w:val="24"/>
              </w:rPr>
              <w:t>条镇级河道进行清淤及生态护岸建设。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407A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6D2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65AD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068F28A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CAA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9840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ACF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农村小微水体治理工程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C668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开展农村黑臭水体排查识别，编制发布农村黑臭水体清单，根据农村河道、沟渠水塘、小微水体等不同农村黑臭水体类型，分类推进治理，到</w:t>
            </w:r>
            <w:r>
              <w:rPr>
                <w:rFonts w:ascii="Times New Roman" w:eastAsia="宋体" w:hAnsi="Times New Roman" w:cs="Times New Roman"/>
                <w:color w:val="000000"/>
                <w:kern w:val="0"/>
                <w:sz w:val="24"/>
              </w:rPr>
              <w:t>2025</w:t>
            </w:r>
            <w:r>
              <w:rPr>
                <w:rFonts w:ascii="Times New Roman" w:eastAsia="宋体" w:hAnsi="Times New Roman" w:cs="Times New Roman"/>
                <w:color w:val="000000"/>
                <w:kern w:val="0"/>
                <w:sz w:val="24"/>
              </w:rPr>
              <w:t>年，消除黑臭水体。</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BC1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B61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0ACB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DFF39B2"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824C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8AFE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10C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长江保护修复工程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D23B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推进长江岸线保护和合理开发利用，着力打造</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公里沿江沿河生态岸线。加强江滩及锡澄运河、白屈港、利港河三条通江河流湿地保护，实施沿江、沿河、沿湖绿化建设和沿江景观生态林建设。开展定山南坡、寿山等山体生态修复。</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F15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9F53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221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4AAAE09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5620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9E132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0FDD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湿地保护修复工程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69F3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开展璜土桃花港长江湿地保护小区建设，以桃花港河口以西至常州边界区域长江水体及滨岸滩涂为保护范围，建设桃花港长江湿地保护小区。</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785F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AD4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XX</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A24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7A2EAE7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5C4B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08502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7164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废弃矿山修复治理工程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E40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实施沿江</w:t>
            </w:r>
            <w:r>
              <w:rPr>
                <w:rFonts w:ascii="Times New Roman" w:eastAsia="宋体" w:hAnsi="Times New Roman" w:cs="Times New Roman"/>
                <w:color w:val="000000"/>
                <w:kern w:val="0"/>
                <w:sz w:val="24"/>
              </w:rPr>
              <w:t>10</w:t>
            </w:r>
            <w:r>
              <w:rPr>
                <w:rFonts w:ascii="Times New Roman" w:eastAsia="宋体" w:hAnsi="Times New Roman" w:cs="Times New Roman"/>
                <w:color w:val="000000"/>
                <w:kern w:val="0"/>
                <w:sz w:val="24"/>
              </w:rPr>
              <w:t>公里范围内</w:t>
            </w:r>
            <w:r>
              <w:rPr>
                <w:rFonts w:ascii="Times New Roman" w:eastAsia="宋体" w:hAnsi="Times New Roman" w:cs="Times New Roman"/>
                <w:color w:val="000000"/>
                <w:kern w:val="0"/>
                <w:sz w:val="24"/>
              </w:rPr>
              <w:t>17</w:t>
            </w:r>
            <w:r>
              <w:rPr>
                <w:rFonts w:ascii="Times New Roman" w:eastAsia="宋体" w:hAnsi="Times New Roman" w:cs="Times New Roman"/>
                <w:color w:val="000000"/>
                <w:kern w:val="0"/>
                <w:sz w:val="24"/>
              </w:rPr>
              <w:t>个废弃矿山修复治理。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2CE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3EE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2568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1D84C47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71B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1FF0B6"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06241D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生物多样性观测调查</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485D3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全面开展生物多样性本底调查，建立生物多样性数据库。</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D2271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D744D4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1C4FF5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市生态环境局、市自然资源和国土规划局</w:t>
            </w:r>
          </w:p>
        </w:tc>
      </w:tr>
      <w:tr w:rsidR="00582A3D" w14:paraId="27ECD9B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2AA0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F0C3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w:t>
            </w:r>
            <w:r>
              <w:rPr>
                <w:rFonts w:ascii="Times New Roman" w:eastAsia="宋体" w:hAnsi="Times New Roman" w:cs="Times New Roman"/>
                <w:color w:val="000000"/>
                <w:kern w:val="0"/>
                <w:sz w:val="24"/>
              </w:rPr>
              <w:lastRenderedPageBreak/>
              <w:t>治理体系和治理能力现代化</w:t>
            </w: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9653B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污水处</w:t>
            </w:r>
            <w:r>
              <w:rPr>
                <w:rFonts w:ascii="Times New Roman" w:eastAsia="宋体" w:hAnsi="Times New Roman" w:cs="Times New Roman"/>
                <w:color w:val="000000"/>
                <w:kern w:val="0"/>
                <w:sz w:val="24"/>
              </w:rPr>
              <w:lastRenderedPageBreak/>
              <w:t>理设施建设工程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85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江阴西利污水处理厂一期工程：新建粗格栅及进水泵房、细格栅</w:t>
            </w:r>
            <w:r>
              <w:rPr>
                <w:rFonts w:ascii="Times New Roman" w:eastAsia="宋体" w:hAnsi="Times New Roman" w:cs="Times New Roman"/>
                <w:color w:val="000000"/>
                <w:kern w:val="0"/>
                <w:sz w:val="24"/>
              </w:rPr>
              <w:lastRenderedPageBreak/>
              <w:t>及曝气沉砂池、污泥调理池、污泥脱水机房等各</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座；二沉池</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5</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48B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8494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26900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FAF1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市公用事业局、高</w:t>
            </w:r>
            <w:r>
              <w:rPr>
                <w:rFonts w:ascii="Times New Roman" w:eastAsia="宋体" w:hAnsi="Times New Roman" w:cs="Times New Roman"/>
                <w:color w:val="000000"/>
                <w:kern w:val="0"/>
                <w:sz w:val="24"/>
              </w:rPr>
              <w:lastRenderedPageBreak/>
              <w:t>新区</w:t>
            </w:r>
          </w:p>
        </w:tc>
      </w:tr>
      <w:tr w:rsidR="00582A3D" w14:paraId="2127A7E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920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0D61AC"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8AAD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E21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江阴市滨江第二污水处理厂建设工程：新建污水处理厂</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ACF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03D9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20016</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65D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市公用事业局、澄江街道、高新区</w:t>
            </w:r>
          </w:p>
        </w:tc>
      </w:tr>
      <w:tr w:rsidR="00582A3D" w14:paraId="22D027D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138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CC582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DAD0D"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495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江阴市青阳中心</w:t>
            </w:r>
            <w:r>
              <w:rPr>
                <w:rFonts w:ascii="Times New Roman" w:eastAsia="宋体" w:hAnsi="Times New Roman" w:cs="Times New Roman" w:hint="eastAsia"/>
                <w:color w:val="000000"/>
                <w:kern w:val="0"/>
                <w:sz w:val="24"/>
              </w:rPr>
              <w:t>污水处理厂</w:t>
            </w:r>
            <w:r>
              <w:rPr>
                <w:rFonts w:ascii="Times New Roman" w:eastAsia="宋体" w:hAnsi="Times New Roman" w:cs="Times New Roman"/>
                <w:color w:val="000000"/>
                <w:kern w:val="0"/>
                <w:sz w:val="24"/>
              </w:rPr>
              <w:t>一期工程：新建污水处理厂</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7F36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2DB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15151</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DCA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市公用事业局、青阳镇</w:t>
            </w:r>
          </w:p>
        </w:tc>
      </w:tr>
      <w:tr w:rsidR="00582A3D" w14:paraId="5A857707"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61C4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8C01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D1CF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C68C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江阴市澄西</w:t>
            </w:r>
            <w:r>
              <w:rPr>
                <w:rFonts w:ascii="Times New Roman" w:eastAsia="宋体" w:hAnsi="Times New Roman" w:cs="Times New Roman" w:hint="eastAsia"/>
                <w:color w:val="000000"/>
                <w:kern w:val="0"/>
                <w:sz w:val="24"/>
              </w:rPr>
              <w:t>污水处理厂</w:t>
            </w:r>
            <w:r>
              <w:rPr>
                <w:rFonts w:ascii="Times New Roman" w:eastAsia="宋体" w:hAnsi="Times New Roman" w:cs="Times New Roman"/>
                <w:color w:val="000000"/>
                <w:kern w:val="0"/>
                <w:sz w:val="24"/>
              </w:rPr>
              <w:t>四期工程：扩建，新增处理规模</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C4D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2022-2025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C312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30000</w:t>
            </w:r>
            <w:r>
              <w:rPr>
                <w:rFonts w:ascii="Times New Roman" w:eastAsia="宋体" w:hAnsi="Times New Roman" w:cs="Times New Roman"/>
                <w:color w:val="000000"/>
                <w:kern w:val="0"/>
                <w:sz w:val="24"/>
              </w:rPr>
              <w:t>(</w:t>
            </w:r>
            <w:r>
              <w:rPr>
                <w:rFonts w:ascii="Times New Roman" w:eastAsia="宋体" w:hAnsi="Times New Roman" w:cs="Times New Roman" w:hint="eastAsia"/>
                <w:color w:val="000000"/>
                <w:kern w:val="0"/>
                <w:sz w:val="24"/>
              </w:rPr>
              <w:t>要加征土地和湿地系统，方案和总投资还在调整优化</w:t>
            </w:r>
            <w:r>
              <w:rPr>
                <w:rFonts w:ascii="Times New Roman" w:eastAsia="宋体" w:hAnsi="Times New Roman" w:cs="Times New Roman"/>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628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55412C3A"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42C0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9ABE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94D94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0EF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江阴石庄污水处理厂技改项目，设置进水事故池；新建高效混凝沉淀池和</w:t>
            </w:r>
            <w:r>
              <w:rPr>
                <w:rFonts w:ascii="Times New Roman" w:eastAsia="宋体" w:hAnsi="Times New Roman" w:cs="Times New Roman"/>
                <w:color w:val="000000"/>
                <w:kern w:val="0"/>
                <w:sz w:val="24"/>
              </w:rPr>
              <w:t>V</w:t>
            </w:r>
            <w:r>
              <w:rPr>
                <w:rFonts w:ascii="Times New Roman" w:eastAsia="宋体" w:hAnsi="Times New Roman" w:cs="Times New Roman"/>
                <w:color w:val="000000"/>
                <w:kern w:val="0"/>
                <w:sz w:val="24"/>
              </w:rPr>
              <w:t>型滤池；新增污泥压滤及干化系统；末端增加特征因子在线监测</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974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B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36B8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市公用事业局、石庄镇</w:t>
            </w:r>
          </w:p>
        </w:tc>
      </w:tr>
      <w:tr w:rsidR="00582A3D" w14:paraId="6EACB14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A958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56F11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6C278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3FDB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江阴市污水收集管网工程：新建污水收集管网</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公里。</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83E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ED9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8A2D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6252CE3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ADF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DFB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851D7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中水回用系统建设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91F1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推进光大水务澄西污水处理厂中水回用工程，建设污水处理厂中水回用系统，规模</w:t>
            </w:r>
            <w:r>
              <w:rPr>
                <w:rFonts w:ascii="Times New Roman" w:eastAsia="宋体" w:hAnsi="Times New Roman" w:cs="Times New Roman"/>
                <w:color w:val="000000"/>
                <w:kern w:val="0"/>
                <w:sz w:val="24"/>
              </w:rPr>
              <w:t>3.3</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9ED8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919E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4508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市公用事业局、临港开发区</w:t>
            </w:r>
          </w:p>
        </w:tc>
      </w:tr>
      <w:tr w:rsidR="00582A3D" w14:paraId="578155A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E1F8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CB2D3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28E45"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8A72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秦望山产业园中水回用系统工程：建设区域中水回用系统，规模</w:t>
            </w:r>
            <w:r>
              <w:rPr>
                <w:rFonts w:ascii="Times New Roman" w:eastAsia="宋体" w:hAnsi="Times New Roman" w:cs="Times New Roman"/>
                <w:color w:val="000000"/>
                <w:kern w:val="0"/>
                <w:sz w:val="24"/>
              </w:rPr>
              <w:t>3600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0BAC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A9F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882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6DBD36B2"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FA97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D4B36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3AF0B"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F020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江阴市周庄镇中心再生水厂建设工程：建设镇区再生水厂，规模</w:t>
            </w:r>
            <w:r>
              <w:rPr>
                <w:rFonts w:ascii="Times New Roman" w:eastAsia="宋体" w:hAnsi="Times New Roman" w:cs="Times New Roman"/>
                <w:color w:val="000000"/>
                <w:kern w:val="0"/>
                <w:sz w:val="24"/>
              </w:rPr>
              <w:t>50000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8A6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2020-2022</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FAD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B9C7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市公用事业局、周庄镇</w:t>
            </w:r>
          </w:p>
        </w:tc>
      </w:tr>
      <w:tr w:rsidR="00582A3D" w14:paraId="07808AA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84BD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35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256A5"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29B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镇街生活垃圾中转站工程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E349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推进全市镇街</w:t>
            </w:r>
            <w:r>
              <w:rPr>
                <w:rFonts w:ascii="Times New Roman" w:eastAsia="宋体" w:hAnsi="Times New Roman" w:cs="Times New Roman" w:hint="eastAsia"/>
                <w:color w:val="000000"/>
                <w:kern w:val="0"/>
                <w:sz w:val="24"/>
              </w:rPr>
              <w:t>（园区）</w:t>
            </w:r>
            <w:r>
              <w:rPr>
                <w:rFonts w:ascii="Times New Roman" w:eastAsia="宋体" w:hAnsi="Times New Roman" w:cs="Times New Roman"/>
                <w:color w:val="000000"/>
                <w:kern w:val="0"/>
                <w:sz w:val="24"/>
              </w:rPr>
              <w:t>2</w:t>
            </w:r>
            <w:r>
              <w:rPr>
                <w:rFonts w:ascii="Times New Roman" w:eastAsia="宋体" w:hAnsi="Times New Roman" w:cs="Times New Roman" w:hint="eastAsia"/>
                <w:color w:val="000000"/>
                <w:kern w:val="0"/>
                <w:sz w:val="24"/>
              </w:rPr>
              <w:t>0</w:t>
            </w:r>
            <w:r>
              <w:rPr>
                <w:rStyle w:val="font151"/>
                <w:rFonts w:ascii="Times New Roman" w:hAnsi="Times New Roman" w:cs="Times New Roman" w:hint="default"/>
                <w:sz w:val="24"/>
                <w:szCs w:val="24"/>
              </w:rPr>
              <w:t>个</w:t>
            </w:r>
            <w:r>
              <w:rPr>
                <w:rFonts w:ascii="Times New Roman" w:eastAsia="宋体" w:hAnsi="Times New Roman" w:cs="Times New Roman"/>
                <w:color w:val="000000"/>
                <w:kern w:val="0"/>
                <w:sz w:val="24"/>
              </w:rPr>
              <w:t>中转站全面提升改造，改善农村人居环境</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3BB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17E8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FC3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市公用事业局、各镇街</w:t>
            </w:r>
            <w:r>
              <w:rPr>
                <w:rFonts w:ascii="Times New Roman" w:eastAsia="宋体" w:hAnsi="Times New Roman" w:cs="Times New Roman" w:hint="eastAsia"/>
                <w:color w:val="000000"/>
                <w:kern w:val="0"/>
                <w:sz w:val="24"/>
              </w:rPr>
              <w:t>（园区）</w:t>
            </w:r>
          </w:p>
        </w:tc>
      </w:tr>
      <w:tr w:rsidR="00582A3D" w14:paraId="15BE68B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38C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011F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D169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填埋场提升改造工程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8F9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推进花山渗滤液处理厂提升改造，渗滤液处理量达</w:t>
            </w:r>
            <w:r>
              <w:rPr>
                <w:rFonts w:ascii="Times New Roman" w:eastAsia="宋体" w:hAnsi="Times New Roman" w:cs="Times New Roman"/>
                <w:color w:val="000000"/>
                <w:kern w:val="0"/>
                <w:sz w:val="24"/>
              </w:rPr>
              <w:t>200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日，粪渣处理量达</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日，处理花山填埋场渗滤液和城区粪渣，保护生态环境。</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3D78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2021-2022</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F6C5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2670.3</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B54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4D89028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309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B932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81F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大件垃圾综合处理</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A42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新增沙发、桌椅等木制家具处置能力</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日，实现城区大件垃圾无害化、资源化和减量化处理</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9D7A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B53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F35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4154B96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1D6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0FD1B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D1E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餐厨废弃物集中处理</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927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建设处理能力</w:t>
            </w:r>
            <w:r>
              <w:rPr>
                <w:rFonts w:ascii="Times New Roman" w:eastAsia="宋体" w:hAnsi="Times New Roman" w:cs="Times New Roman"/>
                <w:color w:val="000000"/>
                <w:kern w:val="0"/>
                <w:sz w:val="24"/>
              </w:rPr>
              <w:t>160t/d</w:t>
            </w:r>
            <w:r>
              <w:rPr>
                <w:rFonts w:ascii="Times New Roman" w:eastAsia="宋体" w:hAnsi="Times New Roman" w:cs="Times New Roman"/>
                <w:color w:val="000000"/>
                <w:kern w:val="0"/>
                <w:sz w:val="24"/>
              </w:rPr>
              <w:t>的餐厨废弃物集中处理</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项目，实现餐厨废弃物无害化、资源化和减量化处理。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53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0A2D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12309</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31D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79FD862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93F8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E787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32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固体废物集中收集中心及配套综合利用工程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409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江阴高新区一期拟建设</w:t>
            </w:r>
            <w:r>
              <w:rPr>
                <w:rFonts w:ascii="Times New Roman" w:eastAsia="宋体" w:hAnsi="Times New Roman" w:cs="Times New Roman"/>
                <w:color w:val="000000"/>
                <w:kern w:val="0"/>
                <w:sz w:val="24"/>
              </w:rPr>
              <w:t>3-4</w:t>
            </w:r>
            <w:r>
              <w:rPr>
                <w:rFonts w:ascii="Times New Roman" w:eastAsia="宋体" w:hAnsi="Times New Roman" w:cs="Times New Roman"/>
                <w:color w:val="000000"/>
                <w:kern w:val="0"/>
                <w:sz w:val="24"/>
              </w:rPr>
              <w:t>个区域固体废物集中收集中心，并配套综合利用工程；二期建设组网运行收集中心，部分区内骨干企业自用并配套园区处置的固体废物处置综合利用项目</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0C8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18F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7BB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市生态环境局、高新区</w:t>
            </w:r>
          </w:p>
        </w:tc>
      </w:tr>
      <w:tr w:rsidR="00582A3D" w14:paraId="4A43E3F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1872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AA12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477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大气环境质量监测监</w:t>
            </w:r>
            <w:r>
              <w:rPr>
                <w:rFonts w:ascii="Times New Roman" w:eastAsia="宋体" w:hAnsi="Times New Roman" w:cs="Times New Roman"/>
                <w:color w:val="000000"/>
                <w:kern w:val="0"/>
                <w:sz w:val="24"/>
              </w:rPr>
              <w:lastRenderedPageBreak/>
              <w:t>控能力建设工程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98E1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对省控大气站点及重点区域加密监测，增加</w:t>
            </w:r>
            <w:r>
              <w:rPr>
                <w:rFonts w:ascii="Times New Roman" w:eastAsia="宋体" w:hAnsi="Times New Roman" w:cs="Times New Roman"/>
                <w:color w:val="000000"/>
                <w:kern w:val="0"/>
                <w:sz w:val="24"/>
              </w:rPr>
              <w:t>60</w:t>
            </w:r>
            <w:r>
              <w:rPr>
                <w:rFonts w:ascii="Times New Roman" w:eastAsia="宋体" w:hAnsi="Times New Roman" w:cs="Times New Roman"/>
                <w:color w:val="000000"/>
                <w:kern w:val="0"/>
                <w:sz w:val="24"/>
              </w:rPr>
              <w:t>个大气微站。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DF1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2021-2024</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B761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1350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D2EA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21F7270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E05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965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76AD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水环境质量监测监控能力建设工程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6605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对国省考断面及重点河道加密监测，增加</w:t>
            </w:r>
            <w:r>
              <w:rPr>
                <w:rFonts w:ascii="Times New Roman" w:eastAsia="宋体" w:hAnsi="Times New Roman" w:cs="Times New Roman"/>
                <w:color w:val="000000"/>
                <w:kern w:val="0"/>
                <w:sz w:val="24"/>
              </w:rPr>
              <w:t>50</w:t>
            </w:r>
            <w:r>
              <w:rPr>
                <w:rFonts w:ascii="Times New Roman" w:eastAsia="宋体" w:hAnsi="Times New Roman" w:cs="Times New Roman"/>
                <w:color w:val="000000"/>
                <w:kern w:val="0"/>
                <w:sz w:val="24"/>
              </w:rPr>
              <w:t>个水质自动监测点位和一批微站。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C00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2021-2028</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07AA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8112</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E16A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6574570F"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04F9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B3CB6"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F4E39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AF62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考核断面水质自动监测加密完善服务采购：采用数据采购模式，在原有水质自动监测项目的基础上，对临港新增乡镇、入江河道、澄西水厂上游预警点、河长制考核断面、重要水污染源排放河道等进行补充完善，共计</w:t>
            </w:r>
            <w:r>
              <w:rPr>
                <w:rFonts w:ascii="Times New Roman" w:eastAsia="宋体" w:hAnsi="Times New Roman" w:cs="Times New Roman"/>
                <w:color w:val="000000"/>
                <w:kern w:val="0"/>
                <w:sz w:val="24"/>
              </w:rPr>
              <w:t>61</w:t>
            </w:r>
            <w:r>
              <w:rPr>
                <w:rFonts w:ascii="Times New Roman" w:eastAsia="宋体" w:hAnsi="Times New Roman" w:cs="Times New Roman"/>
                <w:color w:val="000000"/>
                <w:kern w:val="0"/>
                <w:sz w:val="24"/>
              </w:rPr>
              <w:t>个断面。</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25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28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D2B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17E7414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CCBF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A3B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9726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监测监管基础设施能力建设工程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791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加强硬件能力建设，增加实验室分析、生物生态、无人机遥感、应急监测、自动监测、现场监测、现场监察等现代先进监测监管设备的配置。</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1DB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2021-2024</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BCB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2856</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F4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33C69F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F1EF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131CE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9A9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测管治</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一体化项目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1F7A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完善全市</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天空地</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一体化生态环境监测网络，实现对区域、企业的全市域覆盖、全天候监管。实施</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、油烟在线监测、高空抑霾、用电工况等技防手段建设。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75A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7B2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DFB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bl>
    <w:p w14:paraId="6FBB0166" w14:textId="77777777" w:rsidR="00582A3D" w:rsidRDefault="00582A3D">
      <w:pPr>
        <w:pStyle w:val="a0"/>
        <w:ind w:left="0" w:firstLine="0"/>
      </w:pPr>
    </w:p>
    <w:p w14:paraId="743194DF" w14:textId="77777777" w:rsidR="00582A3D" w:rsidRDefault="00582A3D"/>
    <w:p w14:paraId="2D2921BA" w14:textId="77777777" w:rsidR="00582A3D" w:rsidRDefault="00582A3D"/>
    <w:sectPr w:rsidR="00582A3D" w:rsidSect="00582A3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C5C88" w14:textId="77777777" w:rsidR="003663DD" w:rsidRDefault="003663DD" w:rsidP="00582A3D">
      <w:r>
        <w:separator/>
      </w:r>
    </w:p>
  </w:endnote>
  <w:endnote w:type="continuationSeparator" w:id="0">
    <w:p w14:paraId="3EC1C104" w14:textId="77777777" w:rsidR="003663DD" w:rsidRDefault="003663DD" w:rsidP="0058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subsetted="1" w:fontKey="{C8FCEC09-63CC-4ED1-962F-32A2687459B8}"/>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E8A2B09B-8732-41D8-86DF-6C01546DFDAA}"/>
    <w:embedBold r:id="rId3" w:subsetted="1" w:fontKey="{D39ABBF1-5837-4C72-8C17-CCB59CF449B0}"/>
  </w:font>
  <w:font w:name="方正小标宋_GBK">
    <w:panose1 w:val="03000509000000000000"/>
    <w:charset w:val="86"/>
    <w:family w:val="script"/>
    <w:pitch w:val="fixed"/>
    <w:sig w:usb0="00000001" w:usb1="080E0000" w:usb2="00000010" w:usb3="00000000" w:csb0="00040000" w:csb1="00000000"/>
    <w:embedRegular r:id="rId4" w:subsetted="1" w:fontKey="{388ECD8E-A29A-4A12-82D2-0009A85C4824}"/>
    <w:embedBold r:id="rId5" w:subsetted="1" w:fontKey="{4D753673-3E39-41F4-8815-4390D68DCF7F}"/>
  </w:font>
  <w:font w:name="方正楷体_GBK">
    <w:panose1 w:val="03000509000000000000"/>
    <w:charset w:val="86"/>
    <w:family w:val="script"/>
    <w:pitch w:val="fixed"/>
    <w:sig w:usb0="00000001" w:usb1="080E0000" w:usb2="00000010" w:usb3="00000000" w:csb0="00040000" w:csb1="00000000"/>
    <w:embedRegular r:id="rId6" w:subsetted="1" w:fontKey="{41D86335-A47A-4A78-9761-FB3159E6671A}"/>
    <w:embedBold r:id="rId7" w:subsetted="1" w:fontKey="{65A48D65-6B16-4E70-8FC2-D2491868D134}"/>
  </w:font>
  <w:font w:name="方正黑体_GBK">
    <w:panose1 w:val="03000509000000000000"/>
    <w:charset w:val="86"/>
    <w:family w:val="script"/>
    <w:pitch w:val="fixed"/>
    <w:sig w:usb0="00000001" w:usb1="080E0000" w:usb2="00000010" w:usb3="00000000" w:csb0="00040000" w:csb1="00000000"/>
    <w:embedRegular r:id="rId8" w:subsetted="1" w:fontKey="{D3936A51-2364-4FBD-AB56-4544150B532B}"/>
    <w:embedBold r:id="rId9" w:subsetted="1" w:fontKey="{36A5DD24-E0D8-43D6-95D6-C386A93BCE4F}"/>
  </w:font>
  <w:font w:name="TimesNewRomanPSMT">
    <w:altName w:val="Times New Roman"/>
    <w:charset w:val="00"/>
    <w:family w:val="auto"/>
    <w:pitch w:val="default"/>
    <w:embedRegular r:id="rId10" w:subsetted="1" w:fontKey="{C419590E-FC79-41C5-9CFE-52850ACD2165}"/>
  </w:font>
  <w:font w:name="仿宋">
    <w:panose1 w:val="02010609060101010101"/>
    <w:charset w:val="86"/>
    <w:family w:val="modern"/>
    <w:pitch w:val="fixed"/>
    <w:sig w:usb0="800002BF" w:usb1="38CF7CFA" w:usb2="00000016" w:usb3="00000000" w:csb0="00040001" w:csb1="00000000"/>
    <w:embedRegular r:id="rId11" w:subsetted="1" w:fontKey="{C9027FC7-3780-4FCD-9AFA-3A90AE4C7139}"/>
  </w:font>
  <w:font w:name="仿宋_GB2312">
    <w:panose1 w:val="02010609030101010101"/>
    <w:charset w:val="86"/>
    <w:family w:val="modern"/>
    <w:pitch w:val="fixed"/>
    <w:sig w:usb0="00000001" w:usb1="080E0000" w:usb2="00000010" w:usb3="00000000" w:csb0="00040000" w:csb1="00000000"/>
    <w:embedRegular r:id="rId12" w:subsetted="1" w:fontKey="{2988C137-28F6-4014-A8A8-EEE7FD5B736A}"/>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4509" w14:textId="77777777" w:rsidR="00582A3D" w:rsidRDefault="003663DD">
    <w:pPr>
      <w:pStyle w:val="a7"/>
    </w:pPr>
    <w:r>
      <w:pict w14:anchorId="39C9D3C5">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14:paraId="248C7996"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III</w:t>
                </w:r>
                <w:r>
                  <w:rPr>
                    <w:rFonts w:hint="eastAsia"/>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E446" w14:textId="77777777" w:rsidR="00582A3D" w:rsidRDefault="003663DD">
    <w:pPr>
      <w:pStyle w:val="a7"/>
    </w:pPr>
    <w:r>
      <w:pict w14:anchorId="0ECE1206">
        <v:shapetype id="_x0000_t202" coordsize="21600,21600" o:spt="202" path="m,l,21600r21600,l21600,xe">
          <v:stroke joinstyle="miter"/>
          <v:path gradientshapeok="t" o:connecttype="rect"/>
        </v:shapetype>
        <v:shape id="_x0000_s1028"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filled="f" stroked="f" strokeweight=".5pt">
          <v:textbox style="mso-fit-shape-to-text:t" inset="0,0,0,0">
            <w:txbxContent>
              <w:p w14:paraId="5F7DC7CC"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20</w:t>
                </w:r>
                <w:r>
                  <w:rPr>
                    <w:rFonts w:hint="eastAsia"/>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484F" w14:textId="77777777" w:rsidR="00582A3D" w:rsidRDefault="003663DD">
    <w:pPr>
      <w:pStyle w:val="a7"/>
    </w:pPr>
    <w:r>
      <w:pict w14:anchorId="12962169">
        <v:shapetype id="_x0000_t202" coordsize="21600,21600" o:spt="202" path="m,l,21600r21600,l21600,xe">
          <v:stroke joinstyle="miter"/>
          <v:path gradientshapeok="t" o:connecttype="rect"/>
        </v:shapetype>
        <v:shape id="_x0000_s1027"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14:paraId="3CBE8058"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80</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8DE7C" w14:textId="77777777" w:rsidR="003663DD" w:rsidRDefault="003663DD" w:rsidP="00582A3D">
      <w:r>
        <w:separator/>
      </w:r>
    </w:p>
  </w:footnote>
  <w:footnote w:type="continuationSeparator" w:id="0">
    <w:p w14:paraId="59FF46CB" w14:textId="77777777" w:rsidR="003663DD" w:rsidRDefault="003663DD" w:rsidP="00582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4AA7"/>
    <w:multiLevelType w:val="multilevel"/>
    <w:tmpl w:val="33544AA7"/>
    <w:lvl w:ilvl="0">
      <w:start w:val="1"/>
      <w:numFmt w:val="decimal"/>
      <w:suff w:val="nothing"/>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22706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661D59FE"/>
    <w:rsid w:val="661D59FE"/>
    <w:rsid w:val="D9FF4993"/>
    <w:rsid w:val="E6DFC467"/>
    <w:rsid w:val="E7AF32D3"/>
    <w:rsid w:val="FAFC6487"/>
    <w:rsid w:val="FBFD740D"/>
    <w:rsid w:val="FBFF0CC5"/>
    <w:rsid w:val="FFFB0CE9"/>
    <w:rsid w:val="0009595E"/>
    <w:rsid w:val="00116FCF"/>
    <w:rsid w:val="00212DF4"/>
    <w:rsid w:val="002D5FC3"/>
    <w:rsid w:val="003663DD"/>
    <w:rsid w:val="003A2183"/>
    <w:rsid w:val="003C458A"/>
    <w:rsid w:val="00582A3D"/>
    <w:rsid w:val="006F0AB6"/>
    <w:rsid w:val="006F34DB"/>
    <w:rsid w:val="00783E25"/>
    <w:rsid w:val="008B627A"/>
    <w:rsid w:val="009076C5"/>
    <w:rsid w:val="00AA2B14"/>
    <w:rsid w:val="00BB5572"/>
    <w:rsid w:val="00E737EE"/>
    <w:rsid w:val="00E820FC"/>
    <w:rsid w:val="01307D3C"/>
    <w:rsid w:val="01486057"/>
    <w:rsid w:val="01C44A02"/>
    <w:rsid w:val="01CD4AC2"/>
    <w:rsid w:val="021066C7"/>
    <w:rsid w:val="023A4469"/>
    <w:rsid w:val="025A3786"/>
    <w:rsid w:val="02840523"/>
    <w:rsid w:val="02A01C6E"/>
    <w:rsid w:val="02D97D88"/>
    <w:rsid w:val="02E44B9C"/>
    <w:rsid w:val="037B0E1A"/>
    <w:rsid w:val="039E4987"/>
    <w:rsid w:val="03DC42F1"/>
    <w:rsid w:val="041453C9"/>
    <w:rsid w:val="042A0B3A"/>
    <w:rsid w:val="045A7DC6"/>
    <w:rsid w:val="049F1CBA"/>
    <w:rsid w:val="05146DC1"/>
    <w:rsid w:val="052C7F9F"/>
    <w:rsid w:val="05446791"/>
    <w:rsid w:val="05737FD2"/>
    <w:rsid w:val="05C4679C"/>
    <w:rsid w:val="06045E87"/>
    <w:rsid w:val="061C4D9B"/>
    <w:rsid w:val="06720F86"/>
    <w:rsid w:val="06A428A1"/>
    <w:rsid w:val="06AC1C7D"/>
    <w:rsid w:val="06B273B2"/>
    <w:rsid w:val="06E320AF"/>
    <w:rsid w:val="06FA6866"/>
    <w:rsid w:val="07311AC0"/>
    <w:rsid w:val="0733135D"/>
    <w:rsid w:val="078B3E15"/>
    <w:rsid w:val="07A832EC"/>
    <w:rsid w:val="07BA5300"/>
    <w:rsid w:val="07E5275E"/>
    <w:rsid w:val="087C34C6"/>
    <w:rsid w:val="089E616C"/>
    <w:rsid w:val="098F54DD"/>
    <w:rsid w:val="09FC747F"/>
    <w:rsid w:val="0B006DE7"/>
    <w:rsid w:val="0B846E60"/>
    <w:rsid w:val="0B946781"/>
    <w:rsid w:val="0BC133E9"/>
    <w:rsid w:val="0BD40E58"/>
    <w:rsid w:val="0BE4752A"/>
    <w:rsid w:val="0C5A40B1"/>
    <w:rsid w:val="0C950CF0"/>
    <w:rsid w:val="0CFB27B1"/>
    <w:rsid w:val="0D831303"/>
    <w:rsid w:val="0D8659DA"/>
    <w:rsid w:val="0D9D6D99"/>
    <w:rsid w:val="0D9F04E4"/>
    <w:rsid w:val="0DE232D1"/>
    <w:rsid w:val="0E1756D3"/>
    <w:rsid w:val="0E4E2AA0"/>
    <w:rsid w:val="0E6D79B6"/>
    <w:rsid w:val="0EC208F7"/>
    <w:rsid w:val="0EC32E75"/>
    <w:rsid w:val="0EE85659"/>
    <w:rsid w:val="0F0E3D7A"/>
    <w:rsid w:val="0F5F71B4"/>
    <w:rsid w:val="0F6C3446"/>
    <w:rsid w:val="0FDB7C66"/>
    <w:rsid w:val="10547E9C"/>
    <w:rsid w:val="10990D72"/>
    <w:rsid w:val="118A7AE6"/>
    <w:rsid w:val="118E24D6"/>
    <w:rsid w:val="11A62369"/>
    <w:rsid w:val="122103EB"/>
    <w:rsid w:val="129D3F35"/>
    <w:rsid w:val="12AB328A"/>
    <w:rsid w:val="12CE37B2"/>
    <w:rsid w:val="12F83064"/>
    <w:rsid w:val="137069C9"/>
    <w:rsid w:val="137E6E8C"/>
    <w:rsid w:val="13883521"/>
    <w:rsid w:val="13A8564D"/>
    <w:rsid w:val="14820397"/>
    <w:rsid w:val="148313A5"/>
    <w:rsid w:val="148A566E"/>
    <w:rsid w:val="14A45593"/>
    <w:rsid w:val="14EF4CC3"/>
    <w:rsid w:val="150B0483"/>
    <w:rsid w:val="151D73BF"/>
    <w:rsid w:val="153209E9"/>
    <w:rsid w:val="1564086B"/>
    <w:rsid w:val="157449C4"/>
    <w:rsid w:val="15DF4C43"/>
    <w:rsid w:val="168460C4"/>
    <w:rsid w:val="16EF1DC1"/>
    <w:rsid w:val="16F92320"/>
    <w:rsid w:val="17134090"/>
    <w:rsid w:val="171B7151"/>
    <w:rsid w:val="17224344"/>
    <w:rsid w:val="172D74D7"/>
    <w:rsid w:val="175C0F25"/>
    <w:rsid w:val="17BB5BDD"/>
    <w:rsid w:val="180E2085"/>
    <w:rsid w:val="1813298B"/>
    <w:rsid w:val="1891267B"/>
    <w:rsid w:val="18CA562A"/>
    <w:rsid w:val="18FA0B4E"/>
    <w:rsid w:val="191E3C89"/>
    <w:rsid w:val="19261559"/>
    <w:rsid w:val="1937664A"/>
    <w:rsid w:val="194E3FFF"/>
    <w:rsid w:val="19853067"/>
    <w:rsid w:val="19B76E16"/>
    <w:rsid w:val="19F15E78"/>
    <w:rsid w:val="1A0120BC"/>
    <w:rsid w:val="1A2526FB"/>
    <w:rsid w:val="1A4361FC"/>
    <w:rsid w:val="1A9B4BAA"/>
    <w:rsid w:val="1AB3235E"/>
    <w:rsid w:val="1AC45300"/>
    <w:rsid w:val="1B376B9C"/>
    <w:rsid w:val="1B5214AF"/>
    <w:rsid w:val="1BDF0A0B"/>
    <w:rsid w:val="1C1F7FB3"/>
    <w:rsid w:val="1C2234E8"/>
    <w:rsid w:val="1D140A85"/>
    <w:rsid w:val="1E0D4D25"/>
    <w:rsid w:val="1E2F595B"/>
    <w:rsid w:val="1E6C060B"/>
    <w:rsid w:val="1E716391"/>
    <w:rsid w:val="1EB4753F"/>
    <w:rsid w:val="1FC3075E"/>
    <w:rsid w:val="20223FCF"/>
    <w:rsid w:val="206C658C"/>
    <w:rsid w:val="20AE39F0"/>
    <w:rsid w:val="20CA2DBE"/>
    <w:rsid w:val="21233A0B"/>
    <w:rsid w:val="21240009"/>
    <w:rsid w:val="21605AEC"/>
    <w:rsid w:val="21AB5BE7"/>
    <w:rsid w:val="21B074E2"/>
    <w:rsid w:val="21C25955"/>
    <w:rsid w:val="21DA4AD0"/>
    <w:rsid w:val="21E053AD"/>
    <w:rsid w:val="2232188A"/>
    <w:rsid w:val="223507E1"/>
    <w:rsid w:val="223A01EC"/>
    <w:rsid w:val="226A46AD"/>
    <w:rsid w:val="226F3FA5"/>
    <w:rsid w:val="22B03286"/>
    <w:rsid w:val="22FE2F03"/>
    <w:rsid w:val="23577BCB"/>
    <w:rsid w:val="23670AC1"/>
    <w:rsid w:val="23792E4D"/>
    <w:rsid w:val="237F5EDD"/>
    <w:rsid w:val="241F5F74"/>
    <w:rsid w:val="24B42867"/>
    <w:rsid w:val="24C46631"/>
    <w:rsid w:val="258D0D30"/>
    <w:rsid w:val="259522BE"/>
    <w:rsid w:val="25B717BA"/>
    <w:rsid w:val="25E65201"/>
    <w:rsid w:val="25F53019"/>
    <w:rsid w:val="26B221A4"/>
    <w:rsid w:val="27D469F0"/>
    <w:rsid w:val="27F41A3A"/>
    <w:rsid w:val="28056EDC"/>
    <w:rsid w:val="28435E6C"/>
    <w:rsid w:val="28667C7B"/>
    <w:rsid w:val="288F486A"/>
    <w:rsid w:val="28B41EE1"/>
    <w:rsid w:val="291C1EF9"/>
    <w:rsid w:val="29C86A5C"/>
    <w:rsid w:val="2A0B1BCC"/>
    <w:rsid w:val="2A6434CA"/>
    <w:rsid w:val="2A947F65"/>
    <w:rsid w:val="2ABB7385"/>
    <w:rsid w:val="2AEC6FDE"/>
    <w:rsid w:val="2B271B19"/>
    <w:rsid w:val="2B6E7448"/>
    <w:rsid w:val="2C847E9A"/>
    <w:rsid w:val="2C88765F"/>
    <w:rsid w:val="2CC225A5"/>
    <w:rsid w:val="2CE21F1B"/>
    <w:rsid w:val="2D33134E"/>
    <w:rsid w:val="2D8D19F5"/>
    <w:rsid w:val="2DE30B1B"/>
    <w:rsid w:val="2E3F5E51"/>
    <w:rsid w:val="2E514247"/>
    <w:rsid w:val="2EB644E2"/>
    <w:rsid w:val="2ED9534F"/>
    <w:rsid w:val="2F1A524F"/>
    <w:rsid w:val="2F581983"/>
    <w:rsid w:val="2FBB3975"/>
    <w:rsid w:val="2FDD378B"/>
    <w:rsid w:val="2FE46B6B"/>
    <w:rsid w:val="2FF63EEC"/>
    <w:rsid w:val="2FFF47E0"/>
    <w:rsid w:val="301B0A66"/>
    <w:rsid w:val="312E3536"/>
    <w:rsid w:val="31784C68"/>
    <w:rsid w:val="317A4439"/>
    <w:rsid w:val="31FC58E7"/>
    <w:rsid w:val="321C07C5"/>
    <w:rsid w:val="323211B2"/>
    <w:rsid w:val="327F25FC"/>
    <w:rsid w:val="32AB3AB9"/>
    <w:rsid w:val="32D4327F"/>
    <w:rsid w:val="32D6316E"/>
    <w:rsid w:val="33150280"/>
    <w:rsid w:val="33305140"/>
    <w:rsid w:val="3335013E"/>
    <w:rsid w:val="33813670"/>
    <w:rsid w:val="33BE3EAE"/>
    <w:rsid w:val="33CA1701"/>
    <w:rsid w:val="33D6367F"/>
    <w:rsid w:val="343940A1"/>
    <w:rsid w:val="3461161A"/>
    <w:rsid w:val="35373877"/>
    <w:rsid w:val="35BA6D00"/>
    <w:rsid w:val="365C2931"/>
    <w:rsid w:val="369A4C6A"/>
    <w:rsid w:val="36B11716"/>
    <w:rsid w:val="36DD42D3"/>
    <w:rsid w:val="36F74A31"/>
    <w:rsid w:val="38863E2A"/>
    <w:rsid w:val="38914AE6"/>
    <w:rsid w:val="38CB0A97"/>
    <w:rsid w:val="39211FC2"/>
    <w:rsid w:val="392B5FF0"/>
    <w:rsid w:val="39BC4E8F"/>
    <w:rsid w:val="39FF7307"/>
    <w:rsid w:val="3A530B21"/>
    <w:rsid w:val="3AAD471D"/>
    <w:rsid w:val="3AB80744"/>
    <w:rsid w:val="3B1B0FCB"/>
    <w:rsid w:val="3B641EDC"/>
    <w:rsid w:val="3B6A4935"/>
    <w:rsid w:val="3B7B77FA"/>
    <w:rsid w:val="3B8C7A61"/>
    <w:rsid w:val="3BE22291"/>
    <w:rsid w:val="3BFFED30"/>
    <w:rsid w:val="3C2123AA"/>
    <w:rsid w:val="3C3D02A3"/>
    <w:rsid w:val="3D006359"/>
    <w:rsid w:val="3D11223C"/>
    <w:rsid w:val="3D272B9C"/>
    <w:rsid w:val="3D5D37D2"/>
    <w:rsid w:val="3D5E5764"/>
    <w:rsid w:val="3D5F508F"/>
    <w:rsid w:val="3D671D07"/>
    <w:rsid w:val="3D901F48"/>
    <w:rsid w:val="3D9F0A1A"/>
    <w:rsid w:val="3E1C39BA"/>
    <w:rsid w:val="3E2062BB"/>
    <w:rsid w:val="3E555305"/>
    <w:rsid w:val="3F4C539C"/>
    <w:rsid w:val="3FBB3275"/>
    <w:rsid w:val="3FF932CC"/>
    <w:rsid w:val="4068549A"/>
    <w:rsid w:val="40711326"/>
    <w:rsid w:val="40C95AF7"/>
    <w:rsid w:val="4139068F"/>
    <w:rsid w:val="41524D03"/>
    <w:rsid w:val="421159A9"/>
    <w:rsid w:val="423B4355"/>
    <w:rsid w:val="423D67CD"/>
    <w:rsid w:val="42567FDA"/>
    <w:rsid w:val="42DC3051"/>
    <w:rsid w:val="431E4E47"/>
    <w:rsid w:val="43A90927"/>
    <w:rsid w:val="43B72F12"/>
    <w:rsid w:val="44315283"/>
    <w:rsid w:val="44476476"/>
    <w:rsid w:val="445B20DF"/>
    <w:rsid w:val="44856A63"/>
    <w:rsid w:val="44C91D47"/>
    <w:rsid w:val="44CC5DE9"/>
    <w:rsid w:val="44DF7DCE"/>
    <w:rsid w:val="47317D4A"/>
    <w:rsid w:val="47675E98"/>
    <w:rsid w:val="478E327C"/>
    <w:rsid w:val="479F078C"/>
    <w:rsid w:val="48087A87"/>
    <w:rsid w:val="482F0F19"/>
    <w:rsid w:val="4871274C"/>
    <w:rsid w:val="487335B9"/>
    <w:rsid w:val="48894673"/>
    <w:rsid w:val="48C01616"/>
    <w:rsid w:val="48FC3804"/>
    <w:rsid w:val="493147D1"/>
    <w:rsid w:val="49550862"/>
    <w:rsid w:val="4968173A"/>
    <w:rsid w:val="49BB3527"/>
    <w:rsid w:val="49DF2FFA"/>
    <w:rsid w:val="49E418D1"/>
    <w:rsid w:val="4A053585"/>
    <w:rsid w:val="4A291012"/>
    <w:rsid w:val="4AD90B9C"/>
    <w:rsid w:val="4AE93F60"/>
    <w:rsid w:val="4B4F51FA"/>
    <w:rsid w:val="4B843D36"/>
    <w:rsid w:val="4B9B60B1"/>
    <w:rsid w:val="4BAF157C"/>
    <w:rsid w:val="4BDF3A96"/>
    <w:rsid w:val="4C3C69BD"/>
    <w:rsid w:val="4C820425"/>
    <w:rsid w:val="4CA86A42"/>
    <w:rsid w:val="4CDB68E1"/>
    <w:rsid w:val="4D08325E"/>
    <w:rsid w:val="4D106E7B"/>
    <w:rsid w:val="4D197C2F"/>
    <w:rsid w:val="4D931A76"/>
    <w:rsid w:val="4DAC2327"/>
    <w:rsid w:val="4DFB5E07"/>
    <w:rsid w:val="4EE04B3E"/>
    <w:rsid w:val="4F673166"/>
    <w:rsid w:val="4F721DE3"/>
    <w:rsid w:val="4F8C4E4B"/>
    <w:rsid w:val="4FA9618B"/>
    <w:rsid w:val="4FF128E0"/>
    <w:rsid w:val="501547DB"/>
    <w:rsid w:val="50817C85"/>
    <w:rsid w:val="50A359CB"/>
    <w:rsid w:val="50B94D5B"/>
    <w:rsid w:val="50FF674E"/>
    <w:rsid w:val="513B0A94"/>
    <w:rsid w:val="51515E5B"/>
    <w:rsid w:val="51924C00"/>
    <w:rsid w:val="51942E6C"/>
    <w:rsid w:val="51B71BC2"/>
    <w:rsid w:val="52A9647B"/>
    <w:rsid w:val="52E073A8"/>
    <w:rsid w:val="53483AA9"/>
    <w:rsid w:val="5365667D"/>
    <w:rsid w:val="53903176"/>
    <w:rsid w:val="542176D8"/>
    <w:rsid w:val="5431547F"/>
    <w:rsid w:val="5436737C"/>
    <w:rsid w:val="54693141"/>
    <w:rsid w:val="548B6CA3"/>
    <w:rsid w:val="549C6CD3"/>
    <w:rsid w:val="54AC460F"/>
    <w:rsid w:val="54E91446"/>
    <w:rsid w:val="550A0DE3"/>
    <w:rsid w:val="55637859"/>
    <w:rsid w:val="55BF3C84"/>
    <w:rsid w:val="55FA7C89"/>
    <w:rsid w:val="56394D49"/>
    <w:rsid w:val="563A5802"/>
    <w:rsid w:val="56501CE2"/>
    <w:rsid w:val="56682049"/>
    <w:rsid w:val="569676D8"/>
    <w:rsid w:val="56990E07"/>
    <w:rsid w:val="579A5D94"/>
    <w:rsid w:val="57A159C3"/>
    <w:rsid w:val="57FD34B4"/>
    <w:rsid w:val="580B10CD"/>
    <w:rsid w:val="582832A8"/>
    <w:rsid w:val="58404209"/>
    <w:rsid w:val="584E750A"/>
    <w:rsid w:val="59576747"/>
    <w:rsid w:val="59A875CF"/>
    <w:rsid w:val="59C97C7E"/>
    <w:rsid w:val="59CD29F9"/>
    <w:rsid w:val="5A35652A"/>
    <w:rsid w:val="5A9A3043"/>
    <w:rsid w:val="5BAF43D6"/>
    <w:rsid w:val="5BC43844"/>
    <w:rsid w:val="5C4758A7"/>
    <w:rsid w:val="5C964B80"/>
    <w:rsid w:val="5CD17985"/>
    <w:rsid w:val="5D22617B"/>
    <w:rsid w:val="5D5A7926"/>
    <w:rsid w:val="5D896E03"/>
    <w:rsid w:val="5DF16318"/>
    <w:rsid w:val="5E0660C6"/>
    <w:rsid w:val="5E0D35E2"/>
    <w:rsid w:val="5E1C7F21"/>
    <w:rsid w:val="5E780ABB"/>
    <w:rsid w:val="5ECF41F2"/>
    <w:rsid w:val="5EDD2ED9"/>
    <w:rsid w:val="5EE62C77"/>
    <w:rsid w:val="5EF007C7"/>
    <w:rsid w:val="5F6079F7"/>
    <w:rsid w:val="5F972670"/>
    <w:rsid w:val="5FF3EF62"/>
    <w:rsid w:val="60517D46"/>
    <w:rsid w:val="605C01D2"/>
    <w:rsid w:val="607D2C99"/>
    <w:rsid w:val="60A517E6"/>
    <w:rsid w:val="610E3B0E"/>
    <w:rsid w:val="61524E73"/>
    <w:rsid w:val="617F2B2F"/>
    <w:rsid w:val="61BC319B"/>
    <w:rsid w:val="62C02714"/>
    <w:rsid w:val="63E3445C"/>
    <w:rsid w:val="63F4523E"/>
    <w:rsid w:val="640F5B02"/>
    <w:rsid w:val="6461770B"/>
    <w:rsid w:val="648A2ABA"/>
    <w:rsid w:val="64E40C69"/>
    <w:rsid w:val="64EB36C2"/>
    <w:rsid w:val="64F05CE1"/>
    <w:rsid w:val="654E5D07"/>
    <w:rsid w:val="654F3042"/>
    <w:rsid w:val="65E450ED"/>
    <w:rsid w:val="65E97D9E"/>
    <w:rsid w:val="66193624"/>
    <w:rsid w:val="661D59FE"/>
    <w:rsid w:val="662B0225"/>
    <w:rsid w:val="66327943"/>
    <w:rsid w:val="66375907"/>
    <w:rsid w:val="665A0AD9"/>
    <w:rsid w:val="66803AA9"/>
    <w:rsid w:val="66E87E4F"/>
    <w:rsid w:val="674A3C6B"/>
    <w:rsid w:val="674E63F6"/>
    <w:rsid w:val="6753243D"/>
    <w:rsid w:val="67A805DA"/>
    <w:rsid w:val="67EC08FF"/>
    <w:rsid w:val="67F803E1"/>
    <w:rsid w:val="681F226C"/>
    <w:rsid w:val="683B05E9"/>
    <w:rsid w:val="688003A0"/>
    <w:rsid w:val="688766C6"/>
    <w:rsid w:val="689B681B"/>
    <w:rsid w:val="68BA3A95"/>
    <w:rsid w:val="68C96F98"/>
    <w:rsid w:val="68CC132E"/>
    <w:rsid w:val="68ED53B1"/>
    <w:rsid w:val="69276B69"/>
    <w:rsid w:val="695E3A5D"/>
    <w:rsid w:val="69DC4663"/>
    <w:rsid w:val="6A143A77"/>
    <w:rsid w:val="6A1A38A9"/>
    <w:rsid w:val="6A3C6741"/>
    <w:rsid w:val="6A4C1CDD"/>
    <w:rsid w:val="6AF855D3"/>
    <w:rsid w:val="6B5D1DC8"/>
    <w:rsid w:val="6B73489C"/>
    <w:rsid w:val="6BD01C2A"/>
    <w:rsid w:val="6BDB031E"/>
    <w:rsid w:val="6C4E7475"/>
    <w:rsid w:val="6C606FC0"/>
    <w:rsid w:val="6C96558F"/>
    <w:rsid w:val="6D5632D1"/>
    <w:rsid w:val="6DD741AD"/>
    <w:rsid w:val="6E73308D"/>
    <w:rsid w:val="6EC2053B"/>
    <w:rsid w:val="6EF51CFD"/>
    <w:rsid w:val="6F1C09AB"/>
    <w:rsid w:val="6F3E75DB"/>
    <w:rsid w:val="6F58403B"/>
    <w:rsid w:val="6F6F50B9"/>
    <w:rsid w:val="6F9577A7"/>
    <w:rsid w:val="6FE0747C"/>
    <w:rsid w:val="6FEA65D1"/>
    <w:rsid w:val="70EB27A0"/>
    <w:rsid w:val="712024F6"/>
    <w:rsid w:val="719E4E00"/>
    <w:rsid w:val="71B90202"/>
    <w:rsid w:val="7221706A"/>
    <w:rsid w:val="72710176"/>
    <w:rsid w:val="72772E7B"/>
    <w:rsid w:val="72EF0CAB"/>
    <w:rsid w:val="733E61CF"/>
    <w:rsid w:val="734B2A1D"/>
    <w:rsid w:val="73941AA8"/>
    <w:rsid w:val="7395176E"/>
    <w:rsid w:val="74181F44"/>
    <w:rsid w:val="74BD5B87"/>
    <w:rsid w:val="74BD5ED6"/>
    <w:rsid w:val="751D2A13"/>
    <w:rsid w:val="75296D51"/>
    <w:rsid w:val="762D7D06"/>
    <w:rsid w:val="76507467"/>
    <w:rsid w:val="7661696C"/>
    <w:rsid w:val="769A6CE3"/>
    <w:rsid w:val="76A712CA"/>
    <w:rsid w:val="76AD6982"/>
    <w:rsid w:val="76E965E9"/>
    <w:rsid w:val="77495063"/>
    <w:rsid w:val="774D4D02"/>
    <w:rsid w:val="77600824"/>
    <w:rsid w:val="77964262"/>
    <w:rsid w:val="77CB5C34"/>
    <w:rsid w:val="78303766"/>
    <w:rsid w:val="78C444D9"/>
    <w:rsid w:val="79643C77"/>
    <w:rsid w:val="79996BFB"/>
    <w:rsid w:val="79C85F35"/>
    <w:rsid w:val="7A574F0A"/>
    <w:rsid w:val="7A5F73E9"/>
    <w:rsid w:val="7A8A1427"/>
    <w:rsid w:val="7AA05E7D"/>
    <w:rsid w:val="7AA916F2"/>
    <w:rsid w:val="7B0A3E3C"/>
    <w:rsid w:val="7B911A38"/>
    <w:rsid w:val="7BBE1817"/>
    <w:rsid w:val="7C5355F8"/>
    <w:rsid w:val="7C90123F"/>
    <w:rsid w:val="7C9D31A9"/>
    <w:rsid w:val="7CEB1CD9"/>
    <w:rsid w:val="7D04213D"/>
    <w:rsid w:val="7D53444F"/>
    <w:rsid w:val="7DB06FFF"/>
    <w:rsid w:val="7DC30670"/>
    <w:rsid w:val="7E776CDC"/>
    <w:rsid w:val="7E9E6525"/>
    <w:rsid w:val="7FBE98FF"/>
    <w:rsid w:val="7FD36460"/>
    <w:rsid w:val="7FE734E4"/>
    <w:rsid w:val="BC6DE9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15472F"/>
  <w15:docId w15:val="{C8BB4ED6-25D6-4C6E-80D0-79004485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582A3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582A3D"/>
    <w:pPr>
      <w:keepNext/>
      <w:keepLines/>
      <w:spacing w:line="576" w:lineRule="auto"/>
      <w:outlineLvl w:val="0"/>
    </w:pPr>
    <w:rPr>
      <w:b/>
      <w:kern w:val="44"/>
      <w:sz w:val="44"/>
    </w:rPr>
  </w:style>
  <w:style w:type="paragraph" w:styleId="2">
    <w:name w:val="heading 2"/>
    <w:basedOn w:val="a"/>
    <w:next w:val="a"/>
    <w:unhideWhenUsed/>
    <w:qFormat/>
    <w:rsid w:val="00582A3D"/>
    <w:pPr>
      <w:keepNext/>
      <w:keepLines/>
      <w:snapToGrid w:val="0"/>
      <w:spacing w:line="413" w:lineRule="auto"/>
      <w:outlineLvl w:val="1"/>
    </w:pPr>
    <w:rPr>
      <w:rFonts w:ascii="Arial" w:eastAsia="黑体" w:hAnsi="Arial"/>
      <w:b/>
      <w:sz w:val="32"/>
    </w:rPr>
  </w:style>
  <w:style w:type="paragraph" w:styleId="3">
    <w:name w:val="heading 3"/>
    <w:basedOn w:val="a"/>
    <w:next w:val="a"/>
    <w:unhideWhenUsed/>
    <w:qFormat/>
    <w:rsid w:val="00582A3D"/>
    <w:pPr>
      <w:keepNext/>
      <w:keepLines/>
      <w:spacing w:line="413" w:lineRule="auto"/>
      <w:outlineLvl w:val="2"/>
    </w:pPr>
    <w:rPr>
      <w:rFonts w:ascii="Calibri" w:eastAsia="宋体" w:hAnsi="Calibri" w:cs="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582A3D"/>
    <w:pPr>
      <w:autoSpaceDE w:val="0"/>
      <w:autoSpaceDN w:val="0"/>
      <w:ind w:left="181" w:firstLine="420"/>
    </w:pPr>
    <w:rPr>
      <w:rFonts w:ascii="Calibri" w:eastAsia="楷体_GB2312" w:hAnsi="Calibri" w:cs="Times New Roman"/>
      <w:b/>
      <w:kern w:val="0"/>
      <w:szCs w:val="20"/>
    </w:rPr>
  </w:style>
  <w:style w:type="paragraph" w:styleId="a4">
    <w:name w:val="annotation text"/>
    <w:basedOn w:val="a"/>
    <w:qFormat/>
    <w:rsid w:val="00582A3D"/>
    <w:pPr>
      <w:jc w:val="left"/>
    </w:pPr>
  </w:style>
  <w:style w:type="paragraph" w:styleId="a5">
    <w:name w:val="Balloon Text"/>
    <w:basedOn w:val="a"/>
    <w:link w:val="a6"/>
    <w:qFormat/>
    <w:rsid w:val="00582A3D"/>
    <w:rPr>
      <w:sz w:val="18"/>
      <w:szCs w:val="18"/>
    </w:rPr>
  </w:style>
  <w:style w:type="paragraph" w:styleId="a7">
    <w:name w:val="footer"/>
    <w:basedOn w:val="a"/>
    <w:qFormat/>
    <w:rsid w:val="00582A3D"/>
    <w:pPr>
      <w:tabs>
        <w:tab w:val="center" w:pos="4153"/>
        <w:tab w:val="right" w:pos="8306"/>
      </w:tabs>
      <w:snapToGrid w:val="0"/>
      <w:jc w:val="left"/>
    </w:pPr>
    <w:rPr>
      <w:sz w:val="18"/>
    </w:rPr>
  </w:style>
  <w:style w:type="paragraph" w:styleId="a8">
    <w:name w:val="header"/>
    <w:basedOn w:val="a"/>
    <w:qFormat/>
    <w:rsid w:val="00582A3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rsid w:val="00582A3D"/>
  </w:style>
  <w:style w:type="paragraph" w:styleId="TOC2">
    <w:name w:val="toc 2"/>
    <w:basedOn w:val="a"/>
    <w:next w:val="a"/>
    <w:qFormat/>
    <w:rsid w:val="00582A3D"/>
    <w:pPr>
      <w:ind w:leftChars="200" w:left="420"/>
    </w:pPr>
  </w:style>
  <w:style w:type="table" w:styleId="a9">
    <w:name w:val="Table Grid"/>
    <w:basedOn w:val="a2"/>
    <w:qFormat/>
    <w:rsid w:val="00582A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qFormat/>
    <w:rsid w:val="00582A3D"/>
    <w:rPr>
      <w:sz w:val="21"/>
      <w:szCs w:val="21"/>
    </w:rPr>
  </w:style>
  <w:style w:type="paragraph" w:customStyle="1" w:styleId="Default">
    <w:name w:val="Default"/>
    <w:uiPriority w:val="99"/>
    <w:unhideWhenUsed/>
    <w:qFormat/>
    <w:rsid w:val="00582A3D"/>
    <w:pPr>
      <w:widowControl w:val="0"/>
      <w:autoSpaceDE w:val="0"/>
      <w:autoSpaceDN w:val="0"/>
      <w:adjustRightInd w:val="0"/>
    </w:pPr>
    <w:rPr>
      <w:rFonts w:ascii="宋体" w:hAnsi="宋体"/>
      <w:color w:val="000000"/>
      <w:sz w:val="24"/>
    </w:rPr>
  </w:style>
  <w:style w:type="character" w:customStyle="1" w:styleId="font41">
    <w:name w:val="font41"/>
    <w:basedOn w:val="a1"/>
    <w:qFormat/>
    <w:rsid w:val="00582A3D"/>
    <w:rPr>
      <w:rFonts w:ascii="方正仿宋_GBK" w:eastAsia="方正仿宋_GBK" w:hAnsi="方正仿宋_GBK" w:cs="方正仿宋_GBK" w:hint="eastAsia"/>
      <w:b/>
      <w:color w:val="000000"/>
      <w:sz w:val="21"/>
      <w:szCs w:val="21"/>
      <w:u w:val="none"/>
    </w:rPr>
  </w:style>
  <w:style w:type="character" w:customStyle="1" w:styleId="font11">
    <w:name w:val="font11"/>
    <w:basedOn w:val="a1"/>
    <w:qFormat/>
    <w:rsid w:val="00582A3D"/>
    <w:rPr>
      <w:rFonts w:ascii="方正仿宋_GBK" w:eastAsia="方正仿宋_GBK" w:hAnsi="方正仿宋_GBK" w:cs="方正仿宋_GBK" w:hint="eastAsia"/>
      <w:color w:val="000000"/>
      <w:sz w:val="21"/>
      <w:szCs w:val="21"/>
      <w:u w:val="none"/>
      <w:vertAlign w:val="subscript"/>
    </w:rPr>
  </w:style>
  <w:style w:type="character" w:customStyle="1" w:styleId="NormalCharacter">
    <w:name w:val="NormalCharacter"/>
    <w:semiHidden/>
    <w:qFormat/>
    <w:rsid w:val="00582A3D"/>
    <w:rPr>
      <w:rFonts w:asciiTheme="minorHAnsi" w:eastAsiaTheme="minorEastAsia" w:hAnsiTheme="minorHAnsi" w:cstheme="minorBidi"/>
      <w:kern w:val="2"/>
      <w:sz w:val="21"/>
      <w:szCs w:val="24"/>
      <w:lang w:val="en-US" w:eastAsia="zh-CN" w:bidi="ar-SA"/>
    </w:rPr>
  </w:style>
  <w:style w:type="paragraph" w:customStyle="1" w:styleId="WPSOffice2">
    <w:name w:val="WPSOffice手动目录 2"/>
    <w:qFormat/>
    <w:rsid w:val="00582A3D"/>
    <w:pPr>
      <w:ind w:leftChars="200" w:left="200"/>
    </w:pPr>
  </w:style>
  <w:style w:type="paragraph" w:customStyle="1" w:styleId="WPSOffice1">
    <w:name w:val="WPSOffice手动目录 1"/>
    <w:qFormat/>
    <w:rsid w:val="00582A3D"/>
  </w:style>
  <w:style w:type="character" w:customStyle="1" w:styleId="font101">
    <w:name w:val="font101"/>
    <w:basedOn w:val="a1"/>
    <w:qFormat/>
    <w:rsid w:val="00582A3D"/>
    <w:rPr>
      <w:rFonts w:ascii="方正仿宋_GBK" w:eastAsia="方正仿宋_GBK" w:hAnsi="方正仿宋_GBK" w:cs="方正仿宋_GBK"/>
      <w:b/>
      <w:bCs/>
      <w:color w:val="000000"/>
      <w:sz w:val="21"/>
      <w:szCs w:val="21"/>
      <w:u w:val="none"/>
    </w:rPr>
  </w:style>
  <w:style w:type="character" w:customStyle="1" w:styleId="font112">
    <w:name w:val="font112"/>
    <w:basedOn w:val="a1"/>
    <w:qFormat/>
    <w:rsid w:val="00582A3D"/>
    <w:rPr>
      <w:rFonts w:ascii="方正仿宋_GBK" w:eastAsia="方正仿宋_GBK" w:hAnsi="方正仿宋_GBK" w:cs="方正仿宋_GBK" w:hint="eastAsia"/>
      <w:color w:val="000000"/>
      <w:sz w:val="21"/>
      <w:szCs w:val="21"/>
      <w:u w:val="none"/>
    </w:rPr>
  </w:style>
  <w:style w:type="character" w:customStyle="1" w:styleId="font51">
    <w:name w:val="font51"/>
    <w:basedOn w:val="a1"/>
    <w:qFormat/>
    <w:rsid w:val="00582A3D"/>
    <w:rPr>
      <w:rFonts w:ascii="Times New Roman" w:hAnsi="Times New Roman" w:cs="Times New Roman" w:hint="default"/>
      <w:color w:val="000000"/>
      <w:sz w:val="21"/>
      <w:szCs w:val="21"/>
      <w:u w:val="none"/>
    </w:rPr>
  </w:style>
  <w:style w:type="character" w:customStyle="1" w:styleId="font121">
    <w:name w:val="font121"/>
    <w:basedOn w:val="a1"/>
    <w:qFormat/>
    <w:rsid w:val="00582A3D"/>
    <w:rPr>
      <w:rFonts w:ascii="宋体" w:eastAsia="宋体" w:hAnsi="宋体" w:cs="宋体" w:hint="eastAsia"/>
      <w:color w:val="000000"/>
      <w:sz w:val="21"/>
      <w:szCs w:val="21"/>
      <w:u w:val="none"/>
    </w:rPr>
  </w:style>
  <w:style w:type="character" w:customStyle="1" w:styleId="font71">
    <w:name w:val="font71"/>
    <w:basedOn w:val="a1"/>
    <w:qFormat/>
    <w:rsid w:val="00582A3D"/>
    <w:rPr>
      <w:rFonts w:ascii="方正仿宋_GBK" w:eastAsia="方正仿宋_GBK" w:hAnsi="方正仿宋_GBK" w:cs="方正仿宋_GBK" w:hint="eastAsia"/>
      <w:color w:val="000000"/>
      <w:sz w:val="21"/>
      <w:szCs w:val="21"/>
      <w:u w:val="none"/>
    </w:rPr>
  </w:style>
  <w:style w:type="character" w:customStyle="1" w:styleId="font81">
    <w:name w:val="font81"/>
    <w:basedOn w:val="a1"/>
    <w:qFormat/>
    <w:rsid w:val="00582A3D"/>
    <w:rPr>
      <w:rFonts w:ascii="方正仿宋_GBK" w:eastAsia="方正仿宋_GBK" w:hAnsi="方正仿宋_GBK" w:cs="方正仿宋_GBK" w:hint="eastAsia"/>
      <w:color w:val="000000"/>
      <w:sz w:val="21"/>
      <w:szCs w:val="21"/>
      <w:u w:val="none"/>
    </w:rPr>
  </w:style>
  <w:style w:type="character" w:customStyle="1" w:styleId="font131">
    <w:name w:val="font131"/>
    <w:basedOn w:val="a1"/>
    <w:qFormat/>
    <w:rsid w:val="00582A3D"/>
    <w:rPr>
      <w:rFonts w:ascii="方正仿宋_GBK" w:eastAsia="方正仿宋_GBK" w:hAnsi="方正仿宋_GBK" w:cs="方正仿宋_GBK" w:hint="eastAsia"/>
      <w:color w:val="000000"/>
      <w:sz w:val="22"/>
      <w:szCs w:val="22"/>
      <w:u w:val="none"/>
    </w:rPr>
  </w:style>
  <w:style w:type="character" w:customStyle="1" w:styleId="font61">
    <w:name w:val="font61"/>
    <w:basedOn w:val="a1"/>
    <w:qFormat/>
    <w:rsid w:val="00582A3D"/>
    <w:rPr>
      <w:rFonts w:ascii="Times New Roman" w:hAnsi="Times New Roman" w:cs="Times New Roman" w:hint="default"/>
      <w:color w:val="000000"/>
      <w:sz w:val="22"/>
      <w:szCs w:val="22"/>
      <w:u w:val="none"/>
    </w:rPr>
  </w:style>
  <w:style w:type="character" w:customStyle="1" w:styleId="font91">
    <w:name w:val="font91"/>
    <w:basedOn w:val="a1"/>
    <w:qFormat/>
    <w:rsid w:val="00582A3D"/>
    <w:rPr>
      <w:rFonts w:ascii="Times New Roman" w:hAnsi="Times New Roman" w:cs="Times New Roman" w:hint="default"/>
      <w:color w:val="000000"/>
      <w:sz w:val="21"/>
      <w:szCs w:val="21"/>
      <w:u w:val="none"/>
    </w:rPr>
  </w:style>
  <w:style w:type="character" w:customStyle="1" w:styleId="font141">
    <w:name w:val="font141"/>
    <w:basedOn w:val="a1"/>
    <w:qFormat/>
    <w:rsid w:val="00582A3D"/>
    <w:rPr>
      <w:rFonts w:ascii="宋体" w:eastAsia="宋体" w:hAnsi="宋体" w:cs="宋体" w:hint="eastAsia"/>
      <w:color w:val="000000"/>
      <w:sz w:val="21"/>
      <w:szCs w:val="21"/>
      <w:u w:val="none"/>
    </w:rPr>
  </w:style>
  <w:style w:type="character" w:customStyle="1" w:styleId="font21">
    <w:name w:val="font21"/>
    <w:basedOn w:val="a1"/>
    <w:qFormat/>
    <w:rsid w:val="00582A3D"/>
    <w:rPr>
      <w:rFonts w:ascii="宋体" w:eastAsia="宋体" w:hAnsi="宋体" w:cs="宋体" w:hint="eastAsia"/>
      <w:color w:val="000000"/>
      <w:sz w:val="24"/>
      <w:szCs w:val="24"/>
      <w:u w:val="none"/>
    </w:rPr>
  </w:style>
  <w:style w:type="character" w:customStyle="1" w:styleId="font31">
    <w:name w:val="font31"/>
    <w:basedOn w:val="a1"/>
    <w:qFormat/>
    <w:rsid w:val="00582A3D"/>
    <w:rPr>
      <w:rFonts w:ascii="Times New Roman" w:hAnsi="Times New Roman" w:cs="Times New Roman" w:hint="default"/>
      <w:color w:val="000000"/>
      <w:sz w:val="24"/>
      <w:szCs w:val="24"/>
      <w:u w:val="none"/>
    </w:rPr>
  </w:style>
  <w:style w:type="character" w:customStyle="1" w:styleId="font151">
    <w:name w:val="font151"/>
    <w:basedOn w:val="a1"/>
    <w:qFormat/>
    <w:rsid w:val="00582A3D"/>
    <w:rPr>
      <w:rFonts w:ascii="宋体" w:eastAsia="宋体" w:hAnsi="宋体" w:cs="宋体" w:hint="eastAsia"/>
      <w:color w:val="000000"/>
      <w:sz w:val="22"/>
      <w:szCs w:val="22"/>
      <w:u w:val="none"/>
    </w:rPr>
  </w:style>
  <w:style w:type="character" w:customStyle="1" w:styleId="a6">
    <w:name w:val="批注框文本 字符"/>
    <w:basedOn w:val="a1"/>
    <w:link w:val="a5"/>
    <w:qFormat/>
    <w:rsid w:val="00582A3D"/>
    <w:rPr>
      <w:rFonts w:asciiTheme="minorHAnsi" w:eastAsiaTheme="minorEastAsia" w:hAnsiTheme="minorHAnsi" w:cstheme="minorBidi"/>
      <w:kern w:val="2"/>
      <w:sz w:val="18"/>
      <w:szCs w:val="18"/>
    </w:rPr>
  </w:style>
  <w:style w:type="character" w:customStyle="1" w:styleId="font01">
    <w:name w:val="font01"/>
    <w:basedOn w:val="a1"/>
    <w:qFormat/>
    <w:rsid w:val="00582A3D"/>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85</Pages>
  <Words>7235</Words>
  <Characters>41242</Characters>
  <Application>Microsoft Office Word</Application>
  <DocSecurity>0</DocSecurity>
  <Lines>343</Lines>
  <Paragraphs>96</Paragraphs>
  <ScaleCrop>false</ScaleCrop>
  <Company>Microsoft</Company>
  <LinksUpToDate>false</LinksUpToDate>
  <CharactersWithSpaces>48381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wsf</dc:creator>
  <cp:lastModifiedBy>Administrator</cp:lastModifiedBy>
  <cp:revision>8</cp:revision>
  <dcterms:created xsi:type="dcterms:W3CDTF">2021-01-01T15:05:00Z</dcterms:created>
  <dcterms:modified xsi:type="dcterms:W3CDTF">2022-08-03T07:43:00Z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342662259_btnclosed</vt:lpwstr>
  </property>
  <property fmtid="{D5CDD505-2E9C-101B-9397-08002B2CF9AE}" pid="4" name="ICV">
    <vt:lpwstr>E62D3AEB27A54F8F9F5F09CFE6241607</vt:lpwstr>
  </property>
</Properties>
</file>