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C170E3" w:rsidRPr="00260320" w:rsidRDefault="00114A31">
      <w:pPr>
        <w:spacing w:line="0" w:lineRule="atLeast"/>
        <w:jc w:val="center"/>
        <w:rPr>
          <w:rFonts w:eastAsia="方正小标宋_GBK"/>
          <w:bCs/>
          <w:sz w:val="44"/>
          <w:szCs w:val="44"/>
        </w:rPr>
      </w:pPr>
      <w:r w:rsidRPr="00260320">
        <w:rPr>
          <w:rFonts w:eastAsia="方正小标宋_GBK" w:hint="eastAsia"/>
          <w:bCs/>
          <w:sz w:val="44"/>
          <w:szCs w:val="44"/>
        </w:rPr>
        <w:t>关于江阴临港经济开发区</w:t>
      </w:r>
      <w:r w:rsidR="00EB3F06" w:rsidRPr="00260320">
        <w:rPr>
          <w:rFonts w:eastAsia="方正小标宋_GBK" w:hint="eastAsia"/>
          <w:bCs/>
          <w:sz w:val="44"/>
          <w:szCs w:val="44"/>
        </w:rPr>
        <w:t>2021</w:t>
      </w:r>
      <w:r w:rsidRPr="00260320">
        <w:rPr>
          <w:rFonts w:eastAsia="方正小标宋_GBK" w:hint="eastAsia"/>
          <w:bCs/>
          <w:sz w:val="44"/>
          <w:szCs w:val="44"/>
        </w:rPr>
        <w:t>年财政预算</w:t>
      </w:r>
    </w:p>
    <w:p w:rsidR="00C170E3" w:rsidRPr="00260320" w:rsidRDefault="00114A31">
      <w:pPr>
        <w:spacing w:line="0" w:lineRule="atLeast"/>
        <w:jc w:val="center"/>
        <w:rPr>
          <w:rFonts w:eastAsia="方正小标宋_GBK"/>
          <w:bCs/>
          <w:sz w:val="44"/>
          <w:szCs w:val="44"/>
        </w:rPr>
      </w:pPr>
      <w:r w:rsidRPr="00260320">
        <w:rPr>
          <w:rFonts w:eastAsia="方正小标宋_GBK" w:hint="eastAsia"/>
          <w:bCs/>
          <w:sz w:val="44"/>
          <w:szCs w:val="44"/>
        </w:rPr>
        <w:t>执行情况和</w:t>
      </w:r>
      <w:r w:rsidRPr="00260320">
        <w:rPr>
          <w:rFonts w:eastAsia="方正小标宋_GBK" w:hint="eastAsia"/>
          <w:bCs/>
          <w:sz w:val="44"/>
          <w:szCs w:val="44"/>
        </w:rPr>
        <w:t>202</w:t>
      </w:r>
      <w:r w:rsidR="00EB3F06" w:rsidRPr="00260320">
        <w:rPr>
          <w:rFonts w:eastAsia="方正小标宋_GBK" w:hint="eastAsia"/>
          <w:bCs/>
          <w:sz w:val="44"/>
          <w:szCs w:val="44"/>
        </w:rPr>
        <w:t>2</w:t>
      </w:r>
      <w:r w:rsidRPr="00260320">
        <w:rPr>
          <w:rFonts w:eastAsia="方正小标宋_GBK" w:hint="eastAsia"/>
          <w:bCs/>
          <w:sz w:val="44"/>
          <w:szCs w:val="44"/>
        </w:rPr>
        <w:t>年财政预算草案的报告</w:t>
      </w:r>
    </w:p>
    <w:p w:rsidR="00A75221" w:rsidRPr="00260320" w:rsidRDefault="00A75221" w:rsidP="00445CF8">
      <w:pPr>
        <w:spacing w:beforeLines="30"/>
        <w:jc w:val="center"/>
        <w:rPr>
          <w:rFonts w:eastAsia="方正楷体_GBK"/>
          <w:color w:val="000000"/>
          <w:spacing w:val="-6"/>
          <w:szCs w:val="32"/>
        </w:rPr>
      </w:pPr>
      <w:r w:rsidRPr="00260320">
        <w:rPr>
          <w:rFonts w:eastAsia="方正楷体_GBK" w:hint="eastAsia"/>
          <w:color w:val="000000"/>
          <w:spacing w:val="-6"/>
          <w:szCs w:val="32"/>
        </w:rPr>
        <w:t>——</w:t>
      </w:r>
      <w:r w:rsidRPr="00260320">
        <w:rPr>
          <w:rFonts w:eastAsia="方正楷体_GBK"/>
          <w:color w:val="000000"/>
          <w:spacing w:val="-6"/>
          <w:szCs w:val="32"/>
        </w:rPr>
        <w:t>202</w:t>
      </w:r>
      <w:r w:rsidR="004D03B2">
        <w:rPr>
          <w:rFonts w:eastAsia="方正楷体_GBK" w:hint="eastAsia"/>
          <w:color w:val="000000"/>
          <w:spacing w:val="-6"/>
        </w:rPr>
        <w:t>2</w:t>
      </w:r>
      <w:r w:rsidRPr="00260320">
        <w:rPr>
          <w:rFonts w:eastAsia="方正楷体_GBK"/>
          <w:color w:val="000000"/>
          <w:spacing w:val="-6"/>
          <w:szCs w:val="32"/>
        </w:rPr>
        <w:t>年</w:t>
      </w:r>
      <w:r w:rsidR="004D03B2">
        <w:rPr>
          <w:rFonts w:eastAsia="方正楷体_GBK" w:hint="eastAsia"/>
          <w:color w:val="000000"/>
          <w:spacing w:val="-6"/>
          <w:szCs w:val="32"/>
        </w:rPr>
        <w:t>1</w:t>
      </w:r>
      <w:r w:rsidRPr="00260320">
        <w:rPr>
          <w:rFonts w:eastAsia="方正楷体_GBK"/>
          <w:color w:val="000000"/>
          <w:spacing w:val="-6"/>
          <w:szCs w:val="32"/>
        </w:rPr>
        <w:t>月</w:t>
      </w:r>
      <w:r w:rsidR="004D03B2">
        <w:rPr>
          <w:rFonts w:eastAsia="方正楷体_GBK" w:hint="eastAsia"/>
          <w:color w:val="000000"/>
          <w:spacing w:val="-6"/>
          <w:szCs w:val="32"/>
        </w:rPr>
        <w:t>11</w:t>
      </w:r>
      <w:r w:rsidRPr="00260320">
        <w:rPr>
          <w:rFonts w:eastAsia="方正楷体_GBK"/>
          <w:color w:val="000000"/>
          <w:spacing w:val="-6"/>
          <w:szCs w:val="32"/>
        </w:rPr>
        <w:t>日在市十</w:t>
      </w:r>
      <w:r w:rsidR="004D03B2">
        <w:rPr>
          <w:rFonts w:eastAsia="方正楷体_GBK" w:hint="eastAsia"/>
          <w:color w:val="000000"/>
          <w:spacing w:val="-6"/>
          <w:szCs w:val="32"/>
        </w:rPr>
        <w:t>八</w:t>
      </w:r>
      <w:r w:rsidRPr="00260320">
        <w:rPr>
          <w:rFonts w:eastAsia="方正楷体_GBK"/>
          <w:color w:val="000000"/>
          <w:spacing w:val="-6"/>
          <w:szCs w:val="32"/>
        </w:rPr>
        <w:t>届</w:t>
      </w:r>
      <w:r w:rsidRPr="00260320">
        <w:rPr>
          <w:rFonts w:eastAsia="方正楷体_GBK" w:hint="eastAsia"/>
          <w:color w:val="000000"/>
          <w:spacing w:val="-6"/>
          <w:szCs w:val="32"/>
        </w:rPr>
        <w:t>人大会第</w:t>
      </w:r>
      <w:r w:rsidR="004D03B2">
        <w:rPr>
          <w:rFonts w:eastAsia="方正楷体_GBK" w:hint="eastAsia"/>
          <w:color w:val="000000"/>
          <w:spacing w:val="-6"/>
        </w:rPr>
        <w:t>1</w:t>
      </w:r>
      <w:r w:rsidRPr="00260320">
        <w:rPr>
          <w:rFonts w:eastAsia="方正楷体_GBK" w:hint="eastAsia"/>
          <w:color w:val="000000"/>
          <w:spacing w:val="-6"/>
          <w:szCs w:val="32"/>
        </w:rPr>
        <w:t>次</w:t>
      </w:r>
      <w:r w:rsidRPr="00260320">
        <w:rPr>
          <w:rFonts w:eastAsia="方正楷体_GBK"/>
          <w:color w:val="000000"/>
          <w:spacing w:val="-6"/>
          <w:szCs w:val="32"/>
        </w:rPr>
        <w:t>会议上</w:t>
      </w:r>
    </w:p>
    <w:p w:rsidR="00A75221" w:rsidRPr="00260320" w:rsidRDefault="00A75221" w:rsidP="00260320">
      <w:pPr>
        <w:spacing w:line="560" w:lineRule="exact"/>
        <w:ind w:firstLineChars="200" w:firstLine="603"/>
        <w:rPr>
          <w:rFonts w:eastAsia="方正仿宋_GBK"/>
          <w:bCs/>
          <w:color w:val="000000"/>
          <w:kern w:val="32"/>
          <w:szCs w:val="32"/>
        </w:rPr>
      </w:pPr>
    </w:p>
    <w:p w:rsidR="00A75221" w:rsidRPr="00260320" w:rsidRDefault="00A75221" w:rsidP="00260320">
      <w:pPr>
        <w:spacing w:line="560" w:lineRule="exact"/>
        <w:rPr>
          <w:rFonts w:eastAsia="方正楷体_GBK"/>
          <w:kern w:val="32"/>
          <w:szCs w:val="32"/>
        </w:rPr>
      </w:pPr>
      <w:r w:rsidRPr="00260320">
        <w:rPr>
          <w:rFonts w:eastAsia="方正楷体_GBK" w:hint="eastAsia"/>
          <w:kern w:val="32"/>
          <w:szCs w:val="32"/>
        </w:rPr>
        <w:t>市人大</w:t>
      </w:r>
      <w:r w:rsidR="003D4CF0">
        <w:rPr>
          <w:rFonts w:eastAsia="方正楷体_GBK" w:hint="eastAsia"/>
          <w:kern w:val="32"/>
          <w:szCs w:val="32"/>
        </w:rPr>
        <w:t>各位代表</w:t>
      </w:r>
      <w:r w:rsidRPr="00260320">
        <w:rPr>
          <w:rFonts w:eastAsia="方正楷体_GBK" w:hint="eastAsia"/>
          <w:kern w:val="32"/>
          <w:szCs w:val="32"/>
        </w:rPr>
        <w:t>：</w:t>
      </w:r>
    </w:p>
    <w:p w:rsidR="00A75221" w:rsidRPr="00260320" w:rsidRDefault="00A75221" w:rsidP="00260320">
      <w:pPr>
        <w:tabs>
          <w:tab w:val="left" w:pos="2996"/>
        </w:tabs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现在向会议报告江阴临港经济开发区</w:t>
      </w:r>
      <w:r w:rsidRPr="00260320">
        <w:rPr>
          <w:rFonts w:eastAsia="方正仿宋_GBK" w:hint="eastAsia"/>
          <w:kern w:val="32"/>
          <w:szCs w:val="32"/>
        </w:rPr>
        <w:t>2021</w:t>
      </w:r>
      <w:r w:rsidRPr="00260320">
        <w:rPr>
          <w:rFonts w:eastAsia="方正仿宋_GBK" w:hint="eastAsia"/>
          <w:kern w:val="32"/>
          <w:szCs w:val="32"/>
        </w:rPr>
        <w:t>年财政预算预计执行情况和</w:t>
      </w:r>
      <w:r w:rsidRPr="00260320">
        <w:rPr>
          <w:rFonts w:eastAsia="方正仿宋_GBK" w:hint="eastAsia"/>
          <w:kern w:val="32"/>
          <w:szCs w:val="32"/>
        </w:rPr>
        <w:t>2022</w:t>
      </w:r>
      <w:r w:rsidRPr="00260320">
        <w:rPr>
          <w:rFonts w:eastAsia="方正仿宋_GBK" w:hint="eastAsia"/>
          <w:kern w:val="32"/>
          <w:szCs w:val="32"/>
        </w:rPr>
        <w:t>年财政预算草案，请</w:t>
      </w:r>
      <w:proofErr w:type="gramStart"/>
      <w:r w:rsidRPr="00260320">
        <w:rPr>
          <w:rFonts w:eastAsia="方正仿宋_GBK" w:hint="eastAsia"/>
          <w:kern w:val="32"/>
          <w:szCs w:val="32"/>
        </w:rPr>
        <w:t>予审</w:t>
      </w:r>
      <w:proofErr w:type="gramEnd"/>
      <w:r w:rsidRPr="00260320">
        <w:rPr>
          <w:rFonts w:eastAsia="方正仿宋_GBK" w:hint="eastAsia"/>
          <w:kern w:val="32"/>
          <w:szCs w:val="32"/>
        </w:rPr>
        <w:t>议。</w:t>
      </w:r>
    </w:p>
    <w:p w:rsidR="00C170E3" w:rsidRPr="00260320" w:rsidRDefault="00114A31" w:rsidP="00445CF8">
      <w:pPr>
        <w:spacing w:beforeLines="50" w:afterLines="50" w:line="560" w:lineRule="exact"/>
        <w:jc w:val="center"/>
        <w:rPr>
          <w:rFonts w:eastAsia="方正楷体_GBK"/>
          <w:kern w:val="32"/>
          <w:sz w:val="36"/>
          <w:szCs w:val="36"/>
        </w:rPr>
      </w:pPr>
      <w:r w:rsidRPr="00260320">
        <w:rPr>
          <w:rFonts w:eastAsia="方正楷体_GBK" w:hint="eastAsia"/>
          <w:kern w:val="32"/>
          <w:sz w:val="36"/>
          <w:szCs w:val="36"/>
        </w:rPr>
        <w:t>202</w:t>
      </w:r>
      <w:r w:rsidR="007C6E2E" w:rsidRPr="00260320">
        <w:rPr>
          <w:rFonts w:eastAsia="方正楷体_GBK" w:hint="eastAsia"/>
          <w:kern w:val="32"/>
          <w:sz w:val="36"/>
          <w:szCs w:val="36"/>
        </w:rPr>
        <w:t>1</w:t>
      </w:r>
      <w:r w:rsidRPr="00260320">
        <w:rPr>
          <w:rFonts w:eastAsia="方正楷体_GBK" w:hint="eastAsia"/>
          <w:kern w:val="32"/>
          <w:sz w:val="36"/>
          <w:szCs w:val="36"/>
        </w:rPr>
        <w:t>年财政预算预计执行情况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202</w:t>
      </w:r>
      <w:r w:rsidR="007C6E2E" w:rsidRPr="00260320">
        <w:rPr>
          <w:rFonts w:eastAsia="方正仿宋_GBK" w:hint="eastAsia"/>
          <w:kern w:val="32"/>
          <w:szCs w:val="32"/>
        </w:rPr>
        <w:t>1</w:t>
      </w:r>
      <w:r w:rsidRPr="00260320">
        <w:rPr>
          <w:rFonts w:eastAsia="方正仿宋_GBK" w:hint="eastAsia"/>
          <w:kern w:val="32"/>
          <w:szCs w:val="32"/>
        </w:rPr>
        <w:t>年临港开发区在市委市政府的领导下，在市人大及其常委会的监督下，</w:t>
      </w:r>
      <w:r w:rsidR="006A6EBD" w:rsidRPr="00260320">
        <w:rPr>
          <w:rFonts w:eastAsia="方正仿宋_GBK" w:hint="eastAsia"/>
          <w:kern w:val="32"/>
          <w:szCs w:val="32"/>
        </w:rPr>
        <w:t>围绕全市“南征北战、东西互搏”重要战略部署</w:t>
      </w:r>
      <w:r w:rsidR="006962BA" w:rsidRPr="00260320">
        <w:rPr>
          <w:rFonts w:eastAsia="方正仿宋_GBK" w:hint="eastAsia"/>
          <w:kern w:val="32"/>
          <w:szCs w:val="32"/>
        </w:rPr>
        <w:t>，</w:t>
      </w:r>
      <w:r w:rsidR="00841AB6" w:rsidRPr="00260320">
        <w:rPr>
          <w:rFonts w:eastAsia="方正仿宋_GBK" w:hint="eastAsia"/>
          <w:kern w:val="32"/>
          <w:szCs w:val="32"/>
        </w:rPr>
        <w:t>全区上下聚力攻坚、砥砺前行，</w:t>
      </w:r>
      <w:r w:rsidR="008504BF" w:rsidRPr="00260320">
        <w:rPr>
          <w:rFonts w:eastAsia="方正仿宋_GBK" w:hint="eastAsia"/>
          <w:kern w:val="32"/>
          <w:szCs w:val="32"/>
        </w:rPr>
        <w:t>全力以赴抓收入</w:t>
      </w:r>
      <w:r w:rsidR="00841AB6" w:rsidRPr="00260320">
        <w:rPr>
          <w:rFonts w:eastAsia="方正仿宋_GBK" w:hint="eastAsia"/>
          <w:kern w:val="32"/>
          <w:szCs w:val="32"/>
        </w:rPr>
        <w:t>，凝心聚力提升效能，</w:t>
      </w:r>
      <w:proofErr w:type="gramStart"/>
      <w:r w:rsidR="00097F6B" w:rsidRPr="00260320">
        <w:rPr>
          <w:rFonts w:eastAsia="方正仿宋_GBK" w:hint="eastAsia"/>
          <w:kern w:val="32"/>
          <w:szCs w:val="32"/>
        </w:rPr>
        <w:t>落细</w:t>
      </w:r>
      <w:r w:rsidR="00841AB6" w:rsidRPr="00260320">
        <w:rPr>
          <w:rFonts w:eastAsia="方正仿宋_GBK" w:hint="eastAsia"/>
          <w:kern w:val="32"/>
          <w:szCs w:val="32"/>
        </w:rPr>
        <w:t>落实</w:t>
      </w:r>
      <w:proofErr w:type="gramEnd"/>
      <w:r w:rsidR="00841AB6" w:rsidRPr="00260320">
        <w:rPr>
          <w:rFonts w:eastAsia="方正仿宋_GBK" w:hint="eastAsia"/>
          <w:kern w:val="32"/>
          <w:szCs w:val="32"/>
        </w:rPr>
        <w:t>民生保障，</w:t>
      </w:r>
      <w:r w:rsidR="006A6EBD" w:rsidRPr="00260320">
        <w:rPr>
          <w:rFonts w:eastAsia="方正仿宋_GBK" w:hint="eastAsia"/>
          <w:kern w:val="32"/>
          <w:szCs w:val="32"/>
        </w:rPr>
        <w:t>各项工作取得积极进展，经济社会平稳有序健康发展。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一、一般公共预算预计执行情况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临港开发区一般公共预算收入预计完成</w:t>
      </w:r>
      <w:r w:rsidR="00316A32">
        <w:rPr>
          <w:rFonts w:eastAsia="方正仿宋_GBK" w:hint="eastAsia"/>
          <w:kern w:val="32"/>
          <w:szCs w:val="32"/>
        </w:rPr>
        <w:t>48.6</w:t>
      </w:r>
      <w:r w:rsidR="00453A4D">
        <w:rPr>
          <w:rFonts w:eastAsia="方正仿宋_GBK" w:hint="eastAsia"/>
          <w:kern w:val="32"/>
          <w:szCs w:val="32"/>
        </w:rPr>
        <w:t>5</w:t>
      </w:r>
      <w:r w:rsidRPr="00260320">
        <w:rPr>
          <w:rFonts w:eastAsia="方正仿宋_GBK" w:hint="eastAsia"/>
          <w:kern w:val="32"/>
          <w:szCs w:val="32"/>
        </w:rPr>
        <w:t>亿元，完成预算的</w:t>
      </w:r>
      <w:r w:rsidR="00316A32">
        <w:rPr>
          <w:rFonts w:eastAsia="方正仿宋_GBK" w:hint="eastAsia"/>
          <w:kern w:val="32"/>
          <w:szCs w:val="32"/>
        </w:rPr>
        <w:t>93.</w:t>
      </w:r>
      <w:r w:rsidR="00445CF8">
        <w:rPr>
          <w:rFonts w:eastAsia="方正仿宋_GBK" w:hint="eastAsia"/>
          <w:kern w:val="32"/>
          <w:szCs w:val="32"/>
        </w:rPr>
        <w:t>3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，增长</w:t>
      </w:r>
      <w:r w:rsidR="00316A32">
        <w:rPr>
          <w:rFonts w:eastAsia="方正仿宋_GBK" w:hint="eastAsia"/>
          <w:kern w:val="32"/>
          <w:szCs w:val="32"/>
        </w:rPr>
        <w:t>1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，其中：税收收入</w:t>
      </w:r>
      <w:r w:rsidR="000D38F3" w:rsidRPr="00260320">
        <w:rPr>
          <w:rFonts w:eastAsia="方正仿宋_GBK" w:hint="eastAsia"/>
          <w:kern w:val="32"/>
          <w:szCs w:val="32"/>
        </w:rPr>
        <w:t>46.</w:t>
      </w:r>
      <w:r w:rsidR="00015228">
        <w:rPr>
          <w:rFonts w:eastAsia="方正仿宋_GBK" w:hint="eastAsia"/>
          <w:kern w:val="32"/>
          <w:szCs w:val="32"/>
        </w:rPr>
        <w:t>3</w:t>
      </w:r>
      <w:r w:rsidRPr="00260320">
        <w:rPr>
          <w:rFonts w:eastAsia="方正仿宋_GBK" w:hint="eastAsia"/>
          <w:kern w:val="32"/>
          <w:szCs w:val="32"/>
        </w:rPr>
        <w:t>亿元，增长</w:t>
      </w:r>
      <w:r w:rsidR="00015228">
        <w:rPr>
          <w:rFonts w:eastAsia="方正仿宋_GBK" w:hint="eastAsia"/>
          <w:kern w:val="32"/>
          <w:szCs w:val="32"/>
        </w:rPr>
        <w:t>1.25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，占一般公共预算收入的比重为</w:t>
      </w:r>
      <w:r w:rsidR="00015228">
        <w:rPr>
          <w:rFonts w:eastAsia="方正仿宋_GBK" w:hint="eastAsia"/>
          <w:kern w:val="32"/>
          <w:szCs w:val="32"/>
        </w:rPr>
        <w:t>95.18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。一般公共预算支出预计完成</w:t>
      </w:r>
      <w:r w:rsidR="001C0735" w:rsidRPr="00260320">
        <w:rPr>
          <w:rFonts w:eastAsia="方正仿宋_GBK" w:hint="eastAsia"/>
          <w:kern w:val="32"/>
          <w:szCs w:val="32"/>
        </w:rPr>
        <w:t>3</w:t>
      </w:r>
      <w:r w:rsidR="000D38F3" w:rsidRPr="00260320">
        <w:rPr>
          <w:rFonts w:eastAsia="方正仿宋_GBK" w:hint="eastAsia"/>
          <w:kern w:val="32"/>
          <w:szCs w:val="32"/>
        </w:rPr>
        <w:t>4.9</w:t>
      </w:r>
      <w:r w:rsidR="00445CF8">
        <w:rPr>
          <w:rFonts w:eastAsia="方正仿宋_GBK" w:hint="eastAsia"/>
          <w:kern w:val="32"/>
          <w:szCs w:val="32"/>
        </w:rPr>
        <w:t>3</w:t>
      </w:r>
      <w:r w:rsidRPr="00260320">
        <w:rPr>
          <w:rFonts w:eastAsia="方正仿宋_GBK" w:hint="eastAsia"/>
          <w:kern w:val="32"/>
          <w:szCs w:val="32"/>
        </w:rPr>
        <w:t>亿元，完成</w:t>
      </w:r>
      <w:r w:rsidR="00B2053A" w:rsidRPr="00260320">
        <w:rPr>
          <w:rFonts w:eastAsia="方正仿宋_GBK" w:hint="eastAsia"/>
          <w:kern w:val="32"/>
          <w:szCs w:val="32"/>
        </w:rPr>
        <w:t>调整</w:t>
      </w:r>
      <w:r w:rsidRPr="00260320">
        <w:rPr>
          <w:rFonts w:eastAsia="方正仿宋_GBK" w:hint="eastAsia"/>
          <w:kern w:val="32"/>
          <w:szCs w:val="32"/>
        </w:rPr>
        <w:t>预算的</w:t>
      </w:r>
      <w:r w:rsidR="004B2BBA" w:rsidRPr="00260320">
        <w:rPr>
          <w:rFonts w:eastAsia="方正仿宋_GBK" w:hint="eastAsia"/>
          <w:kern w:val="32"/>
          <w:szCs w:val="32"/>
        </w:rPr>
        <w:t>9</w:t>
      </w:r>
      <w:r w:rsidR="00B2053A" w:rsidRPr="00260320">
        <w:rPr>
          <w:rFonts w:eastAsia="方正仿宋_GBK" w:hint="eastAsia"/>
          <w:kern w:val="32"/>
          <w:szCs w:val="32"/>
        </w:rPr>
        <w:t>4.09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，增长</w:t>
      </w:r>
      <w:r w:rsidR="00015228">
        <w:rPr>
          <w:rFonts w:eastAsia="方正仿宋_GBK" w:hint="eastAsia"/>
          <w:kern w:val="32"/>
          <w:szCs w:val="32"/>
        </w:rPr>
        <w:t>31.4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。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根据现行财政体制测算，</w:t>
      </w:r>
      <w:r w:rsidRPr="00260320">
        <w:rPr>
          <w:rFonts w:eastAsia="方正仿宋_GBK" w:hint="eastAsia"/>
          <w:kern w:val="32"/>
          <w:szCs w:val="32"/>
        </w:rPr>
        <w:t>202</w:t>
      </w:r>
      <w:r w:rsidR="0051729D" w:rsidRPr="00260320">
        <w:rPr>
          <w:rFonts w:eastAsia="方正仿宋_GBK" w:hint="eastAsia"/>
          <w:kern w:val="32"/>
          <w:szCs w:val="32"/>
        </w:rPr>
        <w:t>1</w:t>
      </w:r>
      <w:r w:rsidRPr="00260320">
        <w:rPr>
          <w:rFonts w:eastAsia="方正仿宋_GBK" w:hint="eastAsia"/>
          <w:kern w:val="32"/>
          <w:szCs w:val="32"/>
        </w:rPr>
        <w:t>年预计一般公共预算收入</w:t>
      </w:r>
      <w:r w:rsidR="00453A4D">
        <w:rPr>
          <w:rFonts w:eastAsia="方正仿宋_GBK" w:hint="eastAsia"/>
          <w:kern w:val="32"/>
          <w:szCs w:val="32"/>
        </w:rPr>
        <w:t>48.65</w:t>
      </w:r>
      <w:r w:rsidRPr="00260320">
        <w:rPr>
          <w:rFonts w:eastAsia="方正仿宋_GBK" w:hint="eastAsia"/>
          <w:kern w:val="32"/>
          <w:szCs w:val="32"/>
        </w:rPr>
        <w:t>亿元，预计上级转移支付收入</w:t>
      </w:r>
      <w:r w:rsidR="0051729D" w:rsidRPr="00260320">
        <w:rPr>
          <w:rFonts w:eastAsia="方正仿宋_GBK" w:hint="eastAsia"/>
          <w:kern w:val="32"/>
          <w:szCs w:val="32"/>
        </w:rPr>
        <w:t>2.8</w:t>
      </w:r>
      <w:r w:rsidRPr="00260320">
        <w:rPr>
          <w:rFonts w:eastAsia="方正仿宋_GBK" w:hint="eastAsia"/>
          <w:kern w:val="32"/>
          <w:szCs w:val="32"/>
        </w:rPr>
        <w:t>亿元，</w:t>
      </w:r>
      <w:r w:rsidR="003B602D" w:rsidRPr="00260320">
        <w:rPr>
          <w:rFonts w:eastAsia="方正仿宋_GBK" w:hint="eastAsia"/>
          <w:kern w:val="32"/>
          <w:szCs w:val="32"/>
        </w:rPr>
        <w:t>调入资金</w:t>
      </w:r>
      <w:r w:rsidR="003B602D" w:rsidRPr="00260320">
        <w:rPr>
          <w:rFonts w:eastAsia="方正仿宋_GBK" w:hint="eastAsia"/>
          <w:kern w:val="32"/>
          <w:szCs w:val="32"/>
        </w:rPr>
        <w:t>10</w:t>
      </w:r>
      <w:r w:rsidR="003B602D" w:rsidRPr="00260320">
        <w:rPr>
          <w:rFonts w:eastAsia="方正仿宋_GBK" w:hint="eastAsia"/>
          <w:kern w:val="32"/>
          <w:szCs w:val="32"/>
        </w:rPr>
        <w:t>亿元，</w:t>
      </w:r>
      <w:r w:rsidRPr="00260320">
        <w:rPr>
          <w:rFonts w:eastAsia="方正仿宋_GBK" w:hint="eastAsia"/>
          <w:kern w:val="32"/>
          <w:szCs w:val="32"/>
        </w:rPr>
        <w:t>临港开发区一般公共预算总收入预计为</w:t>
      </w:r>
      <w:r w:rsidR="003B602D" w:rsidRPr="00260320">
        <w:rPr>
          <w:rFonts w:eastAsia="方正仿宋_GBK" w:hint="eastAsia"/>
          <w:kern w:val="32"/>
          <w:szCs w:val="32"/>
        </w:rPr>
        <w:t>6</w:t>
      </w:r>
      <w:r w:rsidR="0051729D" w:rsidRPr="00260320">
        <w:rPr>
          <w:rFonts w:eastAsia="方正仿宋_GBK" w:hint="eastAsia"/>
          <w:kern w:val="32"/>
          <w:szCs w:val="32"/>
        </w:rPr>
        <w:t>1.</w:t>
      </w:r>
      <w:r w:rsidR="00453A4D">
        <w:rPr>
          <w:rFonts w:eastAsia="方正仿宋_GBK" w:hint="eastAsia"/>
          <w:kern w:val="32"/>
          <w:szCs w:val="32"/>
        </w:rPr>
        <w:t>45</w:t>
      </w:r>
      <w:r w:rsidRPr="00260320">
        <w:rPr>
          <w:rFonts w:eastAsia="方正仿宋_GBK" w:hint="eastAsia"/>
          <w:kern w:val="32"/>
          <w:szCs w:val="32"/>
        </w:rPr>
        <w:t>亿元；一般公共预算总</w:t>
      </w:r>
      <w:r w:rsidRPr="00260320">
        <w:rPr>
          <w:rFonts w:eastAsia="方正仿宋_GBK" w:hint="eastAsia"/>
          <w:kern w:val="32"/>
          <w:szCs w:val="32"/>
        </w:rPr>
        <w:lastRenderedPageBreak/>
        <w:t>支出预计为</w:t>
      </w:r>
      <w:r w:rsidR="003B602D" w:rsidRPr="00260320">
        <w:rPr>
          <w:rFonts w:eastAsia="方正仿宋_GBK" w:hint="eastAsia"/>
          <w:kern w:val="32"/>
          <w:szCs w:val="32"/>
        </w:rPr>
        <w:t>6</w:t>
      </w:r>
      <w:r w:rsidR="0051729D" w:rsidRPr="00260320">
        <w:rPr>
          <w:rFonts w:eastAsia="方正仿宋_GBK" w:hint="eastAsia"/>
          <w:kern w:val="32"/>
          <w:szCs w:val="32"/>
        </w:rPr>
        <w:t>1.</w:t>
      </w:r>
      <w:r w:rsidR="00356533">
        <w:rPr>
          <w:rFonts w:eastAsia="方正仿宋_GBK" w:hint="eastAsia"/>
          <w:kern w:val="32"/>
          <w:szCs w:val="32"/>
        </w:rPr>
        <w:t>45</w:t>
      </w:r>
      <w:r w:rsidRPr="00260320">
        <w:rPr>
          <w:rFonts w:eastAsia="方正仿宋_GBK" w:hint="eastAsia"/>
          <w:kern w:val="32"/>
          <w:szCs w:val="32"/>
        </w:rPr>
        <w:t>亿元，其中一般公共预算支出预计完成</w:t>
      </w:r>
      <w:r w:rsidR="003B602D" w:rsidRPr="00260320">
        <w:rPr>
          <w:rFonts w:eastAsia="方正仿宋_GBK" w:hint="eastAsia"/>
          <w:kern w:val="32"/>
          <w:szCs w:val="32"/>
        </w:rPr>
        <w:t>3</w:t>
      </w:r>
      <w:r w:rsidR="0051729D" w:rsidRPr="00260320">
        <w:rPr>
          <w:rFonts w:eastAsia="方正仿宋_GBK" w:hint="eastAsia"/>
          <w:kern w:val="32"/>
          <w:szCs w:val="32"/>
        </w:rPr>
        <w:t>4.93</w:t>
      </w:r>
      <w:r w:rsidRPr="00260320">
        <w:rPr>
          <w:rFonts w:eastAsia="方正仿宋_GBK" w:hint="eastAsia"/>
          <w:kern w:val="32"/>
          <w:szCs w:val="32"/>
        </w:rPr>
        <w:t>亿元，上解上级支出</w:t>
      </w:r>
      <w:r w:rsidR="00356533">
        <w:rPr>
          <w:rFonts w:eastAsia="方正仿宋_GBK" w:hint="eastAsia"/>
          <w:kern w:val="32"/>
          <w:szCs w:val="32"/>
        </w:rPr>
        <w:t>26.52</w:t>
      </w:r>
      <w:r w:rsidRPr="00260320">
        <w:rPr>
          <w:rFonts w:eastAsia="方正仿宋_GBK" w:hint="eastAsia"/>
          <w:kern w:val="32"/>
          <w:szCs w:val="32"/>
        </w:rPr>
        <w:t>亿元，当年一般公共预算收支平衡。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二、政府性基金预算预计完成情况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临港开发区政府性基金收入预计完成</w:t>
      </w:r>
      <w:r w:rsidR="00E619B4" w:rsidRPr="00260320">
        <w:rPr>
          <w:rFonts w:eastAsia="方正仿宋_GBK" w:hint="eastAsia"/>
          <w:kern w:val="32"/>
          <w:szCs w:val="32"/>
        </w:rPr>
        <w:t>6.23</w:t>
      </w:r>
      <w:r w:rsidRPr="00260320">
        <w:rPr>
          <w:rFonts w:eastAsia="方正仿宋_GBK" w:hint="eastAsia"/>
          <w:kern w:val="32"/>
          <w:szCs w:val="32"/>
        </w:rPr>
        <w:t>亿元，完成预算的</w:t>
      </w:r>
      <w:r w:rsidR="00E619B4" w:rsidRPr="00260320">
        <w:rPr>
          <w:rFonts w:eastAsia="方正仿宋_GBK" w:hint="eastAsia"/>
          <w:kern w:val="32"/>
          <w:szCs w:val="32"/>
        </w:rPr>
        <w:t>25.37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，上级补助收入</w:t>
      </w:r>
      <w:r w:rsidR="00E619B4" w:rsidRPr="00260320">
        <w:rPr>
          <w:rFonts w:eastAsia="方正仿宋_GBK" w:hint="eastAsia"/>
          <w:kern w:val="32"/>
          <w:szCs w:val="32"/>
        </w:rPr>
        <w:t>0.54</w:t>
      </w:r>
      <w:r w:rsidRPr="00260320">
        <w:rPr>
          <w:rFonts w:eastAsia="方正仿宋_GBK" w:hint="eastAsia"/>
          <w:kern w:val="32"/>
          <w:szCs w:val="32"/>
        </w:rPr>
        <w:t>亿元，政府性基金总收入</w:t>
      </w:r>
      <w:r w:rsidR="00E619B4" w:rsidRPr="00260320">
        <w:rPr>
          <w:rFonts w:eastAsia="方正仿宋_GBK" w:hint="eastAsia"/>
          <w:kern w:val="32"/>
          <w:szCs w:val="32"/>
        </w:rPr>
        <w:t>6.77</w:t>
      </w:r>
      <w:r w:rsidRPr="00260320">
        <w:rPr>
          <w:rFonts w:eastAsia="方正仿宋_GBK" w:hint="eastAsia"/>
          <w:kern w:val="32"/>
          <w:szCs w:val="32"/>
        </w:rPr>
        <w:t>亿元；政府性基金总支出</w:t>
      </w:r>
      <w:r w:rsidR="00E619B4" w:rsidRPr="00260320">
        <w:rPr>
          <w:rFonts w:eastAsia="方正仿宋_GBK" w:hint="eastAsia"/>
          <w:kern w:val="32"/>
          <w:szCs w:val="32"/>
        </w:rPr>
        <w:t>6.77</w:t>
      </w:r>
      <w:r w:rsidRPr="00260320">
        <w:rPr>
          <w:rFonts w:eastAsia="方正仿宋_GBK" w:hint="eastAsia"/>
          <w:kern w:val="32"/>
          <w:szCs w:val="32"/>
        </w:rPr>
        <w:t>亿元，完成预算的</w:t>
      </w:r>
      <w:r w:rsidR="00E619B4" w:rsidRPr="00260320">
        <w:rPr>
          <w:rFonts w:eastAsia="方正仿宋_GBK" w:hint="eastAsia"/>
          <w:kern w:val="32"/>
          <w:szCs w:val="32"/>
        </w:rPr>
        <w:t>26.9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，当年基金预算收支平衡。</w:t>
      </w:r>
      <w:r w:rsidR="009818B2" w:rsidRPr="00260320">
        <w:rPr>
          <w:rFonts w:eastAsia="方正仿宋_GBK" w:hint="eastAsia"/>
          <w:kern w:val="32"/>
          <w:szCs w:val="32"/>
        </w:rPr>
        <w:t>因</w:t>
      </w:r>
      <w:r w:rsidR="009818B2" w:rsidRPr="00260320">
        <w:rPr>
          <w:rFonts w:eastAsia="方正仿宋_GBK" w:hint="eastAsia"/>
          <w:kern w:val="32"/>
          <w:szCs w:val="32"/>
        </w:rPr>
        <w:t>2021</w:t>
      </w:r>
      <w:r w:rsidR="009818B2" w:rsidRPr="00260320">
        <w:rPr>
          <w:rFonts w:eastAsia="方正仿宋_GBK" w:hint="eastAsia"/>
          <w:kern w:val="32"/>
          <w:szCs w:val="32"/>
        </w:rPr>
        <w:t>年土地市场</w:t>
      </w:r>
      <w:r w:rsidR="007265B0" w:rsidRPr="00260320">
        <w:rPr>
          <w:rFonts w:eastAsia="方正仿宋_GBK" w:hint="eastAsia"/>
          <w:kern w:val="32"/>
          <w:szCs w:val="32"/>
        </w:rPr>
        <w:t>疲软</w:t>
      </w:r>
      <w:r w:rsidR="009818B2" w:rsidRPr="00260320">
        <w:rPr>
          <w:rFonts w:eastAsia="方正仿宋_GBK" w:hint="eastAsia"/>
          <w:kern w:val="32"/>
          <w:szCs w:val="32"/>
        </w:rPr>
        <w:t>，土地</w:t>
      </w:r>
      <w:r w:rsidR="007265B0" w:rsidRPr="00260320">
        <w:rPr>
          <w:rFonts w:eastAsia="方正仿宋_GBK" w:hint="eastAsia"/>
          <w:kern w:val="32"/>
          <w:szCs w:val="32"/>
        </w:rPr>
        <w:t>出让收入不佳，导致</w:t>
      </w:r>
      <w:r w:rsidR="007265B0" w:rsidRPr="00260320">
        <w:rPr>
          <w:rFonts w:eastAsia="方正仿宋_GBK" w:hint="eastAsia"/>
          <w:kern w:val="32"/>
          <w:szCs w:val="32"/>
        </w:rPr>
        <w:t>2021</w:t>
      </w:r>
      <w:r w:rsidR="007265B0" w:rsidRPr="00260320">
        <w:rPr>
          <w:rFonts w:eastAsia="方正仿宋_GBK" w:hint="eastAsia"/>
          <w:kern w:val="32"/>
          <w:szCs w:val="32"/>
        </w:rPr>
        <w:t>年基金预算执行率偏低。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三、</w:t>
      </w:r>
      <w:r w:rsidRPr="00260320">
        <w:rPr>
          <w:rFonts w:eastAsia="方正黑体_GBK" w:hint="eastAsia"/>
          <w:kern w:val="32"/>
          <w:szCs w:val="32"/>
        </w:rPr>
        <w:t>202</w:t>
      </w:r>
      <w:r w:rsidR="00E5211C" w:rsidRPr="00260320">
        <w:rPr>
          <w:rFonts w:eastAsia="方正黑体_GBK" w:hint="eastAsia"/>
          <w:kern w:val="32"/>
          <w:szCs w:val="32"/>
        </w:rPr>
        <w:t>1</w:t>
      </w:r>
      <w:r w:rsidRPr="00260320">
        <w:rPr>
          <w:rFonts w:eastAsia="方正黑体_GBK" w:hint="eastAsia"/>
          <w:kern w:val="32"/>
          <w:szCs w:val="32"/>
        </w:rPr>
        <w:t>年财政预算执行工作重点</w:t>
      </w:r>
    </w:p>
    <w:p w:rsidR="00621D18" w:rsidRPr="00260320" w:rsidRDefault="00260320" w:rsidP="00260320">
      <w:pPr>
        <w:spacing w:line="560" w:lineRule="exact"/>
        <w:ind w:firstLineChars="200" w:firstLine="603"/>
        <w:rPr>
          <w:rFonts w:eastAsia="方正楷体_GBK"/>
          <w:kern w:val="32"/>
          <w:szCs w:val="32"/>
        </w:rPr>
      </w:pPr>
      <w:r w:rsidRPr="00260320">
        <w:rPr>
          <w:rFonts w:eastAsia="方正楷体_GBK" w:hint="eastAsia"/>
          <w:kern w:val="32"/>
          <w:szCs w:val="32"/>
        </w:rPr>
        <w:t>1</w:t>
      </w:r>
      <w:r w:rsidRPr="00260320">
        <w:rPr>
          <w:rFonts w:eastAsia="方正楷体_GBK" w:hint="eastAsia"/>
          <w:kern w:val="32"/>
          <w:szCs w:val="32"/>
        </w:rPr>
        <w:t>．</w:t>
      </w:r>
      <w:r w:rsidR="00621D18" w:rsidRPr="00260320">
        <w:rPr>
          <w:rFonts w:eastAsia="方正楷体_GBK" w:hint="eastAsia"/>
          <w:kern w:val="32"/>
          <w:szCs w:val="32"/>
        </w:rPr>
        <w:t>开源提质，推动财政收入稳中有增</w:t>
      </w:r>
    </w:p>
    <w:p w:rsidR="00621D18" w:rsidRPr="00260320" w:rsidRDefault="00621D18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2021</w:t>
      </w:r>
      <w:r w:rsidRPr="00260320">
        <w:rPr>
          <w:rFonts w:eastAsia="方正仿宋_GBK" w:hint="eastAsia"/>
          <w:kern w:val="32"/>
          <w:szCs w:val="32"/>
        </w:rPr>
        <w:t>年临港开发区克服去年同期</w:t>
      </w:r>
      <w:r w:rsidR="000D483B" w:rsidRPr="00260320">
        <w:rPr>
          <w:rFonts w:eastAsia="方正仿宋_GBK" w:hint="eastAsia"/>
          <w:kern w:val="32"/>
          <w:szCs w:val="32"/>
        </w:rPr>
        <w:t>收入</w:t>
      </w:r>
      <w:r w:rsidRPr="00260320">
        <w:rPr>
          <w:rFonts w:eastAsia="方正仿宋_GBK" w:hint="eastAsia"/>
          <w:kern w:val="32"/>
          <w:szCs w:val="32"/>
        </w:rPr>
        <w:t>基数较大、</w:t>
      </w:r>
      <w:r w:rsidR="008504BF" w:rsidRPr="00260320">
        <w:rPr>
          <w:rFonts w:eastAsia="方正仿宋_GBK" w:hint="eastAsia"/>
          <w:kern w:val="32"/>
          <w:szCs w:val="32"/>
        </w:rPr>
        <w:t>疫情和能耗双控对企业的影响</w:t>
      </w:r>
      <w:r w:rsidRPr="00260320">
        <w:rPr>
          <w:rFonts w:eastAsia="方正仿宋_GBK" w:hint="eastAsia"/>
          <w:kern w:val="32"/>
          <w:szCs w:val="32"/>
        </w:rPr>
        <w:t>等不利因素的影响，迎难而上，负重前行。一是大抓财源建设。做</w:t>
      </w:r>
      <w:proofErr w:type="gramStart"/>
      <w:r w:rsidRPr="00260320">
        <w:rPr>
          <w:rFonts w:eastAsia="方正仿宋_GBK" w:hint="eastAsia"/>
          <w:kern w:val="32"/>
          <w:szCs w:val="32"/>
        </w:rPr>
        <w:t>强收入</w:t>
      </w:r>
      <w:proofErr w:type="gramEnd"/>
      <w:r w:rsidRPr="00260320">
        <w:rPr>
          <w:rFonts w:eastAsia="方正仿宋_GBK" w:hint="eastAsia"/>
          <w:kern w:val="32"/>
          <w:szCs w:val="32"/>
        </w:rPr>
        <w:t>主线，紧盯重点税源，开展大走访活动，掌握</w:t>
      </w:r>
      <w:r w:rsidR="008504BF" w:rsidRPr="00260320">
        <w:rPr>
          <w:rFonts w:eastAsia="方正仿宋_GBK" w:hint="eastAsia"/>
          <w:kern w:val="32"/>
          <w:szCs w:val="32"/>
        </w:rPr>
        <w:t>辖区</w:t>
      </w:r>
      <w:r w:rsidRPr="00260320">
        <w:rPr>
          <w:rFonts w:eastAsia="方正仿宋_GBK" w:hint="eastAsia"/>
          <w:kern w:val="32"/>
          <w:szCs w:val="32"/>
        </w:rPr>
        <w:t>重点企业关键数据；培育优质税源，制定最优奖励政策，积极推动总部经济、楼宇经济、商贸流通企业等财源的壮大；抓好增量税源，积极落实废钢奖励新政，减少“双控”政策对原有增量税源的影响。二是巧抓资源统筹。</w:t>
      </w:r>
      <w:r w:rsidR="008504BF" w:rsidRPr="00260320">
        <w:rPr>
          <w:rFonts w:eastAsia="方正仿宋_GBK" w:hint="eastAsia"/>
          <w:kern w:val="32"/>
          <w:szCs w:val="32"/>
        </w:rPr>
        <w:t>有序推进土地出让，在经营性土地出让受阻的情况下，仍实现土地出让结算收入</w:t>
      </w:r>
      <w:r w:rsidRPr="00260320">
        <w:rPr>
          <w:rFonts w:eastAsia="方正仿宋_GBK" w:hint="eastAsia"/>
          <w:kern w:val="32"/>
          <w:szCs w:val="32"/>
        </w:rPr>
        <w:t>6.2</w:t>
      </w:r>
      <w:r w:rsidRPr="00260320">
        <w:rPr>
          <w:rFonts w:eastAsia="方正仿宋_GBK" w:hint="eastAsia"/>
          <w:kern w:val="32"/>
          <w:szCs w:val="32"/>
        </w:rPr>
        <w:t>亿元；狠抓存量资产盘活，充分</w:t>
      </w:r>
      <w:proofErr w:type="gramStart"/>
      <w:r w:rsidRPr="00260320">
        <w:rPr>
          <w:rFonts w:eastAsia="方正仿宋_GBK" w:hint="eastAsia"/>
          <w:kern w:val="32"/>
          <w:szCs w:val="32"/>
        </w:rPr>
        <w:t>提升国资运行</w:t>
      </w:r>
      <w:proofErr w:type="gramEnd"/>
      <w:r w:rsidRPr="00260320">
        <w:rPr>
          <w:rFonts w:eastAsia="方正仿宋_GBK" w:hint="eastAsia"/>
          <w:kern w:val="32"/>
          <w:szCs w:val="32"/>
        </w:rPr>
        <w:t>效益；强化非税收入征缴，大力开展</w:t>
      </w:r>
      <w:r w:rsidR="008504BF" w:rsidRPr="00260320">
        <w:rPr>
          <w:rFonts w:eastAsia="方正仿宋_GBK" w:hint="eastAsia"/>
          <w:kern w:val="32"/>
          <w:szCs w:val="32"/>
        </w:rPr>
        <w:t>公有资产租金</w:t>
      </w:r>
      <w:r w:rsidRPr="00260320">
        <w:rPr>
          <w:rFonts w:eastAsia="方正仿宋_GBK" w:hint="eastAsia"/>
          <w:kern w:val="32"/>
          <w:szCs w:val="32"/>
        </w:rPr>
        <w:t>清收工作，全年预计实现</w:t>
      </w:r>
      <w:r w:rsidR="008504BF" w:rsidRPr="00260320">
        <w:rPr>
          <w:rFonts w:eastAsia="方正仿宋_GBK" w:hint="eastAsia"/>
          <w:kern w:val="32"/>
          <w:szCs w:val="32"/>
        </w:rPr>
        <w:t>资产租赁</w:t>
      </w:r>
      <w:r w:rsidRPr="00260320">
        <w:rPr>
          <w:rFonts w:eastAsia="方正仿宋_GBK" w:hint="eastAsia"/>
          <w:kern w:val="32"/>
          <w:szCs w:val="32"/>
        </w:rPr>
        <w:t>收入</w:t>
      </w:r>
      <w:r w:rsidRPr="00260320">
        <w:rPr>
          <w:rFonts w:eastAsia="方正仿宋_GBK" w:hint="eastAsia"/>
          <w:kern w:val="32"/>
          <w:szCs w:val="32"/>
        </w:rPr>
        <w:t>1600</w:t>
      </w:r>
      <w:r w:rsidRPr="00260320">
        <w:rPr>
          <w:rFonts w:eastAsia="方正仿宋_GBK" w:hint="eastAsia"/>
          <w:kern w:val="32"/>
          <w:szCs w:val="32"/>
        </w:rPr>
        <w:t>万元。</w:t>
      </w:r>
    </w:p>
    <w:p w:rsidR="00621D18" w:rsidRPr="00260320" w:rsidRDefault="00EF14B3" w:rsidP="00260320">
      <w:pPr>
        <w:spacing w:line="560" w:lineRule="exact"/>
        <w:ind w:firstLineChars="200" w:firstLine="603"/>
        <w:rPr>
          <w:rFonts w:eastAsia="方正楷体_GBK"/>
          <w:kern w:val="32"/>
          <w:szCs w:val="32"/>
        </w:rPr>
      </w:pPr>
      <w:r w:rsidRPr="00260320">
        <w:rPr>
          <w:rFonts w:eastAsia="方正楷体_GBK" w:hint="eastAsia"/>
          <w:kern w:val="32"/>
          <w:szCs w:val="32"/>
        </w:rPr>
        <w:t>2</w:t>
      </w:r>
      <w:r w:rsidR="00260320" w:rsidRPr="00260320">
        <w:rPr>
          <w:rFonts w:eastAsia="方正楷体_GBK" w:hint="eastAsia"/>
          <w:kern w:val="32"/>
          <w:szCs w:val="32"/>
        </w:rPr>
        <w:t>．</w:t>
      </w:r>
      <w:r w:rsidR="00621D18" w:rsidRPr="00260320">
        <w:rPr>
          <w:rFonts w:eastAsia="方正楷体_GBK" w:hint="eastAsia"/>
          <w:kern w:val="32"/>
          <w:szCs w:val="32"/>
        </w:rPr>
        <w:t>精准施策，推动支出结构持续优化</w:t>
      </w:r>
    </w:p>
    <w:p w:rsidR="00621D18" w:rsidRPr="00260320" w:rsidRDefault="00371E9F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面对财政收支平衡压力加剧的困</w:t>
      </w:r>
      <w:r w:rsidR="00E97881" w:rsidRPr="00260320">
        <w:rPr>
          <w:rFonts w:eastAsia="方正仿宋_GBK" w:hint="eastAsia"/>
          <w:kern w:val="32"/>
          <w:szCs w:val="32"/>
        </w:rPr>
        <w:t>难</w:t>
      </w:r>
      <w:r w:rsidRPr="00260320">
        <w:rPr>
          <w:rFonts w:eastAsia="方正仿宋_GBK" w:hint="eastAsia"/>
          <w:kern w:val="32"/>
          <w:szCs w:val="32"/>
        </w:rPr>
        <w:t>，临港开发区统筹安排财</w:t>
      </w:r>
      <w:r w:rsidRPr="00260320">
        <w:rPr>
          <w:rFonts w:eastAsia="方正仿宋_GBK" w:hint="eastAsia"/>
          <w:kern w:val="32"/>
          <w:szCs w:val="32"/>
        </w:rPr>
        <w:lastRenderedPageBreak/>
        <w:t>政资金，做到有保有压。一是严格预算编制执行</w:t>
      </w:r>
      <w:r w:rsidR="00621D18" w:rsidRPr="00260320">
        <w:rPr>
          <w:rFonts w:eastAsia="方正仿宋_GBK" w:hint="eastAsia"/>
          <w:kern w:val="32"/>
          <w:szCs w:val="32"/>
        </w:rPr>
        <w:t>，进一步压降三公一会费用，除人员基本民生类等必保项目，其他各类专项资金预算均不超过</w:t>
      </w:r>
      <w:r w:rsidR="00621D18" w:rsidRPr="00260320">
        <w:rPr>
          <w:rFonts w:eastAsia="方正仿宋_GBK" w:hint="eastAsia"/>
          <w:kern w:val="32"/>
          <w:szCs w:val="32"/>
        </w:rPr>
        <w:t>202</w:t>
      </w:r>
      <w:r w:rsidR="00923957" w:rsidRPr="00260320">
        <w:rPr>
          <w:rFonts w:eastAsia="方正仿宋_GBK" w:hint="eastAsia"/>
          <w:kern w:val="32"/>
          <w:szCs w:val="32"/>
        </w:rPr>
        <w:t>0</w:t>
      </w:r>
      <w:r w:rsidR="00621D18" w:rsidRPr="00260320">
        <w:rPr>
          <w:rFonts w:eastAsia="方正仿宋_GBK" w:hint="eastAsia"/>
          <w:kern w:val="32"/>
          <w:szCs w:val="32"/>
        </w:rPr>
        <w:t>年预算的</w:t>
      </w:r>
      <w:r w:rsidR="00621D18" w:rsidRPr="00260320">
        <w:rPr>
          <w:rFonts w:eastAsia="方正仿宋_GBK" w:hint="eastAsia"/>
          <w:kern w:val="32"/>
          <w:szCs w:val="32"/>
        </w:rPr>
        <w:t>90%</w:t>
      </w:r>
      <w:r w:rsidR="00621D18" w:rsidRPr="00260320">
        <w:rPr>
          <w:rFonts w:eastAsia="方正仿宋_GBK" w:hint="eastAsia"/>
          <w:kern w:val="32"/>
          <w:szCs w:val="32"/>
        </w:rPr>
        <w:t>。二是统筹集中财力，</w:t>
      </w:r>
      <w:r w:rsidR="00CB2863" w:rsidRPr="00260320">
        <w:rPr>
          <w:rFonts w:eastAsia="方正仿宋_GBK" w:hint="eastAsia"/>
          <w:kern w:val="32"/>
          <w:szCs w:val="32"/>
        </w:rPr>
        <w:t>落实民生保障政策</w:t>
      </w:r>
      <w:r w:rsidR="00621D18" w:rsidRPr="00260320">
        <w:rPr>
          <w:rFonts w:eastAsia="方正仿宋_GBK" w:hint="eastAsia"/>
          <w:kern w:val="32"/>
          <w:szCs w:val="32"/>
        </w:rPr>
        <w:t>安排支农惠农、社会保障、教育医疗、就业服务和住房保障等民生保障资金</w:t>
      </w:r>
      <w:r w:rsidR="00621D18" w:rsidRPr="00260320">
        <w:rPr>
          <w:rFonts w:eastAsia="方正仿宋_GBK" w:hint="eastAsia"/>
          <w:kern w:val="32"/>
          <w:szCs w:val="32"/>
        </w:rPr>
        <w:t>11.7</w:t>
      </w:r>
      <w:r w:rsidR="00621D18" w:rsidRPr="00260320">
        <w:rPr>
          <w:rFonts w:eastAsia="方正仿宋_GBK" w:hint="eastAsia"/>
          <w:kern w:val="32"/>
          <w:szCs w:val="32"/>
        </w:rPr>
        <w:t>亿元，支付南理工江阴校区、安置房建设、</w:t>
      </w:r>
      <w:proofErr w:type="gramStart"/>
      <w:r w:rsidR="00621D18" w:rsidRPr="00260320">
        <w:rPr>
          <w:rFonts w:eastAsia="方正仿宋_GBK" w:hint="eastAsia"/>
          <w:kern w:val="32"/>
          <w:szCs w:val="32"/>
        </w:rPr>
        <w:t>老小区</w:t>
      </w:r>
      <w:proofErr w:type="gramEnd"/>
      <w:r w:rsidR="00621D18" w:rsidRPr="00260320">
        <w:rPr>
          <w:rFonts w:eastAsia="方正仿宋_GBK" w:hint="eastAsia"/>
          <w:kern w:val="32"/>
          <w:szCs w:val="32"/>
        </w:rPr>
        <w:t>改造、社区卫生服务中心、化工园区提升、集镇区排水达标等民生工程建设资金</w:t>
      </w:r>
      <w:r w:rsidR="00621D18" w:rsidRPr="00260320">
        <w:rPr>
          <w:rFonts w:eastAsia="方正仿宋_GBK" w:hint="eastAsia"/>
          <w:kern w:val="32"/>
          <w:szCs w:val="32"/>
        </w:rPr>
        <w:t>10.64</w:t>
      </w:r>
      <w:r w:rsidR="00621D18" w:rsidRPr="00260320">
        <w:rPr>
          <w:rFonts w:eastAsia="方正仿宋_GBK" w:hint="eastAsia"/>
          <w:kern w:val="32"/>
          <w:szCs w:val="32"/>
        </w:rPr>
        <w:t>亿元。</w:t>
      </w:r>
    </w:p>
    <w:p w:rsidR="00621D18" w:rsidRPr="00260320" w:rsidRDefault="00EF14B3" w:rsidP="00260320">
      <w:pPr>
        <w:spacing w:line="560" w:lineRule="exact"/>
        <w:ind w:firstLineChars="200" w:firstLine="603"/>
        <w:rPr>
          <w:rFonts w:eastAsia="方正楷体_GBK"/>
          <w:kern w:val="32"/>
          <w:szCs w:val="32"/>
        </w:rPr>
      </w:pPr>
      <w:r w:rsidRPr="00260320">
        <w:rPr>
          <w:rFonts w:eastAsia="方正楷体_GBK" w:hint="eastAsia"/>
          <w:kern w:val="32"/>
          <w:szCs w:val="32"/>
        </w:rPr>
        <w:t>3</w:t>
      </w:r>
      <w:r w:rsidR="00260320" w:rsidRPr="00260320">
        <w:rPr>
          <w:rFonts w:eastAsia="方正楷体_GBK" w:hint="eastAsia"/>
          <w:kern w:val="32"/>
          <w:szCs w:val="32"/>
        </w:rPr>
        <w:t>．</w:t>
      </w:r>
      <w:r w:rsidR="00621D18" w:rsidRPr="00260320">
        <w:rPr>
          <w:rFonts w:eastAsia="方正楷体_GBK" w:hint="eastAsia"/>
          <w:kern w:val="32"/>
          <w:szCs w:val="32"/>
        </w:rPr>
        <w:t>统筹兼顾，推动财政管理不断提升</w:t>
      </w:r>
    </w:p>
    <w:p w:rsidR="00B7741B" w:rsidRPr="00260320" w:rsidRDefault="00CB2863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一是优化财政体制，重新核定各镇街</w:t>
      </w:r>
      <w:proofErr w:type="gramStart"/>
      <w:r w:rsidRPr="00260320">
        <w:rPr>
          <w:rFonts w:eastAsia="方正仿宋_GBK" w:hint="eastAsia"/>
          <w:kern w:val="32"/>
          <w:szCs w:val="32"/>
        </w:rPr>
        <w:t>园预算</w:t>
      </w:r>
      <w:proofErr w:type="gramEnd"/>
      <w:r w:rsidRPr="00260320">
        <w:rPr>
          <w:rFonts w:eastAsia="方正仿宋_GBK" w:hint="eastAsia"/>
          <w:kern w:val="32"/>
          <w:szCs w:val="32"/>
        </w:rPr>
        <w:t>包干基数，构建权责清晰、区域均衡、格局稳定的财政管理体制。二</w:t>
      </w:r>
      <w:r w:rsidR="00621D18" w:rsidRPr="00260320">
        <w:rPr>
          <w:rFonts w:eastAsia="方正仿宋_GBK" w:hint="eastAsia"/>
          <w:kern w:val="32"/>
          <w:szCs w:val="32"/>
        </w:rPr>
        <w:t>是深化内控建设，对现有财政制度全面系统梳理，聚焦关键岗位、核心业务、薄弱环节，制定严格管控措施。</w:t>
      </w:r>
      <w:r w:rsidRPr="00260320">
        <w:rPr>
          <w:rFonts w:eastAsia="方正仿宋_GBK" w:hint="eastAsia"/>
          <w:kern w:val="32"/>
          <w:szCs w:val="32"/>
        </w:rPr>
        <w:t>三</w:t>
      </w:r>
      <w:r w:rsidR="00621D18" w:rsidRPr="00260320">
        <w:rPr>
          <w:rFonts w:eastAsia="方正仿宋_GBK" w:hint="eastAsia"/>
          <w:kern w:val="32"/>
          <w:szCs w:val="32"/>
        </w:rPr>
        <w:t>是开展财务互审，以交叉互审的形式，对存在问题及时进行了整改，</w:t>
      </w:r>
      <w:proofErr w:type="gramStart"/>
      <w:r w:rsidR="00621D18" w:rsidRPr="00260320">
        <w:rPr>
          <w:rFonts w:eastAsia="方正仿宋_GBK" w:hint="eastAsia"/>
          <w:kern w:val="32"/>
          <w:szCs w:val="32"/>
        </w:rPr>
        <w:t>以审促管</w:t>
      </w:r>
      <w:proofErr w:type="gramEnd"/>
      <w:r w:rsidR="00621D18" w:rsidRPr="00260320">
        <w:rPr>
          <w:rFonts w:eastAsia="方正仿宋_GBK" w:hint="eastAsia"/>
          <w:kern w:val="32"/>
          <w:szCs w:val="32"/>
        </w:rPr>
        <w:t>、</w:t>
      </w:r>
      <w:proofErr w:type="gramStart"/>
      <w:r w:rsidR="00621D18" w:rsidRPr="00260320">
        <w:rPr>
          <w:rFonts w:eastAsia="方正仿宋_GBK" w:hint="eastAsia"/>
          <w:kern w:val="32"/>
          <w:szCs w:val="32"/>
        </w:rPr>
        <w:t>以审促治</w:t>
      </w:r>
      <w:proofErr w:type="gramEnd"/>
      <w:r w:rsidR="00621D18" w:rsidRPr="00260320">
        <w:rPr>
          <w:rFonts w:eastAsia="方正仿宋_GBK" w:hint="eastAsia"/>
          <w:kern w:val="32"/>
          <w:szCs w:val="32"/>
        </w:rPr>
        <w:t>，形成了强大的财政监督合力。</w:t>
      </w:r>
      <w:r w:rsidR="00B7741B" w:rsidRPr="00260320">
        <w:rPr>
          <w:rFonts w:eastAsia="方正仿宋_GBK" w:hint="eastAsia"/>
          <w:kern w:val="32"/>
          <w:szCs w:val="32"/>
        </w:rPr>
        <w:t>四是清查拆迁资金</w:t>
      </w:r>
      <w:r w:rsidR="00B7741B" w:rsidRPr="00260320">
        <w:rPr>
          <w:rFonts w:eastAsia="方正仿宋_GBK" w:hint="eastAsia"/>
          <w:bCs/>
          <w:kern w:val="32"/>
          <w:szCs w:val="32"/>
        </w:rPr>
        <w:t>。</w:t>
      </w:r>
      <w:r w:rsidR="00B7741B" w:rsidRPr="00260320">
        <w:rPr>
          <w:rFonts w:eastAsia="方正仿宋_GBK" w:hint="eastAsia"/>
          <w:kern w:val="32"/>
          <w:szCs w:val="32"/>
        </w:rPr>
        <w:t>主动担当作为，把拆迁资金清查作为年度攻坚项目，成立工作专班，集中力量对四个镇街所有安置房拆迁资金管理工作进行彻底</w:t>
      </w:r>
      <w:r w:rsidRPr="00260320">
        <w:rPr>
          <w:rFonts w:eastAsia="方正仿宋_GBK" w:hint="eastAsia"/>
          <w:kern w:val="32"/>
          <w:szCs w:val="32"/>
        </w:rPr>
        <w:t>清查</w:t>
      </w:r>
      <w:r w:rsidR="00B7741B" w:rsidRPr="00260320">
        <w:rPr>
          <w:rFonts w:eastAsia="方正仿宋_GBK" w:hint="eastAsia"/>
          <w:kern w:val="32"/>
          <w:szCs w:val="32"/>
        </w:rPr>
        <w:t>，力争在年底前完成清查清算、问题整改、制度优化。</w:t>
      </w:r>
    </w:p>
    <w:p w:rsidR="00C170E3" w:rsidRPr="00260320" w:rsidRDefault="00114A31" w:rsidP="00445CF8">
      <w:pPr>
        <w:spacing w:beforeLines="50" w:afterLines="50" w:line="560" w:lineRule="exact"/>
        <w:jc w:val="center"/>
        <w:rPr>
          <w:rFonts w:eastAsia="方正楷体_GBK"/>
          <w:kern w:val="32"/>
          <w:sz w:val="36"/>
          <w:szCs w:val="36"/>
        </w:rPr>
      </w:pPr>
      <w:r w:rsidRPr="00260320">
        <w:rPr>
          <w:rFonts w:eastAsia="方正楷体_GBK" w:hint="eastAsia"/>
          <w:kern w:val="32"/>
          <w:sz w:val="36"/>
          <w:szCs w:val="36"/>
        </w:rPr>
        <w:t>202</w:t>
      </w:r>
      <w:r w:rsidR="00835FE3" w:rsidRPr="00260320">
        <w:rPr>
          <w:rFonts w:eastAsia="方正楷体_GBK" w:hint="eastAsia"/>
          <w:kern w:val="32"/>
          <w:sz w:val="36"/>
          <w:szCs w:val="36"/>
        </w:rPr>
        <w:t>2</w:t>
      </w:r>
      <w:r w:rsidRPr="00260320">
        <w:rPr>
          <w:rFonts w:eastAsia="方正楷体_GBK" w:hint="eastAsia"/>
          <w:kern w:val="32"/>
          <w:sz w:val="36"/>
          <w:szCs w:val="36"/>
        </w:rPr>
        <w:t>年财政预算草案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一、一般公共预算草案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根据经济发展情况，</w:t>
      </w:r>
      <w:r w:rsidRPr="00260320">
        <w:rPr>
          <w:rFonts w:eastAsia="方正仿宋_GBK" w:hint="eastAsia"/>
          <w:kern w:val="32"/>
          <w:szCs w:val="32"/>
        </w:rPr>
        <w:t>202</w:t>
      </w:r>
      <w:r w:rsidR="00B7741B" w:rsidRPr="00260320">
        <w:rPr>
          <w:rFonts w:eastAsia="方正仿宋_GBK" w:hint="eastAsia"/>
          <w:kern w:val="32"/>
          <w:szCs w:val="32"/>
        </w:rPr>
        <w:t>2</w:t>
      </w:r>
      <w:r w:rsidRPr="00260320">
        <w:rPr>
          <w:rFonts w:eastAsia="方正仿宋_GBK" w:hint="eastAsia"/>
          <w:kern w:val="32"/>
          <w:szCs w:val="32"/>
        </w:rPr>
        <w:t>年临港开发区一般公共预算收入安排</w:t>
      </w:r>
      <w:r w:rsidR="00123C28" w:rsidRPr="00260320">
        <w:rPr>
          <w:rFonts w:eastAsia="方正仿宋_GBK" w:hint="eastAsia"/>
          <w:kern w:val="32"/>
          <w:szCs w:val="32"/>
        </w:rPr>
        <w:t>5</w:t>
      </w:r>
      <w:r w:rsidR="00712975" w:rsidRPr="00260320">
        <w:rPr>
          <w:rFonts w:eastAsia="方正仿宋_GBK" w:hint="eastAsia"/>
          <w:kern w:val="32"/>
          <w:szCs w:val="32"/>
        </w:rPr>
        <w:t>3.</w:t>
      </w:r>
      <w:r w:rsidR="00BE68D5">
        <w:rPr>
          <w:rFonts w:eastAsia="方正仿宋_GBK" w:hint="eastAsia"/>
          <w:kern w:val="32"/>
          <w:szCs w:val="32"/>
        </w:rPr>
        <w:t>27</w:t>
      </w:r>
      <w:r w:rsidRPr="00260320">
        <w:rPr>
          <w:rFonts w:eastAsia="方正仿宋_GBK" w:hint="eastAsia"/>
          <w:kern w:val="32"/>
          <w:szCs w:val="32"/>
        </w:rPr>
        <w:t>亿元，增长</w:t>
      </w:r>
      <w:r w:rsidR="00712975" w:rsidRPr="00260320">
        <w:rPr>
          <w:rFonts w:eastAsia="方正仿宋_GBK" w:hint="eastAsia"/>
          <w:kern w:val="32"/>
          <w:szCs w:val="32"/>
        </w:rPr>
        <w:t>9.5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，税收占比</w:t>
      </w:r>
      <w:r w:rsidR="00B7741B" w:rsidRPr="00260320">
        <w:rPr>
          <w:rFonts w:eastAsia="方正仿宋_GBK" w:hint="eastAsia"/>
          <w:kern w:val="32"/>
          <w:szCs w:val="32"/>
        </w:rPr>
        <w:t>95.</w:t>
      </w:r>
      <w:r w:rsidR="00712975" w:rsidRPr="00260320">
        <w:rPr>
          <w:rFonts w:eastAsia="方正仿宋_GBK" w:hint="eastAsia"/>
          <w:kern w:val="32"/>
          <w:szCs w:val="32"/>
        </w:rPr>
        <w:t>2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。</w:t>
      </w:r>
      <w:r w:rsidRPr="00260320">
        <w:rPr>
          <w:rFonts w:eastAsia="方正仿宋_GBK" w:hint="eastAsia"/>
          <w:kern w:val="32"/>
          <w:szCs w:val="32"/>
        </w:rPr>
        <w:t>202</w:t>
      </w:r>
      <w:r w:rsidR="00B7741B" w:rsidRPr="00260320">
        <w:rPr>
          <w:rFonts w:eastAsia="方正仿宋_GBK" w:hint="eastAsia"/>
          <w:kern w:val="32"/>
          <w:szCs w:val="32"/>
        </w:rPr>
        <w:t>2</w:t>
      </w:r>
      <w:r w:rsidRPr="00260320">
        <w:rPr>
          <w:rFonts w:eastAsia="方正仿宋_GBK" w:hint="eastAsia"/>
          <w:kern w:val="32"/>
          <w:szCs w:val="32"/>
        </w:rPr>
        <w:t>年一般公共预算支出安排</w:t>
      </w:r>
      <w:r w:rsidR="00712975" w:rsidRPr="00260320">
        <w:rPr>
          <w:rFonts w:eastAsia="方正仿宋_GBK" w:hint="eastAsia"/>
          <w:kern w:val="32"/>
          <w:szCs w:val="32"/>
        </w:rPr>
        <w:t>27.3</w:t>
      </w:r>
      <w:r w:rsidR="00B7741B" w:rsidRPr="00260320">
        <w:rPr>
          <w:rFonts w:eastAsia="方正仿宋_GBK" w:hint="eastAsia"/>
          <w:kern w:val="32"/>
          <w:szCs w:val="32"/>
        </w:rPr>
        <w:t>5</w:t>
      </w:r>
      <w:r w:rsidRPr="00260320">
        <w:rPr>
          <w:rFonts w:eastAsia="方正仿宋_GBK" w:hint="eastAsia"/>
          <w:kern w:val="32"/>
          <w:szCs w:val="32"/>
        </w:rPr>
        <w:t>亿元，增长</w:t>
      </w:r>
      <w:r w:rsidR="00BE68D5">
        <w:rPr>
          <w:rFonts w:eastAsia="方正仿宋_GBK" w:hint="eastAsia"/>
          <w:kern w:val="32"/>
          <w:szCs w:val="32"/>
        </w:rPr>
        <w:t>-21.7</w:t>
      </w:r>
      <w:r w:rsidRPr="00260320">
        <w:rPr>
          <w:rFonts w:eastAsia="方正仿宋_GBK" w:hint="eastAsia"/>
          <w:kern w:val="32"/>
          <w:szCs w:val="32"/>
        </w:rPr>
        <w:t>%</w:t>
      </w:r>
      <w:r w:rsidRPr="00260320">
        <w:rPr>
          <w:rFonts w:eastAsia="方正仿宋_GBK" w:hint="eastAsia"/>
          <w:kern w:val="32"/>
          <w:szCs w:val="32"/>
        </w:rPr>
        <w:t>。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lastRenderedPageBreak/>
        <w:t>根据现行的财政体制测算，</w:t>
      </w:r>
      <w:r w:rsidRPr="00260320">
        <w:rPr>
          <w:rFonts w:eastAsia="方正仿宋_GBK" w:hint="eastAsia"/>
          <w:kern w:val="32"/>
          <w:szCs w:val="32"/>
        </w:rPr>
        <w:t>202</w:t>
      </w:r>
      <w:r w:rsidR="00B7741B" w:rsidRPr="00260320">
        <w:rPr>
          <w:rFonts w:eastAsia="方正仿宋_GBK" w:hint="eastAsia"/>
          <w:kern w:val="32"/>
          <w:szCs w:val="32"/>
        </w:rPr>
        <w:t>2</w:t>
      </w:r>
      <w:r w:rsidRPr="00260320">
        <w:rPr>
          <w:rFonts w:eastAsia="方正仿宋_GBK" w:hint="eastAsia"/>
          <w:kern w:val="32"/>
          <w:szCs w:val="32"/>
        </w:rPr>
        <w:t>年一般公共预算收入</w:t>
      </w:r>
      <w:r w:rsidR="00D60650" w:rsidRPr="00260320">
        <w:rPr>
          <w:rFonts w:eastAsia="方正仿宋_GBK" w:hint="eastAsia"/>
          <w:kern w:val="32"/>
          <w:szCs w:val="32"/>
        </w:rPr>
        <w:t>53.</w:t>
      </w:r>
      <w:r w:rsidR="001807C6">
        <w:rPr>
          <w:rFonts w:eastAsia="方正仿宋_GBK" w:hint="eastAsia"/>
          <w:kern w:val="32"/>
          <w:szCs w:val="32"/>
        </w:rPr>
        <w:t>27</w:t>
      </w:r>
      <w:r w:rsidRPr="00260320">
        <w:rPr>
          <w:rFonts w:eastAsia="方正仿宋_GBK" w:hint="eastAsia"/>
          <w:kern w:val="32"/>
          <w:szCs w:val="32"/>
        </w:rPr>
        <w:t>亿元，预计上级转移支付收入</w:t>
      </w:r>
      <w:r w:rsidR="00B7741B" w:rsidRPr="00260320">
        <w:rPr>
          <w:rFonts w:eastAsia="方正仿宋_GBK" w:hint="eastAsia"/>
          <w:kern w:val="32"/>
          <w:szCs w:val="32"/>
        </w:rPr>
        <w:t>3</w:t>
      </w:r>
      <w:r w:rsidRPr="00260320">
        <w:rPr>
          <w:rFonts w:eastAsia="方正仿宋_GBK" w:hint="eastAsia"/>
          <w:kern w:val="32"/>
          <w:szCs w:val="32"/>
        </w:rPr>
        <w:t>.</w:t>
      </w:r>
      <w:r w:rsidR="00B7741B" w:rsidRPr="00260320">
        <w:rPr>
          <w:rFonts w:eastAsia="方正仿宋_GBK" w:hint="eastAsia"/>
          <w:kern w:val="32"/>
          <w:szCs w:val="32"/>
        </w:rPr>
        <w:t>75</w:t>
      </w:r>
      <w:r w:rsidRPr="00260320">
        <w:rPr>
          <w:rFonts w:eastAsia="方正仿宋_GBK" w:hint="eastAsia"/>
          <w:kern w:val="32"/>
          <w:szCs w:val="32"/>
        </w:rPr>
        <w:t>亿元，临港开发区一般公共预算总收入</w:t>
      </w:r>
      <w:r w:rsidR="00B7741B" w:rsidRPr="00260320">
        <w:rPr>
          <w:rFonts w:eastAsia="方正仿宋_GBK" w:hint="eastAsia"/>
          <w:kern w:val="32"/>
          <w:szCs w:val="32"/>
        </w:rPr>
        <w:t>5</w:t>
      </w:r>
      <w:r w:rsidR="00D60650" w:rsidRPr="00260320">
        <w:rPr>
          <w:rFonts w:eastAsia="方正仿宋_GBK" w:hint="eastAsia"/>
          <w:kern w:val="32"/>
          <w:szCs w:val="32"/>
        </w:rPr>
        <w:t>7.</w:t>
      </w:r>
      <w:r w:rsidR="001807C6">
        <w:rPr>
          <w:rFonts w:eastAsia="方正仿宋_GBK" w:hint="eastAsia"/>
          <w:kern w:val="32"/>
          <w:szCs w:val="32"/>
        </w:rPr>
        <w:t>02</w:t>
      </w:r>
      <w:r w:rsidRPr="00260320">
        <w:rPr>
          <w:rFonts w:eastAsia="方正仿宋_GBK" w:hint="eastAsia"/>
          <w:kern w:val="32"/>
          <w:szCs w:val="32"/>
        </w:rPr>
        <w:t>亿元；一般公共预算总支出</w:t>
      </w:r>
      <w:r w:rsidR="00D60650" w:rsidRPr="00260320">
        <w:rPr>
          <w:rFonts w:eastAsia="方正仿宋_GBK" w:hint="eastAsia"/>
          <w:kern w:val="32"/>
          <w:szCs w:val="32"/>
        </w:rPr>
        <w:t>57.</w:t>
      </w:r>
      <w:r w:rsidR="001807C6">
        <w:rPr>
          <w:rFonts w:eastAsia="方正仿宋_GBK" w:hint="eastAsia"/>
          <w:kern w:val="32"/>
          <w:szCs w:val="32"/>
        </w:rPr>
        <w:t>02</w:t>
      </w:r>
      <w:r w:rsidRPr="00260320">
        <w:rPr>
          <w:rFonts w:eastAsia="方正仿宋_GBK" w:hint="eastAsia"/>
          <w:kern w:val="32"/>
          <w:szCs w:val="32"/>
        </w:rPr>
        <w:t>亿元。其中一般公共预算支出</w:t>
      </w:r>
      <w:r w:rsidR="00D60650" w:rsidRPr="00260320">
        <w:rPr>
          <w:rFonts w:eastAsia="方正仿宋_GBK" w:hint="eastAsia"/>
          <w:kern w:val="32"/>
          <w:szCs w:val="32"/>
        </w:rPr>
        <w:t>27.3</w:t>
      </w:r>
      <w:r w:rsidR="00B7741B" w:rsidRPr="00260320">
        <w:rPr>
          <w:rFonts w:eastAsia="方正仿宋_GBK" w:hint="eastAsia"/>
          <w:kern w:val="32"/>
          <w:szCs w:val="32"/>
        </w:rPr>
        <w:t>5</w:t>
      </w:r>
      <w:r w:rsidRPr="00260320">
        <w:rPr>
          <w:rFonts w:eastAsia="方正仿宋_GBK" w:hint="eastAsia"/>
          <w:kern w:val="32"/>
          <w:szCs w:val="32"/>
        </w:rPr>
        <w:t>亿元，上解上级支出</w:t>
      </w:r>
      <w:r w:rsidR="00DD0DF0">
        <w:rPr>
          <w:rFonts w:eastAsia="方正仿宋_GBK" w:hint="eastAsia"/>
          <w:kern w:val="32"/>
          <w:szCs w:val="32"/>
        </w:rPr>
        <w:t>29.67</w:t>
      </w:r>
      <w:r w:rsidRPr="00260320">
        <w:rPr>
          <w:rFonts w:eastAsia="方正仿宋_GBK" w:hint="eastAsia"/>
          <w:kern w:val="32"/>
          <w:szCs w:val="32"/>
        </w:rPr>
        <w:t>亿元，当年一般公共预算收支平衡。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二、政府性基金预算草案</w:t>
      </w:r>
    </w:p>
    <w:p w:rsidR="00C170E3" w:rsidRPr="00260320" w:rsidRDefault="00114A3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仿宋_GBK" w:hint="eastAsia"/>
          <w:kern w:val="32"/>
          <w:szCs w:val="32"/>
        </w:rPr>
        <w:t>202</w:t>
      </w:r>
      <w:r w:rsidR="006F0857" w:rsidRPr="00260320">
        <w:rPr>
          <w:rFonts w:eastAsia="方正仿宋_GBK" w:hint="eastAsia"/>
          <w:kern w:val="32"/>
          <w:szCs w:val="32"/>
        </w:rPr>
        <w:t>2</w:t>
      </w:r>
      <w:r w:rsidRPr="00260320">
        <w:rPr>
          <w:rFonts w:eastAsia="方正仿宋_GBK" w:hint="eastAsia"/>
          <w:kern w:val="32"/>
          <w:szCs w:val="32"/>
        </w:rPr>
        <w:t>年临港开发区政府性基金收入预算安排</w:t>
      </w:r>
      <w:r w:rsidR="00A34E80" w:rsidRPr="00260320">
        <w:rPr>
          <w:rFonts w:eastAsia="方正仿宋_GBK" w:hint="eastAsia"/>
          <w:kern w:val="32"/>
          <w:szCs w:val="32"/>
        </w:rPr>
        <w:t>21.96</w:t>
      </w:r>
      <w:r w:rsidRPr="00260320">
        <w:rPr>
          <w:rFonts w:eastAsia="方正仿宋_GBK" w:hint="eastAsia"/>
          <w:kern w:val="32"/>
          <w:szCs w:val="32"/>
        </w:rPr>
        <w:t>亿元，加上上级补助收入</w:t>
      </w:r>
      <w:r w:rsidRPr="00260320">
        <w:rPr>
          <w:rFonts w:eastAsia="方正仿宋_GBK" w:hint="eastAsia"/>
          <w:kern w:val="32"/>
          <w:szCs w:val="32"/>
        </w:rPr>
        <w:t>0.</w:t>
      </w:r>
      <w:r w:rsidR="00A34E80" w:rsidRPr="00260320">
        <w:rPr>
          <w:rFonts w:eastAsia="方正仿宋_GBK" w:hint="eastAsia"/>
          <w:kern w:val="32"/>
          <w:szCs w:val="32"/>
        </w:rPr>
        <w:t>54</w:t>
      </w:r>
      <w:r w:rsidRPr="00260320">
        <w:rPr>
          <w:rFonts w:eastAsia="方正仿宋_GBK" w:hint="eastAsia"/>
          <w:kern w:val="32"/>
          <w:szCs w:val="32"/>
        </w:rPr>
        <w:t>亿元，政府性基金总收入</w:t>
      </w:r>
      <w:r w:rsidR="00A34E80" w:rsidRPr="00260320">
        <w:rPr>
          <w:rFonts w:eastAsia="方正仿宋_GBK" w:hint="eastAsia"/>
          <w:kern w:val="32"/>
          <w:szCs w:val="32"/>
        </w:rPr>
        <w:t>22.5</w:t>
      </w:r>
      <w:r w:rsidRPr="00260320">
        <w:rPr>
          <w:rFonts w:eastAsia="方正仿宋_GBK" w:hint="eastAsia"/>
          <w:kern w:val="32"/>
          <w:szCs w:val="32"/>
        </w:rPr>
        <w:t>亿元；政府性基金总支出预算安排</w:t>
      </w:r>
      <w:r w:rsidR="00A34E80" w:rsidRPr="00260320">
        <w:rPr>
          <w:rFonts w:eastAsia="方正仿宋_GBK" w:hint="eastAsia"/>
          <w:kern w:val="32"/>
          <w:szCs w:val="32"/>
        </w:rPr>
        <w:t>22.5</w:t>
      </w:r>
      <w:r w:rsidRPr="00260320">
        <w:rPr>
          <w:rFonts w:eastAsia="方正仿宋_GBK" w:hint="eastAsia"/>
          <w:kern w:val="32"/>
          <w:szCs w:val="32"/>
        </w:rPr>
        <w:t>亿元，当年基金预算收支平衡。</w:t>
      </w:r>
    </w:p>
    <w:p w:rsidR="00C170E3" w:rsidRPr="00260320" w:rsidRDefault="00114A31" w:rsidP="00445CF8">
      <w:pPr>
        <w:spacing w:beforeLines="50" w:afterLines="50" w:line="560" w:lineRule="exact"/>
        <w:jc w:val="center"/>
        <w:rPr>
          <w:rFonts w:eastAsia="方正楷体_GBK"/>
          <w:kern w:val="32"/>
          <w:sz w:val="36"/>
          <w:szCs w:val="36"/>
        </w:rPr>
      </w:pPr>
      <w:r w:rsidRPr="00260320">
        <w:rPr>
          <w:rFonts w:eastAsia="方正楷体_GBK" w:hint="eastAsia"/>
          <w:kern w:val="32"/>
          <w:sz w:val="36"/>
          <w:szCs w:val="36"/>
        </w:rPr>
        <w:t>完成</w:t>
      </w:r>
      <w:r w:rsidRPr="00260320">
        <w:rPr>
          <w:rFonts w:eastAsia="方正楷体_GBK" w:hint="eastAsia"/>
          <w:kern w:val="32"/>
          <w:sz w:val="36"/>
          <w:szCs w:val="36"/>
        </w:rPr>
        <w:t>202</w:t>
      </w:r>
      <w:r w:rsidR="0089058E" w:rsidRPr="00260320">
        <w:rPr>
          <w:rFonts w:eastAsia="方正楷体_GBK" w:hint="eastAsia"/>
          <w:kern w:val="32"/>
          <w:sz w:val="36"/>
          <w:szCs w:val="36"/>
        </w:rPr>
        <w:t>2</w:t>
      </w:r>
      <w:r w:rsidRPr="00260320">
        <w:rPr>
          <w:rFonts w:eastAsia="方正楷体_GBK" w:hint="eastAsia"/>
          <w:kern w:val="32"/>
          <w:sz w:val="36"/>
          <w:szCs w:val="36"/>
        </w:rPr>
        <w:t>年度财政预算的主要措施</w:t>
      </w:r>
    </w:p>
    <w:p w:rsidR="00D41251" w:rsidRPr="00260320" w:rsidRDefault="00EF14B3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一、</w:t>
      </w:r>
      <w:r w:rsidR="00D41251" w:rsidRPr="00260320">
        <w:rPr>
          <w:rFonts w:eastAsia="方正黑体_GBK" w:hint="eastAsia"/>
          <w:kern w:val="32"/>
          <w:szCs w:val="32"/>
        </w:rPr>
        <w:t>聚焦财源，奋力交出高质量收入报表</w:t>
      </w:r>
    </w:p>
    <w:p w:rsidR="00D41251" w:rsidRPr="00260320" w:rsidRDefault="00D4125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楷体_GBK" w:hint="eastAsia"/>
          <w:kern w:val="32"/>
          <w:szCs w:val="32"/>
        </w:rPr>
        <w:t>一是做好税收组织文章。</w:t>
      </w:r>
      <w:r w:rsidRPr="00260320">
        <w:rPr>
          <w:rFonts w:eastAsia="方正仿宋_GBK" w:hint="eastAsia"/>
          <w:kern w:val="32"/>
          <w:szCs w:val="32"/>
        </w:rPr>
        <w:t>加码税源培育，积极</w:t>
      </w:r>
      <w:r w:rsidR="00F34163" w:rsidRPr="00260320">
        <w:rPr>
          <w:rFonts w:eastAsia="方正仿宋_GBK" w:hint="eastAsia"/>
          <w:kern w:val="32"/>
          <w:szCs w:val="32"/>
        </w:rPr>
        <w:t>配套</w:t>
      </w:r>
      <w:r w:rsidR="007244A8" w:rsidRPr="00260320">
        <w:rPr>
          <w:rFonts w:eastAsia="方正仿宋_GBK" w:hint="eastAsia"/>
          <w:kern w:val="32"/>
          <w:szCs w:val="32"/>
        </w:rPr>
        <w:t>各类产业基金，</w:t>
      </w:r>
      <w:r w:rsidR="005621D4" w:rsidRPr="00260320">
        <w:rPr>
          <w:rFonts w:eastAsia="方正仿宋_GBK" w:hint="eastAsia"/>
          <w:kern w:val="32"/>
          <w:szCs w:val="32"/>
        </w:rPr>
        <w:t>投资区内</w:t>
      </w:r>
      <w:r w:rsidR="003F494C" w:rsidRPr="00260320">
        <w:rPr>
          <w:rFonts w:eastAsia="方正仿宋_GBK" w:hint="eastAsia"/>
          <w:kern w:val="32"/>
          <w:szCs w:val="32"/>
        </w:rPr>
        <w:t>拟上市企业</w:t>
      </w:r>
      <w:r w:rsidRPr="00260320">
        <w:rPr>
          <w:rFonts w:eastAsia="方正仿宋_GBK" w:hint="eastAsia"/>
          <w:kern w:val="32"/>
          <w:szCs w:val="32"/>
        </w:rPr>
        <w:t>，</w:t>
      </w:r>
      <w:r w:rsidR="003F494C" w:rsidRPr="00260320">
        <w:rPr>
          <w:rFonts w:eastAsia="方正仿宋_GBK" w:hint="eastAsia"/>
          <w:kern w:val="32"/>
          <w:szCs w:val="32"/>
        </w:rPr>
        <w:t>完善产业强区政策，</w:t>
      </w:r>
      <w:r w:rsidRPr="00260320">
        <w:rPr>
          <w:rFonts w:eastAsia="方正仿宋_GBK" w:hint="eastAsia"/>
          <w:kern w:val="32"/>
          <w:szCs w:val="32"/>
        </w:rPr>
        <w:t>深入推进“结构生财”，以经济高质量发展厚植优质财源，积聚增收后劲；依托协同共治，坚持税收组织工作临港辖区“一盘棋”，进一步管好零星税源和一次性税源，努力做到颗粒归仓；坚持应收尽收，</w:t>
      </w:r>
      <w:r w:rsidR="00BA326B" w:rsidRPr="00260320">
        <w:rPr>
          <w:rFonts w:eastAsia="方正仿宋_GBK" w:hint="eastAsia"/>
          <w:kern w:val="32"/>
          <w:szCs w:val="32"/>
        </w:rPr>
        <w:t>牢牢</w:t>
      </w:r>
      <w:r w:rsidRPr="00260320">
        <w:rPr>
          <w:rFonts w:eastAsia="方正仿宋_GBK" w:hint="eastAsia"/>
          <w:kern w:val="32"/>
          <w:szCs w:val="32"/>
        </w:rPr>
        <w:t>掌握辖区重点企业税收关键数据，紧盯重点企业的利润分红、股权转让等一次性税金。</w:t>
      </w:r>
      <w:r w:rsidRPr="00260320">
        <w:rPr>
          <w:rFonts w:eastAsia="方正楷体_GBK" w:hint="eastAsia"/>
          <w:kern w:val="32"/>
          <w:szCs w:val="32"/>
        </w:rPr>
        <w:t>二是做好挖潜增收文章。</w:t>
      </w:r>
      <w:r w:rsidR="003F494C" w:rsidRPr="00260320">
        <w:rPr>
          <w:rFonts w:eastAsia="方正仿宋_GBK" w:hint="eastAsia"/>
          <w:kern w:val="32"/>
          <w:szCs w:val="32"/>
        </w:rPr>
        <w:t>抓住城市更新和工业园区改造契机，盘活土地资源，着力推进各类土地出让，形成对做大财政收入盘子的有力支撑；</w:t>
      </w:r>
      <w:r w:rsidRPr="00260320">
        <w:rPr>
          <w:rFonts w:eastAsia="方正仿宋_GBK" w:hint="eastAsia"/>
          <w:kern w:val="32"/>
          <w:szCs w:val="32"/>
        </w:rPr>
        <w:t>抓好向上争取，密切</w:t>
      </w:r>
      <w:r w:rsidR="00F34163" w:rsidRPr="00260320">
        <w:rPr>
          <w:rFonts w:eastAsia="方正仿宋_GBK" w:hint="eastAsia"/>
          <w:kern w:val="32"/>
          <w:szCs w:val="32"/>
        </w:rPr>
        <w:t>关注宏观形势变化及重大改革推进，精准把握上级政策导向与资金投向</w:t>
      </w:r>
      <w:r w:rsidRPr="00260320">
        <w:rPr>
          <w:rFonts w:eastAsia="方正仿宋_GBK" w:hint="eastAsia"/>
          <w:kern w:val="32"/>
          <w:szCs w:val="32"/>
        </w:rPr>
        <w:t>；抓好国资经营，着力盘活存量资产资源，加快推进</w:t>
      </w:r>
      <w:r w:rsidR="00AD7C51" w:rsidRPr="00260320">
        <w:rPr>
          <w:rFonts w:eastAsia="方正仿宋_GBK" w:hint="eastAsia"/>
          <w:kern w:val="32"/>
          <w:szCs w:val="32"/>
        </w:rPr>
        <w:t>安置小区</w:t>
      </w:r>
      <w:r w:rsidRPr="00260320">
        <w:rPr>
          <w:rFonts w:eastAsia="方正仿宋_GBK" w:hint="eastAsia"/>
          <w:kern w:val="32"/>
          <w:szCs w:val="32"/>
        </w:rPr>
        <w:t>营业房</w:t>
      </w:r>
      <w:r w:rsidR="00AD7C51" w:rsidRPr="00260320">
        <w:rPr>
          <w:rFonts w:eastAsia="方正仿宋_GBK" w:hint="eastAsia"/>
          <w:kern w:val="32"/>
          <w:szCs w:val="32"/>
        </w:rPr>
        <w:t>、</w:t>
      </w:r>
      <w:r w:rsidR="00AD7C51" w:rsidRPr="00260320">
        <w:rPr>
          <w:rFonts w:eastAsia="方正仿宋_GBK" w:hint="eastAsia"/>
          <w:kern w:val="32"/>
          <w:szCs w:val="32"/>
        </w:rPr>
        <w:lastRenderedPageBreak/>
        <w:t>空余安置房等闲置资产的</w:t>
      </w:r>
      <w:r w:rsidRPr="00260320">
        <w:rPr>
          <w:rFonts w:eastAsia="方正仿宋_GBK" w:hint="eastAsia"/>
          <w:kern w:val="32"/>
          <w:szCs w:val="32"/>
        </w:rPr>
        <w:t>公开拍售，收回前期投资增加可用财力，加大</w:t>
      </w:r>
      <w:r w:rsidR="00AD7C51" w:rsidRPr="00260320">
        <w:rPr>
          <w:rFonts w:eastAsia="方正仿宋_GBK" w:hint="eastAsia"/>
          <w:kern w:val="32"/>
          <w:szCs w:val="32"/>
        </w:rPr>
        <w:t>公有</w:t>
      </w:r>
      <w:r w:rsidRPr="00260320">
        <w:rPr>
          <w:rFonts w:eastAsia="方正仿宋_GBK" w:hint="eastAsia"/>
          <w:kern w:val="32"/>
          <w:szCs w:val="32"/>
        </w:rPr>
        <w:t>资产租金催收力度，多</w:t>
      </w:r>
      <w:proofErr w:type="gramStart"/>
      <w:r w:rsidRPr="00260320">
        <w:rPr>
          <w:rFonts w:eastAsia="方正仿宋_GBK" w:hint="eastAsia"/>
          <w:kern w:val="32"/>
          <w:szCs w:val="32"/>
        </w:rPr>
        <w:t>措</w:t>
      </w:r>
      <w:proofErr w:type="gramEnd"/>
      <w:r w:rsidRPr="00260320">
        <w:rPr>
          <w:rFonts w:eastAsia="方正仿宋_GBK" w:hint="eastAsia"/>
          <w:kern w:val="32"/>
          <w:szCs w:val="32"/>
        </w:rPr>
        <w:t>并举合力清欠，提高国</w:t>
      </w:r>
      <w:proofErr w:type="gramStart"/>
      <w:r w:rsidRPr="00260320">
        <w:rPr>
          <w:rFonts w:eastAsia="方正仿宋_GBK" w:hint="eastAsia"/>
          <w:kern w:val="32"/>
          <w:szCs w:val="32"/>
        </w:rPr>
        <w:t>资收益</w:t>
      </w:r>
      <w:proofErr w:type="gramEnd"/>
      <w:r w:rsidRPr="00260320">
        <w:rPr>
          <w:rFonts w:eastAsia="方正仿宋_GBK" w:hint="eastAsia"/>
          <w:kern w:val="32"/>
          <w:szCs w:val="32"/>
        </w:rPr>
        <w:t>对财政收入贡献度。</w:t>
      </w:r>
    </w:p>
    <w:p w:rsidR="00D41251" w:rsidRPr="00260320" w:rsidRDefault="00EF14B3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二、</w:t>
      </w:r>
      <w:r w:rsidR="00D41251" w:rsidRPr="00260320">
        <w:rPr>
          <w:rFonts w:eastAsia="方正黑体_GBK" w:hint="eastAsia"/>
          <w:kern w:val="32"/>
          <w:szCs w:val="32"/>
        </w:rPr>
        <w:t>提质增效，奋力交出高品质支出报表</w:t>
      </w:r>
    </w:p>
    <w:p w:rsidR="00D41251" w:rsidRPr="00260320" w:rsidRDefault="00D4125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楷体_GBK" w:hint="eastAsia"/>
          <w:kern w:val="32"/>
          <w:szCs w:val="32"/>
        </w:rPr>
        <w:t>一是打好财政支出“铁算盘”。</w:t>
      </w:r>
      <w:r w:rsidRPr="00260320">
        <w:rPr>
          <w:rFonts w:eastAsia="方正仿宋_GBK" w:hint="eastAsia"/>
          <w:kern w:val="32"/>
          <w:szCs w:val="32"/>
        </w:rPr>
        <w:t>从严编制预算，继续压</w:t>
      </w:r>
      <w:r w:rsidR="00835FE3" w:rsidRPr="00260320">
        <w:rPr>
          <w:rFonts w:eastAsia="方正仿宋_GBK" w:hint="eastAsia"/>
          <w:kern w:val="32"/>
          <w:szCs w:val="32"/>
        </w:rPr>
        <w:t>降</w:t>
      </w:r>
      <w:r w:rsidRPr="00260320">
        <w:rPr>
          <w:rFonts w:eastAsia="方正仿宋_GBK" w:hint="eastAsia"/>
          <w:kern w:val="32"/>
          <w:szCs w:val="32"/>
        </w:rPr>
        <w:t>非刚性支出，从紧控制一般性支出和“三公”经费等，切实提高财政资金使用效益；兜牢民生底线，集中财力优先倾斜教育、文化、医疗、社会保障、公共安全等民生领域，构建</w:t>
      </w:r>
      <w:proofErr w:type="gramStart"/>
      <w:r w:rsidRPr="00260320">
        <w:rPr>
          <w:rFonts w:eastAsia="方正仿宋_GBK" w:hint="eastAsia"/>
          <w:kern w:val="32"/>
          <w:szCs w:val="32"/>
        </w:rPr>
        <w:t>完善普</w:t>
      </w:r>
      <w:proofErr w:type="gramEnd"/>
      <w:r w:rsidRPr="00260320">
        <w:rPr>
          <w:rFonts w:eastAsia="方正仿宋_GBK" w:hint="eastAsia"/>
          <w:kern w:val="32"/>
          <w:szCs w:val="32"/>
        </w:rPr>
        <w:t>惠性、基础性、兜底性民生保障体系。</w:t>
      </w:r>
      <w:r w:rsidRPr="00260320">
        <w:rPr>
          <w:rFonts w:eastAsia="方正楷体_GBK" w:hint="eastAsia"/>
          <w:kern w:val="32"/>
          <w:szCs w:val="32"/>
        </w:rPr>
        <w:t>二是实现助力发展“加速</w:t>
      </w:r>
      <w:r w:rsidR="00AD7C51" w:rsidRPr="00260320">
        <w:rPr>
          <w:rFonts w:eastAsia="方正楷体_GBK" w:hint="eastAsia"/>
          <w:kern w:val="32"/>
          <w:szCs w:val="32"/>
        </w:rPr>
        <w:t>器</w:t>
      </w:r>
      <w:r w:rsidRPr="00260320">
        <w:rPr>
          <w:rFonts w:eastAsia="方正楷体_GBK" w:hint="eastAsia"/>
          <w:kern w:val="32"/>
          <w:szCs w:val="32"/>
        </w:rPr>
        <w:t>”。</w:t>
      </w:r>
      <w:r w:rsidRPr="00260320">
        <w:rPr>
          <w:rFonts w:eastAsia="方正仿宋_GBK" w:hint="eastAsia"/>
          <w:kern w:val="32"/>
          <w:szCs w:val="32"/>
        </w:rPr>
        <w:t>保障重大战略部署，围绕“南征北战、东西互博”和“工业园区升级改造”战略部署，加大对新旧动能转换、创新资源引育、高端人才引进等领域扶持力度；加快政策兑现，对于企业扶持奖励及时兑现到位，</w:t>
      </w:r>
      <w:r w:rsidR="00EF14B3" w:rsidRPr="00260320">
        <w:rPr>
          <w:rFonts w:eastAsia="方正仿宋_GBK" w:hint="eastAsia"/>
          <w:kern w:val="32"/>
          <w:szCs w:val="32"/>
        </w:rPr>
        <w:t>助力企业发展</w:t>
      </w:r>
      <w:r w:rsidRPr="00260320">
        <w:rPr>
          <w:rFonts w:eastAsia="方正仿宋_GBK" w:hint="eastAsia"/>
          <w:kern w:val="32"/>
          <w:szCs w:val="32"/>
        </w:rPr>
        <w:t>。</w:t>
      </w:r>
    </w:p>
    <w:p w:rsidR="00D41251" w:rsidRPr="00260320" w:rsidRDefault="00D41251" w:rsidP="00260320">
      <w:pPr>
        <w:spacing w:line="560" w:lineRule="exact"/>
        <w:ind w:firstLineChars="200" w:firstLine="603"/>
        <w:rPr>
          <w:rFonts w:eastAsia="方正黑体_GBK"/>
          <w:kern w:val="32"/>
          <w:szCs w:val="32"/>
        </w:rPr>
      </w:pPr>
      <w:r w:rsidRPr="00260320">
        <w:rPr>
          <w:rFonts w:eastAsia="方正黑体_GBK" w:hint="eastAsia"/>
          <w:kern w:val="32"/>
          <w:szCs w:val="32"/>
        </w:rPr>
        <w:t>三</w:t>
      </w:r>
      <w:r w:rsidR="00EF14B3" w:rsidRPr="00260320">
        <w:rPr>
          <w:rFonts w:eastAsia="方正黑体_GBK" w:hint="eastAsia"/>
          <w:kern w:val="32"/>
          <w:szCs w:val="32"/>
        </w:rPr>
        <w:t>、</w:t>
      </w:r>
      <w:r w:rsidRPr="00260320">
        <w:rPr>
          <w:rFonts w:eastAsia="方正黑体_GBK" w:hint="eastAsia"/>
          <w:kern w:val="32"/>
          <w:szCs w:val="32"/>
        </w:rPr>
        <w:t>扬优补短，奋力交出高效能管理报表</w:t>
      </w:r>
    </w:p>
    <w:p w:rsidR="00C170E3" w:rsidRPr="00260320" w:rsidRDefault="00D41251" w:rsidP="00260320">
      <w:pPr>
        <w:spacing w:line="560" w:lineRule="exact"/>
        <w:ind w:firstLineChars="200" w:firstLine="603"/>
        <w:rPr>
          <w:rFonts w:eastAsia="方正仿宋_GBK"/>
          <w:kern w:val="32"/>
          <w:szCs w:val="32"/>
        </w:rPr>
      </w:pPr>
      <w:r w:rsidRPr="00260320">
        <w:rPr>
          <w:rFonts w:eastAsia="方正楷体_GBK" w:hint="eastAsia"/>
          <w:kern w:val="32"/>
          <w:szCs w:val="32"/>
        </w:rPr>
        <w:t>一是优化预算管理。</w:t>
      </w:r>
      <w:r w:rsidRPr="00260320">
        <w:rPr>
          <w:rFonts w:eastAsia="方正仿宋_GBK" w:hint="eastAsia"/>
          <w:kern w:val="32"/>
          <w:szCs w:val="32"/>
        </w:rPr>
        <w:t>推动预算管理和绩效管理一体化，将评价结果与预算安排和政策调整相挂钩，切实提升预算资</w:t>
      </w:r>
      <w:r w:rsidR="00200A47" w:rsidRPr="00260320">
        <w:rPr>
          <w:rFonts w:eastAsia="方正仿宋_GBK" w:hint="eastAsia"/>
          <w:kern w:val="32"/>
          <w:szCs w:val="32"/>
        </w:rPr>
        <w:t>金使用效益。</w:t>
      </w:r>
      <w:r w:rsidRPr="00260320">
        <w:rPr>
          <w:rFonts w:eastAsia="方正楷体_GBK" w:hint="eastAsia"/>
          <w:kern w:val="32"/>
          <w:szCs w:val="32"/>
        </w:rPr>
        <w:t>二是优化国资管理。</w:t>
      </w:r>
      <w:r w:rsidR="009153BC" w:rsidRPr="00260320">
        <w:rPr>
          <w:rFonts w:eastAsia="方正仿宋_GBK" w:hint="eastAsia"/>
          <w:kern w:val="32"/>
          <w:szCs w:val="32"/>
        </w:rPr>
        <w:t>不断优化经营性国资公司考核细则，完善对保税物流中心、长江港口综合物流园区等企业化</w:t>
      </w:r>
      <w:proofErr w:type="gramStart"/>
      <w:r w:rsidR="009153BC" w:rsidRPr="00260320">
        <w:rPr>
          <w:rFonts w:eastAsia="方正仿宋_GBK" w:hint="eastAsia"/>
          <w:kern w:val="32"/>
          <w:szCs w:val="32"/>
        </w:rPr>
        <w:t>运作国</w:t>
      </w:r>
      <w:proofErr w:type="gramEnd"/>
      <w:r w:rsidR="009153BC" w:rsidRPr="00260320">
        <w:rPr>
          <w:rFonts w:eastAsia="方正仿宋_GBK" w:hint="eastAsia"/>
          <w:kern w:val="32"/>
          <w:szCs w:val="32"/>
        </w:rPr>
        <w:t>资公司考核和动态监测监管机制，优化企业经营目标考核体系，充分发挥企业经营积极性。</w:t>
      </w:r>
      <w:r w:rsidRPr="00260320">
        <w:rPr>
          <w:rFonts w:eastAsia="方正楷体_GBK" w:hint="eastAsia"/>
          <w:kern w:val="32"/>
          <w:szCs w:val="32"/>
        </w:rPr>
        <w:t>三是</w:t>
      </w:r>
      <w:r w:rsidR="00200A47" w:rsidRPr="00260320">
        <w:rPr>
          <w:rFonts w:eastAsia="方正楷体_GBK" w:hint="eastAsia"/>
          <w:kern w:val="32"/>
          <w:szCs w:val="32"/>
        </w:rPr>
        <w:t>完善内控监管。</w:t>
      </w:r>
      <w:r w:rsidR="00200A47" w:rsidRPr="00260320">
        <w:rPr>
          <w:rFonts w:eastAsia="方正仿宋_GBK" w:hint="eastAsia"/>
          <w:kern w:val="32"/>
          <w:szCs w:val="32"/>
        </w:rPr>
        <w:t>通过开展定期和不定期内部监督和评价工作，排查制度执行情况，夯实内控基础，完善内控制度，堵</w:t>
      </w:r>
      <w:proofErr w:type="gramStart"/>
      <w:r w:rsidR="00200A47" w:rsidRPr="00260320">
        <w:rPr>
          <w:rFonts w:eastAsia="方正仿宋_GBK" w:hint="eastAsia"/>
          <w:kern w:val="32"/>
          <w:szCs w:val="32"/>
        </w:rPr>
        <w:t>牢制度</w:t>
      </w:r>
      <w:proofErr w:type="gramEnd"/>
      <w:r w:rsidR="00200A47" w:rsidRPr="00260320">
        <w:rPr>
          <w:rFonts w:eastAsia="方正仿宋_GBK" w:hint="eastAsia"/>
          <w:kern w:val="32"/>
          <w:szCs w:val="32"/>
        </w:rPr>
        <w:t>漏洞。</w:t>
      </w:r>
      <w:bookmarkStart w:id="0" w:name="_GoBack"/>
      <w:bookmarkEnd w:id="0"/>
    </w:p>
    <w:sectPr w:rsidR="00C170E3" w:rsidRPr="00260320" w:rsidSect="004E181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041" w:right="1644" w:bottom="1418" w:left="1814" w:header="1134" w:footer="1418" w:gutter="0"/>
      <w:cols w:space="720"/>
      <w:docGrid w:type="linesAndChars" w:linePitch="581" w:charSpace="-375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F1414" w:rsidRDefault="00AF1414" w:rsidP="00C170E3">
      <w:r>
        <w:separator/>
      </w:r>
    </w:p>
  </w:endnote>
  <w:endnote w:type="continuationSeparator" w:id="0">
    <w:p w:rsidR="00AF1414" w:rsidRDefault="00AF1414" w:rsidP="00C170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方正小标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楷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方正仿宋_GBK">
    <w:altName w:val="Arial Unicode MS"/>
    <w:charset w:val="86"/>
    <w:family w:val="script"/>
    <w:pitch w:val="fixed"/>
    <w:sig w:usb0="00000001" w:usb1="080E0000" w:usb2="00000010" w:usb3="00000000" w:csb0="00040000" w:csb1="00000000"/>
  </w:font>
  <w:font w:name="方正黑体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E3" w:rsidRDefault="0074453C">
    <w:pPr>
      <w:pStyle w:val="a5"/>
      <w:framePr w:wrap="around" w:vAnchor="text" w:hAnchor="margin" w:xAlign="center" w:y="1"/>
      <w:rPr>
        <w:rStyle w:val="1"/>
      </w:rPr>
    </w:pPr>
    <w:r>
      <w:fldChar w:fldCharType="begin"/>
    </w:r>
    <w:r w:rsidR="00114A31">
      <w:rPr>
        <w:rStyle w:val="1"/>
      </w:rPr>
      <w:instrText xml:space="preserve">PAGE  </w:instrText>
    </w:r>
    <w:r>
      <w:fldChar w:fldCharType="separate"/>
    </w:r>
    <w:r w:rsidR="00114A31">
      <w:rPr>
        <w:rStyle w:val="1"/>
      </w:rPr>
      <w:t>11</w:t>
    </w:r>
    <w:r>
      <w:fldChar w:fldCharType="end"/>
    </w:r>
  </w:p>
  <w:p w:rsidR="00C170E3" w:rsidRDefault="00C170E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E3" w:rsidRDefault="00114A31">
    <w:pPr>
      <w:pStyle w:val="a5"/>
      <w:jc w:val="center"/>
      <w:rPr>
        <w:sz w:val="28"/>
        <w:szCs w:val="28"/>
      </w:rPr>
    </w:pPr>
    <w:r>
      <w:rPr>
        <w:rFonts w:hint="eastAsia"/>
        <w:kern w:val="0"/>
        <w:sz w:val="28"/>
        <w:szCs w:val="28"/>
      </w:rPr>
      <w:t>—</w:t>
    </w:r>
    <w:r>
      <w:rPr>
        <w:rFonts w:hint="eastAsia"/>
        <w:kern w:val="0"/>
        <w:sz w:val="28"/>
        <w:szCs w:val="28"/>
      </w:rPr>
      <w:t xml:space="preserve"> </w:t>
    </w:r>
    <w:r w:rsidR="0074453C">
      <w:rPr>
        <w:kern w:val="0"/>
        <w:sz w:val="28"/>
        <w:szCs w:val="28"/>
      </w:rPr>
      <w:fldChar w:fldCharType="begin"/>
    </w:r>
    <w:r>
      <w:rPr>
        <w:kern w:val="0"/>
        <w:sz w:val="28"/>
        <w:szCs w:val="28"/>
      </w:rPr>
      <w:instrText xml:space="preserve"> PAGE </w:instrText>
    </w:r>
    <w:r w:rsidR="0074453C">
      <w:rPr>
        <w:kern w:val="0"/>
        <w:sz w:val="28"/>
        <w:szCs w:val="28"/>
      </w:rPr>
      <w:fldChar w:fldCharType="separate"/>
    </w:r>
    <w:r w:rsidR="002F1487">
      <w:rPr>
        <w:noProof/>
        <w:kern w:val="0"/>
        <w:sz w:val="28"/>
        <w:szCs w:val="28"/>
      </w:rPr>
      <w:t>5</w:t>
    </w:r>
    <w:r w:rsidR="0074453C">
      <w:rPr>
        <w:kern w:val="0"/>
        <w:sz w:val="28"/>
        <w:szCs w:val="28"/>
      </w:rPr>
      <w:fldChar w:fldCharType="end"/>
    </w:r>
    <w:r>
      <w:rPr>
        <w:rFonts w:hint="eastAsia"/>
        <w:kern w:val="0"/>
        <w:sz w:val="28"/>
        <w:szCs w:val="28"/>
      </w:rPr>
      <w:t xml:space="preserve"> </w:t>
    </w:r>
    <w:r>
      <w:rPr>
        <w:rFonts w:hint="eastAsia"/>
        <w:kern w:val="0"/>
        <w:sz w:val="28"/>
        <w:szCs w:val="28"/>
      </w:rPr>
      <w:t>—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F8" w:rsidRDefault="00445CF8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F1414" w:rsidRDefault="00AF1414" w:rsidP="00C170E3">
      <w:r>
        <w:separator/>
      </w:r>
    </w:p>
  </w:footnote>
  <w:footnote w:type="continuationSeparator" w:id="0">
    <w:p w:rsidR="00AF1414" w:rsidRDefault="00AF1414" w:rsidP="00C170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F8" w:rsidRDefault="00445CF8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70E3" w:rsidRDefault="00C170E3" w:rsidP="00445CF8">
    <w:pPr>
      <w:pStyle w:val="a6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5CF8" w:rsidRDefault="00445CF8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bordersDoNotSurroundHeader/>
  <w:bordersDoNotSurroundFooter/>
  <w:proofState w:spelling="clean" w:grammar="clean"/>
  <w:defaultTabStop w:val="420"/>
  <w:drawingGridHorizontalSpacing w:val="151"/>
  <w:drawingGridVerticalSpacing w:val="581"/>
  <w:displayHorizontalDrawingGridEvery w:val="0"/>
  <w:doNotShadeFormData/>
  <w:characterSpacingControl w:val="compressPunctuation"/>
  <w:doNotValidateAgainstSchema/>
  <w:doNotDemarcateInvalidXml/>
  <w:hdrShapeDefaults>
    <o:shapedefaults v:ext="edit" spidmax="563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</w:compat>
  <w:rsids>
    <w:rsidRoot w:val="00172A27"/>
    <w:rsid w:val="00002CC2"/>
    <w:rsid w:val="000106B4"/>
    <w:rsid w:val="00011D76"/>
    <w:rsid w:val="00014CBD"/>
    <w:rsid w:val="00015228"/>
    <w:rsid w:val="00016729"/>
    <w:rsid w:val="00021E32"/>
    <w:rsid w:val="00022327"/>
    <w:rsid w:val="00022951"/>
    <w:rsid w:val="000229EC"/>
    <w:rsid w:val="00022CD8"/>
    <w:rsid w:val="00023355"/>
    <w:rsid w:val="000239F4"/>
    <w:rsid w:val="000242AD"/>
    <w:rsid w:val="00025429"/>
    <w:rsid w:val="00030922"/>
    <w:rsid w:val="00031828"/>
    <w:rsid w:val="00031F52"/>
    <w:rsid w:val="000328A1"/>
    <w:rsid w:val="00032E78"/>
    <w:rsid w:val="00033A65"/>
    <w:rsid w:val="00034A50"/>
    <w:rsid w:val="00036667"/>
    <w:rsid w:val="00040CC5"/>
    <w:rsid w:val="00040CD2"/>
    <w:rsid w:val="00040E5C"/>
    <w:rsid w:val="0005678A"/>
    <w:rsid w:val="00062716"/>
    <w:rsid w:val="00062943"/>
    <w:rsid w:val="00062F68"/>
    <w:rsid w:val="000655EA"/>
    <w:rsid w:val="000702DB"/>
    <w:rsid w:val="00071B6D"/>
    <w:rsid w:val="00075266"/>
    <w:rsid w:val="000805BE"/>
    <w:rsid w:val="000809E3"/>
    <w:rsid w:val="000828A9"/>
    <w:rsid w:val="00097947"/>
    <w:rsid w:val="00097F6B"/>
    <w:rsid w:val="00097FDF"/>
    <w:rsid w:val="000A13C2"/>
    <w:rsid w:val="000A1A3D"/>
    <w:rsid w:val="000B24CE"/>
    <w:rsid w:val="000B7601"/>
    <w:rsid w:val="000B7F55"/>
    <w:rsid w:val="000C068B"/>
    <w:rsid w:val="000C2401"/>
    <w:rsid w:val="000C4B36"/>
    <w:rsid w:val="000C792C"/>
    <w:rsid w:val="000D193E"/>
    <w:rsid w:val="000D38F3"/>
    <w:rsid w:val="000D3C94"/>
    <w:rsid w:val="000D483B"/>
    <w:rsid w:val="000D5CEE"/>
    <w:rsid w:val="000E3240"/>
    <w:rsid w:val="000E470B"/>
    <w:rsid w:val="000E4F60"/>
    <w:rsid w:val="000F6192"/>
    <w:rsid w:val="0010169D"/>
    <w:rsid w:val="001050B1"/>
    <w:rsid w:val="001063FE"/>
    <w:rsid w:val="001068E9"/>
    <w:rsid w:val="00106FBA"/>
    <w:rsid w:val="001104DD"/>
    <w:rsid w:val="00110643"/>
    <w:rsid w:val="001108C1"/>
    <w:rsid w:val="0011198E"/>
    <w:rsid w:val="00112363"/>
    <w:rsid w:val="00114A31"/>
    <w:rsid w:val="001220C7"/>
    <w:rsid w:val="001225FC"/>
    <w:rsid w:val="00123C28"/>
    <w:rsid w:val="0012455F"/>
    <w:rsid w:val="00130403"/>
    <w:rsid w:val="00133D27"/>
    <w:rsid w:val="0013440E"/>
    <w:rsid w:val="00134472"/>
    <w:rsid w:val="00135941"/>
    <w:rsid w:val="0013784D"/>
    <w:rsid w:val="00141CF1"/>
    <w:rsid w:val="00142142"/>
    <w:rsid w:val="00142513"/>
    <w:rsid w:val="00144E11"/>
    <w:rsid w:val="00145584"/>
    <w:rsid w:val="0015234B"/>
    <w:rsid w:val="001548D1"/>
    <w:rsid w:val="00160734"/>
    <w:rsid w:val="00162B60"/>
    <w:rsid w:val="001714DC"/>
    <w:rsid w:val="00172A27"/>
    <w:rsid w:val="00177AFE"/>
    <w:rsid w:val="001807C6"/>
    <w:rsid w:val="00182F26"/>
    <w:rsid w:val="00186258"/>
    <w:rsid w:val="00186EB8"/>
    <w:rsid w:val="00187CC3"/>
    <w:rsid w:val="00190D58"/>
    <w:rsid w:val="001933E2"/>
    <w:rsid w:val="00194B27"/>
    <w:rsid w:val="00194D83"/>
    <w:rsid w:val="001A2005"/>
    <w:rsid w:val="001A3FB0"/>
    <w:rsid w:val="001A4D83"/>
    <w:rsid w:val="001A60D7"/>
    <w:rsid w:val="001A68A2"/>
    <w:rsid w:val="001A6A38"/>
    <w:rsid w:val="001B0AEA"/>
    <w:rsid w:val="001B34A0"/>
    <w:rsid w:val="001B618A"/>
    <w:rsid w:val="001C0735"/>
    <w:rsid w:val="001C1A45"/>
    <w:rsid w:val="001C2D6E"/>
    <w:rsid w:val="001C438B"/>
    <w:rsid w:val="001C47B2"/>
    <w:rsid w:val="001D047F"/>
    <w:rsid w:val="001D126A"/>
    <w:rsid w:val="001D15E6"/>
    <w:rsid w:val="001D32BC"/>
    <w:rsid w:val="001D483E"/>
    <w:rsid w:val="001D4C12"/>
    <w:rsid w:val="001D562E"/>
    <w:rsid w:val="001E173A"/>
    <w:rsid w:val="001E4057"/>
    <w:rsid w:val="001E7EFD"/>
    <w:rsid w:val="001F4BDB"/>
    <w:rsid w:val="001F5E38"/>
    <w:rsid w:val="001F7E88"/>
    <w:rsid w:val="00200A47"/>
    <w:rsid w:val="0020147C"/>
    <w:rsid w:val="0020180D"/>
    <w:rsid w:val="00205006"/>
    <w:rsid w:val="00206726"/>
    <w:rsid w:val="002072BB"/>
    <w:rsid w:val="002103FC"/>
    <w:rsid w:val="0021187A"/>
    <w:rsid w:val="002205FE"/>
    <w:rsid w:val="002238FF"/>
    <w:rsid w:val="0022607A"/>
    <w:rsid w:val="00232CD4"/>
    <w:rsid w:val="00233968"/>
    <w:rsid w:val="00233A47"/>
    <w:rsid w:val="00234469"/>
    <w:rsid w:val="002350EF"/>
    <w:rsid w:val="0023707D"/>
    <w:rsid w:val="0023770C"/>
    <w:rsid w:val="002440F9"/>
    <w:rsid w:val="00251076"/>
    <w:rsid w:val="00255163"/>
    <w:rsid w:val="00256F00"/>
    <w:rsid w:val="0025702D"/>
    <w:rsid w:val="00257733"/>
    <w:rsid w:val="00257BFB"/>
    <w:rsid w:val="00260036"/>
    <w:rsid w:val="00260320"/>
    <w:rsid w:val="002652C2"/>
    <w:rsid w:val="00266472"/>
    <w:rsid w:val="002675D3"/>
    <w:rsid w:val="0027466B"/>
    <w:rsid w:val="002764A1"/>
    <w:rsid w:val="00281E64"/>
    <w:rsid w:val="00285743"/>
    <w:rsid w:val="002A0DF7"/>
    <w:rsid w:val="002A2C87"/>
    <w:rsid w:val="002A436D"/>
    <w:rsid w:val="002A4556"/>
    <w:rsid w:val="002A6E5D"/>
    <w:rsid w:val="002B1D06"/>
    <w:rsid w:val="002B3047"/>
    <w:rsid w:val="002B3495"/>
    <w:rsid w:val="002B55D0"/>
    <w:rsid w:val="002C4985"/>
    <w:rsid w:val="002C5964"/>
    <w:rsid w:val="002C6A7D"/>
    <w:rsid w:val="002C7A3B"/>
    <w:rsid w:val="002D1868"/>
    <w:rsid w:val="002D2C6D"/>
    <w:rsid w:val="002D3D72"/>
    <w:rsid w:val="002D410D"/>
    <w:rsid w:val="002D48B6"/>
    <w:rsid w:val="002D509E"/>
    <w:rsid w:val="002D5C90"/>
    <w:rsid w:val="002D5ED7"/>
    <w:rsid w:val="002D624E"/>
    <w:rsid w:val="002D63C2"/>
    <w:rsid w:val="002E16D4"/>
    <w:rsid w:val="002E3446"/>
    <w:rsid w:val="002E3F12"/>
    <w:rsid w:val="002E5EF0"/>
    <w:rsid w:val="002E69E2"/>
    <w:rsid w:val="002E7C05"/>
    <w:rsid w:val="002F1487"/>
    <w:rsid w:val="002F4841"/>
    <w:rsid w:val="002F4BCB"/>
    <w:rsid w:val="002F6826"/>
    <w:rsid w:val="002F780D"/>
    <w:rsid w:val="0030218D"/>
    <w:rsid w:val="00302A3E"/>
    <w:rsid w:val="00302C3F"/>
    <w:rsid w:val="00302F02"/>
    <w:rsid w:val="00304655"/>
    <w:rsid w:val="00312093"/>
    <w:rsid w:val="0031211B"/>
    <w:rsid w:val="00312701"/>
    <w:rsid w:val="00312D06"/>
    <w:rsid w:val="00312E26"/>
    <w:rsid w:val="00314E82"/>
    <w:rsid w:val="00316A32"/>
    <w:rsid w:val="00316AE2"/>
    <w:rsid w:val="003229F2"/>
    <w:rsid w:val="00325130"/>
    <w:rsid w:val="003257A2"/>
    <w:rsid w:val="00325A10"/>
    <w:rsid w:val="003261B7"/>
    <w:rsid w:val="00332BFB"/>
    <w:rsid w:val="0033394B"/>
    <w:rsid w:val="00344A42"/>
    <w:rsid w:val="00344D90"/>
    <w:rsid w:val="00346C40"/>
    <w:rsid w:val="00346FFB"/>
    <w:rsid w:val="003505EF"/>
    <w:rsid w:val="003543EB"/>
    <w:rsid w:val="00355274"/>
    <w:rsid w:val="003564A8"/>
    <w:rsid w:val="00356533"/>
    <w:rsid w:val="00360D7B"/>
    <w:rsid w:val="00361153"/>
    <w:rsid w:val="00363D40"/>
    <w:rsid w:val="003644EC"/>
    <w:rsid w:val="003678F0"/>
    <w:rsid w:val="00370016"/>
    <w:rsid w:val="0037054A"/>
    <w:rsid w:val="00371A33"/>
    <w:rsid w:val="00371D78"/>
    <w:rsid w:val="00371E9F"/>
    <w:rsid w:val="0037303D"/>
    <w:rsid w:val="00373957"/>
    <w:rsid w:val="00375E7B"/>
    <w:rsid w:val="00380446"/>
    <w:rsid w:val="0038359C"/>
    <w:rsid w:val="003849FC"/>
    <w:rsid w:val="00384D30"/>
    <w:rsid w:val="00386285"/>
    <w:rsid w:val="00390041"/>
    <w:rsid w:val="0039081C"/>
    <w:rsid w:val="00395B70"/>
    <w:rsid w:val="003A12CE"/>
    <w:rsid w:val="003A26F0"/>
    <w:rsid w:val="003A3B96"/>
    <w:rsid w:val="003B11CC"/>
    <w:rsid w:val="003B346C"/>
    <w:rsid w:val="003B58B8"/>
    <w:rsid w:val="003B602D"/>
    <w:rsid w:val="003B75C2"/>
    <w:rsid w:val="003C053F"/>
    <w:rsid w:val="003C18E8"/>
    <w:rsid w:val="003C2F38"/>
    <w:rsid w:val="003C4C90"/>
    <w:rsid w:val="003C5942"/>
    <w:rsid w:val="003C6253"/>
    <w:rsid w:val="003C78F1"/>
    <w:rsid w:val="003C7DA3"/>
    <w:rsid w:val="003D09A1"/>
    <w:rsid w:val="003D4482"/>
    <w:rsid w:val="003D4CA4"/>
    <w:rsid w:val="003D4CF0"/>
    <w:rsid w:val="003D639F"/>
    <w:rsid w:val="003D66BB"/>
    <w:rsid w:val="003E1590"/>
    <w:rsid w:val="003E3D33"/>
    <w:rsid w:val="003E5B68"/>
    <w:rsid w:val="003E7080"/>
    <w:rsid w:val="003E72C8"/>
    <w:rsid w:val="003F0556"/>
    <w:rsid w:val="003F494C"/>
    <w:rsid w:val="003F51F5"/>
    <w:rsid w:val="003F6C1D"/>
    <w:rsid w:val="003F6DE0"/>
    <w:rsid w:val="003F6E7D"/>
    <w:rsid w:val="003F6E9A"/>
    <w:rsid w:val="003F74E8"/>
    <w:rsid w:val="003F7A89"/>
    <w:rsid w:val="003F7DEC"/>
    <w:rsid w:val="00400B56"/>
    <w:rsid w:val="00401AAB"/>
    <w:rsid w:val="0040224E"/>
    <w:rsid w:val="00407588"/>
    <w:rsid w:val="00412DD7"/>
    <w:rsid w:val="00413482"/>
    <w:rsid w:val="00414B64"/>
    <w:rsid w:val="004150BB"/>
    <w:rsid w:val="00422828"/>
    <w:rsid w:val="00422B85"/>
    <w:rsid w:val="004254F2"/>
    <w:rsid w:val="0042603C"/>
    <w:rsid w:val="00426BC8"/>
    <w:rsid w:val="00431874"/>
    <w:rsid w:val="004352D6"/>
    <w:rsid w:val="0043618E"/>
    <w:rsid w:val="0044019E"/>
    <w:rsid w:val="0044040A"/>
    <w:rsid w:val="00445CF8"/>
    <w:rsid w:val="00450B7E"/>
    <w:rsid w:val="00452B06"/>
    <w:rsid w:val="0045322C"/>
    <w:rsid w:val="00453A4D"/>
    <w:rsid w:val="004546ED"/>
    <w:rsid w:val="00456668"/>
    <w:rsid w:val="004608AE"/>
    <w:rsid w:val="00465DC4"/>
    <w:rsid w:val="00466F23"/>
    <w:rsid w:val="00471A69"/>
    <w:rsid w:val="0048120E"/>
    <w:rsid w:val="00483457"/>
    <w:rsid w:val="00484FFB"/>
    <w:rsid w:val="00485D59"/>
    <w:rsid w:val="004866AE"/>
    <w:rsid w:val="004872CE"/>
    <w:rsid w:val="004873A5"/>
    <w:rsid w:val="00497EB3"/>
    <w:rsid w:val="004A0BBA"/>
    <w:rsid w:val="004A114E"/>
    <w:rsid w:val="004A28CA"/>
    <w:rsid w:val="004A2A48"/>
    <w:rsid w:val="004A4799"/>
    <w:rsid w:val="004A670C"/>
    <w:rsid w:val="004A7767"/>
    <w:rsid w:val="004B0020"/>
    <w:rsid w:val="004B1227"/>
    <w:rsid w:val="004B188D"/>
    <w:rsid w:val="004B1990"/>
    <w:rsid w:val="004B2968"/>
    <w:rsid w:val="004B2BBA"/>
    <w:rsid w:val="004B3A45"/>
    <w:rsid w:val="004B54D2"/>
    <w:rsid w:val="004B5D95"/>
    <w:rsid w:val="004B5DF9"/>
    <w:rsid w:val="004C3403"/>
    <w:rsid w:val="004C36AD"/>
    <w:rsid w:val="004C3A2C"/>
    <w:rsid w:val="004C3B35"/>
    <w:rsid w:val="004C76BC"/>
    <w:rsid w:val="004D03B2"/>
    <w:rsid w:val="004D057F"/>
    <w:rsid w:val="004D3394"/>
    <w:rsid w:val="004D372A"/>
    <w:rsid w:val="004D61D8"/>
    <w:rsid w:val="004E05B9"/>
    <w:rsid w:val="004E0F94"/>
    <w:rsid w:val="004E1816"/>
    <w:rsid w:val="004E35BF"/>
    <w:rsid w:val="004E3BC6"/>
    <w:rsid w:val="004E3CB9"/>
    <w:rsid w:val="004E49EB"/>
    <w:rsid w:val="004E7F38"/>
    <w:rsid w:val="004F2729"/>
    <w:rsid w:val="004F4753"/>
    <w:rsid w:val="004F4C8F"/>
    <w:rsid w:val="0050080F"/>
    <w:rsid w:val="00502A71"/>
    <w:rsid w:val="00502A9A"/>
    <w:rsid w:val="005051A4"/>
    <w:rsid w:val="00511AF8"/>
    <w:rsid w:val="005131B2"/>
    <w:rsid w:val="005159C7"/>
    <w:rsid w:val="0051729D"/>
    <w:rsid w:val="0052110A"/>
    <w:rsid w:val="00523A4E"/>
    <w:rsid w:val="0052461A"/>
    <w:rsid w:val="00524AC0"/>
    <w:rsid w:val="00525701"/>
    <w:rsid w:val="00526E41"/>
    <w:rsid w:val="0052737E"/>
    <w:rsid w:val="00530E79"/>
    <w:rsid w:val="00533730"/>
    <w:rsid w:val="00542D88"/>
    <w:rsid w:val="00546D39"/>
    <w:rsid w:val="005513D0"/>
    <w:rsid w:val="00552716"/>
    <w:rsid w:val="00554284"/>
    <w:rsid w:val="0055461B"/>
    <w:rsid w:val="005547E6"/>
    <w:rsid w:val="005551B9"/>
    <w:rsid w:val="0055623E"/>
    <w:rsid w:val="0056011A"/>
    <w:rsid w:val="00560223"/>
    <w:rsid w:val="005608E9"/>
    <w:rsid w:val="0056093B"/>
    <w:rsid w:val="00561007"/>
    <w:rsid w:val="00561117"/>
    <w:rsid w:val="005621D4"/>
    <w:rsid w:val="00562C9A"/>
    <w:rsid w:val="005641B2"/>
    <w:rsid w:val="0056726E"/>
    <w:rsid w:val="005725DB"/>
    <w:rsid w:val="005731AF"/>
    <w:rsid w:val="005760EF"/>
    <w:rsid w:val="00577062"/>
    <w:rsid w:val="00577FA7"/>
    <w:rsid w:val="00581202"/>
    <w:rsid w:val="00583215"/>
    <w:rsid w:val="00584DDE"/>
    <w:rsid w:val="00585DED"/>
    <w:rsid w:val="00586B80"/>
    <w:rsid w:val="005917DE"/>
    <w:rsid w:val="00591A1E"/>
    <w:rsid w:val="005928F3"/>
    <w:rsid w:val="00596EFD"/>
    <w:rsid w:val="00597455"/>
    <w:rsid w:val="0059798C"/>
    <w:rsid w:val="00597DCD"/>
    <w:rsid w:val="005A2797"/>
    <w:rsid w:val="005A36CB"/>
    <w:rsid w:val="005B0777"/>
    <w:rsid w:val="005B1E22"/>
    <w:rsid w:val="005B28B1"/>
    <w:rsid w:val="005B2AFB"/>
    <w:rsid w:val="005B30A7"/>
    <w:rsid w:val="005B30BC"/>
    <w:rsid w:val="005B378B"/>
    <w:rsid w:val="005B727D"/>
    <w:rsid w:val="005B7B61"/>
    <w:rsid w:val="005C197A"/>
    <w:rsid w:val="005C4C4B"/>
    <w:rsid w:val="005D2453"/>
    <w:rsid w:val="005D4BD2"/>
    <w:rsid w:val="005D5DA5"/>
    <w:rsid w:val="005E00FA"/>
    <w:rsid w:val="005E660A"/>
    <w:rsid w:val="005E759C"/>
    <w:rsid w:val="005F0C16"/>
    <w:rsid w:val="005F165B"/>
    <w:rsid w:val="005F2459"/>
    <w:rsid w:val="005F3CB2"/>
    <w:rsid w:val="00600F17"/>
    <w:rsid w:val="00602386"/>
    <w:rsid w:val="0060267E"/>
    <w:rsid w:val="00606C2F"/>
    <w:rsid w:val="00615D2C"/>
    <w:rsid w:val="00615FF8"/>
    <w:rsid w:val="00621D18"/>
    <w:rsid w:val="00624EDD"/>
    <w:rsid w:val="00625990"/>
    <w:rsid w:val="00625BF8"/>
    <w:rsid w:val="006263A1"/>
    <w:rsid w:val="00635F18"/>
    <w:rsid w:val="00636616"/>
    <w:rsid w:val="00636943"/>
    <w:rsid w:val="0063697F"/>
    <w:rsid w:val="00641BC8"/>
    <w:rsid w:val="00642AA1"/>
    <w:rsid w:val="006504A7"/>
    <w:rsid w:val="00652812"/>
    <w:rsid w:val="00661F6D"/>
    <w:rsid w:val="00662556"/>
    <w:rsid w:val="0066321C"/>
    <w:rsid w:val="00663835"/>
    <w:rsid w:val="006651D1"/>
    <w:rsid w:val="00666E4E"/>
    <w:rsid w:val="006674D8"/>
    <w:rsid w:val="006706C0"/>
    <w:rsid w:val="00671056"/>
    <w:rsid w:val="00673344"/>
    <w:rsid w:val="00683381"/>
    <w:rsid w:val="00684565"/>
    <w:rsid w:val="006845C6"/>
    <w:rsid w:val="00686848"/>
    <w:rsid w:val="00686F71"/>
    <w:rsid w:val="00690572"/>
    <w:rsid w:val="00691910"/>
    <w:rsid w:val="006950A6"/>
    <w:rsid w:val="006962BA"/>
    <w:rsid w:val="00696846"/>
    <w:rsid w:val="006969D0"/>
    <w:rsid w:val="00696B09"/>
    <w:rsid w:val="00697784"/>
    <w:rsid w:val="006A5242"/>
    <w:rsid w:val="006A63AA"/>
    <w:rsid w:val="006A6972"/>
    <w:rsid w:val="006A6EBD"/>
    <w:rsid w:val="006B22C4"/>
    <w:rsid w:val="006C1C40"/>
    <w:rsid w:val="006C557F"/>
    <w:rsid w:val="006C7133"/>
    <w:rsid w:val="006D30CE"/>
    <w:rsid w:val="006D65FA"/>
    <w:rsid w:val="006D7366"/>
    <w:rsid w:val="006E0CB3"/>
    <w:rsid w:val="006E56FC"/>
    <w:rsid w:val="006E694C"/>
    <w:rsid w:val="006E7150"/>
    <w:rsid w:val="006E7206"/>
    <w:rsid w:val="006E7308"/>
    <w:rsid w:val="006F02FE"/>
    <w:rsid w:val="006F0857"/>
    <w:rsid w:val="006F1294"/>
    <w:rsid w:val="006F4C25"/>
    <w:rsid w:val="006F54AB"/>
    <w:rsid w:val="006F5825"/>
    <w:rsid w:val="006F6D5C"/>
    <w:rsid w:val="006F71BE"/>
    <w:rsid w:val="006F71EE"/>
    <w:rsid w:val="00703677"/>
    <w:rsid w:val="00706903"/>
    <w:rsid w:val="00707C0A"/>
    <w:rsid w:val="00707F12"/>
    <w:rsid w:val="0071022E"/>
    <w:rsid w:val="0071104F"/>
    <w:rsid w:val="00712975"/>
    <w:rsid w:val="0071327F"/>
    <w:rsid w:val="0071348D"/>
    <w:rsid w:val="00713906"/>
    <w:rsid w:val="00713909"/>
    <w:rsid w:val="00715F43"/>
    <w:rsid w:val="00721AE3"/>
    <w:rsid w:val="00722FB5"/>
    <w:rsid w:val="007244A8"/>
    <w:rsid w:val="007265B0"/>
    <w:rsid w:val="00734EA4"/>
    <w:rsid w:val="00735B98"/>
    <w:rsid w:val="00740636"/>
    <w:rsid w:val="00740AC0"/>
    <w:rsid w:val="00740F1B"/>
    <w:rsid w:val="007421BF"/>
    <w:rsid w:val="007438D3"/>
    <w:rsid w:val="0074453C"/>
    <w:rsid w:val="007457CA"/>
    <w:rsid w:val="00745929"/>
    <w:rsid w:val="00757ABD"/>
    <w:rsid w:val="00757D3B"/>
    <w:rsid w:val="00761056"/>
    <w:rsid w:val="0076118D"/>
    <w:rsid w:val="00763551"/>
    <w:rsid w:val="00763AF5"/>
    <w:rsid w:val="007672BA"/>
    <w:rsid w:val="007677B6"/>
    <w:rsid w:val="00767EDC"/>
    <w:rsid w:val="00770EEE"/>
    <w:rsid w:val="00771B6C"/>
    <w:rsid w:val="007765AF"/>
    <w:rsid w:val="007766EF"/>
    <w:rsid w:val="00781819"/>
    <w:rsid w:val="0078536A"/>
    <w:rsid w:val="00790FD3"/>
    <w:rsid w:val="00793FCA"/>
    <w:rsid w:val="007A0147"/>
    <w:rsid w:val="007A0D57"/>
    <w:rsid w:val="007B03A8"/>
    <w:rsid w:val="007B384F"/>
    <w:rsid w:val="007B3DA4"/>
    <w:rsid w:val="007B4437"/>
    <w:rsid w:val="007B5059"/>
    <w:rsid w:val="007C11D0"/>
    <w:rsid w:val="007C16A9"/>
    <w:rsid w:val="007C3561"/>
    <w:rsid w:val="007C48DB"/>
    <w:rsid w:val="007C5186"/>
    <w:rsid w:val="007C6E2E"/>
    <w:rsid w:val="007D1537"/>
    <w:rsid w:val="007D1E14"/>
    <w:rsid w:val="007D31F0"/>
    <w:rsid w:val="007E503E"/>
    <w:rsid w:val="007E5D51"/>
    <w:rsid w:val="007E67E6"/>
    <w:rsid w:val="007F07B9"/>
    <w:rsid w:val="007F08F2"/>
    <w:rsid w:val="007F3E10"/>
    <w:rsid w:val="007F4A0F"/>
    <w:rsid w:val="007F6EFB"/>
    <w:rsid w:val="007F7045"/>
    <w:rsid w:val="00802566"/>
    <w:rsid w:val="0080786C"/>
    <w:rsid w:val="00810C78"/>
    <w:rsid w:val="00811116"/>
    <w:rsid w:val="0081141C"/>
    <w:rsid w:val="00811EF6"/>
    <w:rsid w:val="008126CD"/>
    <w:rsid w:val="00812D32"/>
    <w:rsid w:val="00814FAE"/>
    <w:rsid w:val="00816AA1"/>
    <w:rsid w:val="008205DC"/>
    <w:rsid w:val="00821217"/>
    <w:rsid w:val="0082192F"/>
    <w:rsid w:val="00823F7B"/>
    <w:rsid w:val="008243FA"/>
    <w:rsid w:val="0082599F"/>
    <w:rsid w:val="0082711A"/>
    <w:rsid w:val="00834164"/>
    <w:rsid w:val="0083443C"/>
    <w:rsid w:val="00834ACF"/>
    <w:rsid w:val="00834DB3"/>
    <w:rsid w:val="00834FFE"/>
    <w:rsid w:val="00835E38"/>
    <w:rsid w:val="00835FE3"/>
    <w:rsid w:val="008364DE"/>
    <w:rsid w:val="008407F8"/>
    <w:rsid w:val="00841AB6"/>
    <w:rsid w:val="00845FEB"/>
    <w:rsid w:val="00846D1F"/>
    <w:rsid w:val="008473E5"/>
    <w:rsid w:val="00847F72"/>
    <w:rsid w:val="008504BF"/>
    <w:rsid w:val="00851285"/>
    <w:rsid w:val="008573E0"/>
    <w:rsid w:val="0086384E"/>
    <w:rsid w:val="00865864"/>
    <w:rsid w:val="0086728D"/>
    <w:rsid w:val="00871A74"/>
    <w:rsid w:val="00871B61"/>
    <w:rsid w:val="0087358F"/>
    <w:rsid w:val="008745C9"/>
    <w:rsid w:val="0087463D"/>
    <w:rsid w:val="00874728"/>
    <w:rsid w:val="00874952"/>
    <w:rsid w:val="00877682"/>
    <w:rsid w:val="00882276"/>
    <w:rsid w:val="00882383"/>
    <w:rsid w:val="0089058E"/>
    <w:rsid w:val="00893DF3"/>
    <w:rsid w:val="008973BE"/>
    <w:rsid w:val="0089744C"/>
    <w:rsid w:val="008A358E"/>
    <w:rsid w:val="008A6916"/>
    <w:rsid w:val="008A7354"/>
    <w:rsid w:val="008A7E2B"/>
    <w:rsid w:val="008B0755"/>
    <w:rsid w:val="008B1C56"/>
    <w:rsid w:val="008B2A76"/>
    <w:rsid w:val="008B74CB"/>
    <w:rsid w:val="008C134B"/>
    <w:rsid w:val="008C5A72"/>
    <w:rsid w:val="008C5D10"/>
    <w:rsid w:val="008D0972"/>
    <w:rsid w:val="008D1C84"/>
    <w:rsid w:val="008D3527"/>
    <w:rsid w:val="008D4948"/>
    <w:rsid w:val="008E028F"/>
    <w:rsid w:val="008E06AA"/>
    <w:rsid w:val="008E106C"/>
    <w:rsid w:val="008E27C1"/>
    <w:rsid w:val="008E2C2E"/>
    <w:rsid w:val="008E3473"/>
    <w:rsid w:val="008E3893"/>
    <w:rsid w:val="008E6FC6"/>
    <w:rsid w:val="008E78BB"/>
    <w:rsid w:val="008F06A0"/>
    <w:rsid w:val="008F1504"/>
    <w:rsid w:val="008F2380"/>
    <w:rsid w:val="008F364B"/>
    <w:rsid w:val="008F4772"/>
    <w:rsid w:val="008F59C7"/>
    <w:rsid w:val="008F5BF9"/>
    <w:rsid w:val="0090092C"/>
    <w:rsid w:val="009022E3"/>
    <w:rsid w:val="009035BA"/>
    <w:rsid w:val="00904AB1"/>
    <w:rsid w:val="00906D6E"/>
    <w:rsid w:val="00907C86"/>
    <w:rsid w:val="009103BA"/>
    <w:rsid w:val="009108C8"/>
    <w:rsid w:val="00912B3F"/>
    <w:rsid w:val="009153BC"/>
    <w:rsid w:val="0092208F"/>
    <w:rsid w:val="00922344"/>
    <w:rsid w:val="00922E2E"/>
    <w:rsid w:val="00923957"/>
    <w:rsid w:val="00926432"/>
    <w:rsid w:val="009300C5"/>
    <w:rsid w:val="00932090"/>
    <w:rsid w:val="0093210A"/>
    <w:rsid w:val="00936B30"/>
    <w:rsid w:val="00941985"/>
    <w:rsid w:val="009475DC"/>
    <w:rsid w:val="00947656"/>
    <w:rsid w:val="00950295"/>
    <w:rsid w:val="009539AA"/>
    <w:rsid w:val="0096371C"/>
    <w:rsid w:val="00971DB0"/>
    <w:rsid w:val="0097406E"/>
    <w:rsid w:val="009807A0"/>
    <w:rsid w:val="009817B2"/>
    <w:rsid w:val="009818B2"/>
    <w:rsid w:val="00985F64"/>
    <w:rsid w:val="0098634C"/>
    <w:rsid w:val="00991F08"/>
    <w:rsid w:val="009927A4"/>
    <w:rsid w:val="009939BE"/>
    <w:rsid w:val="00994882"/>
    <w:rsid w:val="00995584"/>
    <w:rsid w:val="00995C94"/>
    <w:rsid w:val="009A08BC"/>
    <w:rsid w:val="009A2E67"/>
    <w:rsid w:val="009A632F"/>
    <w:rsid w:val="009B44F8"/>
    <w:rsid w:val="009B6B79"/>
    <w:rsid w:val="009C0A71"/>
    <w:rsid w:val="009C702B"/>
    <w:rsid w:val="009D1B61"/>
    <w:rsid w:val="009D378A"/>
    <w:rsid w:val="009D3A76"/>
    <w:rsid w:val="009D412E"/>
    <w:rsid w:val="009D620A"/>
    <w:rsid w:val="009D75A7"/>
    <w:rsid w:val="009E0AB4"/>
    <w:rsid w:val="009E11BB"/>
    <w:rsid w:val="009E207B"/>
    <w:rsid w:val="009E2C1E"/>
    <w:rsid w:val="009E2F7C"/>
    <w:rsid w:val="009E3E87"/>
    <w:rsid w:val="009E50E7"/>
    <w:rsid w:val="009F0401"/>
    <w:rsid w:val="009F0A87"/>
    <w:rsid w:val="009F10DE"/>
    <w:rsid w:val="009F17F8"/>
    <w:rsid w:val="009F2549"/>
    <w:rsid w:val="009F2C7A"/>
    <w:rsid w:val="009F31CB"/>
    <w:rsid w:val="009F5A63"/>
    <w:rsid w:val="009F697F"/>
    <w:rsid w:val="00A05230"/>
    <w:rsid w:val="00A0661B"/>
    <w:rsid w:val="00A06B23"/>
    <w:rsid w:val="00A15F99"/>
    <w:rsid w:val="00A20E31"/>
    <w:rsid w:val="00A304DD"/>
    <w:rsid w:val="00A31D11"/>
    <w:rsid w:val="00A34E80"/>
    <w:rsid w:val="00A36FAD"/>
    <w:rsid w:val="00A42CB5"/>
    <w:rsid w:val="00A46489"/>
    <w:rsid w:val="00A464A7"/>
    <w:rsid w:val="00A5113D"/>
    <w:rsid w:val="00A51D91"/>
    <w:rsid w:val="00A530B3"/>
    <w:rsid w:val="00A567B9"/>
    <w:rsid w:val="00A57D07"/>
    <w:rsid w:val="00A6013A"/>
    <w:rsid w:val="00A6095B"/>
    <w:rsid w:val="00A64AB4"/>
    <w:rsid w:val="00A67142"/>
    <w:rsid w:val="00A71536"/>
    <w:rsid w:val="00A73525"/>
    <w:rsid w:val="00A75221"/>
    <w:rsid w:val="00A75382"/>
    <w:rsid w:val="00A83A94"/>
    <w:rsid w:val="00A85558"/>
    <w:rsid w:val="00A8767D"/>
    <w:rsid w:val="00A929BA"/>
    <w:rsid w:val="00A94307"/>
    <w:rsid w:val="00A97B7F"/>
    <w:rsid w:val="00AA1444"/>
    <w:rsid w:val="00AA2DF2"/>
    <w:rsid w:val="00AA32C1"/>
    <w:rsid w:val="00AA3F27"/>
    <w:rsid w:val="00AB04CE"/>
    <w:rsid w:val="00AB294E"/>
    <w:rsid w:val="00AB2E68"/>
    <w:rsid w:val="00AB3534"/>
    <w:rsid w:val="00AB3CD2"/>
    <w:rsid w:val="00AC0007"/>
    <w:rsid w:val="00AC0CDD"/>
    <w:rsid w:val="00AC364E"/>
    <w:rsid w:val="00AC4D88"/>
    <w:rsid w:val="00AD0AC8"/>
    <w:rsid w:val="00AD3852"/>
    <w:rsid w:val="00AD474D"/>
    <w:rsid w:val="00AD7C51"/>
    <w:rsid w:val="00AE5816"/>
    <w:rsid w:val="00AE64CA"/>
    <w:rsid w:val="00AE70EC"/>
    <w:rsid w:val="00AF1414"/>
    <w:rsid w:val="00AF2CFF"/>
    <w:rsid w:val="00AF2E72"/>
    <w:rsid w:val="00AF3F25"/>
    <w:rsid w:val="00AF54B0"/>
    <w:rsid w:val="00AF5E1B"/>
    <w:rsid w:val="00B01248"/>
    <w:rsid w:val="00B02AA6"/>
    <w:rsid w:val="00B036FE"/>
    <w:rsid w:val="00B14C7B"/>
    <w:rsid w:val="00B17A2C"/>
    <w:rsid w:val="00B2053A"/>
    <w:rsid w:val="00B314E6"/>
    <w:rsid w:val="00B32927"/>
    <w:rsid w:val="00B33840"/>
    <w:rsid w:val="00B33CB9"/>
    <w:rsid w:val="00B34943"/>
    <w:rsid w:val="00B35102"/>
    <w:rsid w:val="00B35158"/>
    <w:rsid w:val="00B37449"/>
    <w:rsid w:val="00B41493"/>
    <w:rsid w:val="00B451C5"/>
    <w:rsid w:val="00B4565D"/>
    <w:rsid w:val="00B45B34"/>
    <w:rsid w:val="00B506E4"/>
    <w:rsid w:val="00B54E6A"/>
    <w:rsid w:val="00B60284"/>
    <w:rsid w:val="00B64105"/>
    <w:rsid w:val="00B66696"/>
    <w:rsid w:val="00B7138C"/>
    <w:rsid w:val="00B738B2"/>
    <w:rsid w:val="00B7516F"/>
    <w:rsid w:val="00B765B5"/>
    <w:rsid w:val="00B76AEB"/>
    <w:rsid w:val="00B771C0"/>
    <w:rsid w:val="00B7741B"/>
    <w:rsid w:val="00B80E97"/>
    <w:rsid w:val="00B81845"/>
    <w:rsid w:val="00B84815"/>
    <w:rsid w:val="00B859A2"/>
    <w:rsid w:val="00B87679"/>
    <w:rsid w:val="00B94119"/>
    <w:rsid w:val="00B96270"/>
    <w:rsid w:val="00B96CE6"/>
    <w:rsid w:val="00B971BC"/>
    <w:rsid w:val="00B973E5"/>
    <w:rsid w:val="00BA07D5"/>
    <w:rsid w:val="00BA120C"/>
    <w:rsid w:val="00BA12A6"/>
    <w:rsid w:val="00BA326B"/>
    <w:rsid w:val="00BA3AD8"/>
    <w:rsid w:val="00BA41B3"/>
    <w:rsid w:val="00BB0941"/>
    <w:rsid w:val="00BB6185"/>
    <w:rsid w:val="00BB6674"/>
    <w:rsid w:val="00BC6FF8"/>
    <w:rsid w:val="00BD0A1F"/>
    <w:rsid w:val="00BD17DD"/>
    <w:rsid w:val="00BD1950"/>
    <w:rsid w:val="00BD2758"/>
    <w:rsid w:val="00BD2ABA"/>
    <w:rsid w:val="00BD41CF"/>
    <w:rsid w:val="00BE0319"/>
    <w:rsid w:val="00BE1D32"/>
    <w:rsid w:val="00BE3564"/>
    <w:rsid w:val="00BE4213"/>
    <w:rsid w:val="00BE455F"/>
    <w:rsid w:val="00BE5A75"/>
    <w:rsid w:val="00BE68D5"/>
    <w:rsid w:val="00BE7400"/>
    <w:rsid w:val="00BF029E"/>
    <w:rsid w:val="00BF0E40"/>
    <w:rsid w:val="00BF10CF"/>
    <w:rsid w:val="00BF2379"/>
    <w:rsid w:val="00BF339E"/>
    <w:rsid w:val="00BF3A78"/>
    <w:rsid w:val="00BF43A6"/>
    <w:rsid w:val="00BF43E0"/>
    <w:rsid w:val="00BF6ED4"/>
    <w:rsid w:val="00BF7229"/>
    <w:rsid w:val="00C021BB"/>
    <w:rsid w:val="00C02425"/>
    <w:rsid w:val="00C029CC"/>
    <w:rsid w:val="00C1281B"/>
    <w:rsid w:val="00C155A8"/>
    <w:rsid w:val="00C16220"/>
    <w:rsid w:val="00C16D45"/>
    <w:rsid w:val="00C170E3"/>
    <w:rsid w:val="00C1744B"/>
    <w:rsid w:val="00C17AE9"/>
    <w:rsid w:val="00C2199A"/>
    <w:rsid w:val="00C225EC"/>
    <w:rsid w:val="00C22856"/>
    <w:rsid w:val="00C23F26"/>
    <w:rsid w:val="00C257A9"/>
    <w:rsid w:val="00C25A63"/>
    <w:rsid w:val="00C25B5C"/>
    <w:rsid w:val="00C268BB"/>
    <w:rsid w:val="00C27037"/>
    <w:rsid w:val="00C30348"/>
    <w:rsid w:val="00C304AA"/>
    <w:rsid w:val="00C37C8E"/>
    <w:rsid w:val="00C37E13"/>
    <w:rsid w:val="00C40A72"/>
    <w:rsid w:val="00C423EA"/>
    <w:rsid w:val="00C47866"/>
    <w:rsid w:val="00C51C32"/>
    <w:rsid w:val="00C5524C"/>
    <w:rsid w:val="00C5764F"/>
    <w:rsid w:val="00C61C7A"/>
    <w:rsid w:val="00C61DED"/>
    <w:rsid w:val="00C61E01"/>
    <w:rsid w:val="00C633EF"/>
    <w:rsid w:val="00C70F13"/>
    <w:rsid w:val="00C77903"/>
    <w:rsid w:val="00C844AB"/>
    <w:rsid w:val="00C862CA"/>
    <w:rsid w:val="00C86350"/>
    <w:rsid w:val="00C86AC1"/>
    <w:rsid w:val="00C90C18"/>
    <w:rsid w:val="00C93548"/>
    <w:rsid w:val="00C946C0"/>
    <w:rsid w:val="00C96297"/>
    <w:rsid w:val="00C975F2"/>
    <w:rsid w:val="00CA0A44"/>
    <w:rsid w:val="00CA31B6"/>
    <w:rsid w:val="00CA4C09"/>
    <w:rsid w:val="00CA5462"/>
    <w:rsid w:val="00CA5C30"/>
    <w:rsid w:val="00CA6F91"/>
    <w:rsid w:val="00CB2863"/>
    <w:rsid w:val="00CB3933"/>
    <w:rsid w:val="00CB4130"/>
    <w:rsid w:val="00CB4C98"/>
    <w:rsid w:val="00CB54CE"/>
    <w:rsid w:val="00CB5E41"/>
    <w:rsid w:val="00CC07BD"/>
    <w:rsid w:val="00CC2D1A"/>
    <w:rsid w:val="00CC2FB2"/>
    <w:rsid w:val="00CC4595"/>
    <w:rsid w:val="00CC691C"/>
    <w:rsid w:val="00CD0AD0"/>
    <w:rsid w:val="00CD1122"/>
    <w:rsid w:val="00CD1FDD"/>
    <w:rsid w:val="00CD2906"/>
    <w:rsid w:val="00CD2F83"/>
    <w:rsid w:val="00CD4A81"/>
    <w:rsid w:val="00CD55B9"/>
    <w:rsid w:val="00CD61A7"/>
    <w:rsid w:val="00CD68A1"/>
    <w:rsid w:val="00CD730A"/>
    <w:rsid w:val="00CE4222"/>
    <w:rsid w:val="00CE5836"/>
    <w:rsid w:val="00CE65F0"/>
    <w:rsid w:val="00CE6B54"/>
    <w:rsid w:val="00CE6C98"/>
    <w:rsid w:val="00CE7D6C"/>
    <w:rsid w:val="00CF1E45"/>
    <w:rsid w:val="00CF4F24"/>
    <w:rsid w:val="00CF53F5"/>
    <w:rsid w:val="00CF56C4"/>
    <w:rsid w:val="00D013C3"/>
    <w:rsid w:val="00D02B88"/>
    <w:rsid w:val="00D03E1F"/>
    <w:rsid w:val="00D05230"/>
    <w:rsid w:val="00D053E3"/>
    <w:rsid w:val="00D05A3E"/>
    <w:rsid w:val="00D14E14"/>
    <w:rsid w:val="00D15B25"/>
    <w:rsid w:val="00D2341F"/>
    <w:rsid w:val="00D23532"/>
    <w:rsid w:val="00D2355A"/>
    <w:rsid w:val="00D239BD"/>
    <w:rsid w:val="00D25BAF"/>
    <w:rsid w:val="00D26109"/>
    <w:rsid w:val="00D26203"/>
    <w:rsid w:val="00D27CF3"/>
    <w:rsid w:val="00D31356"/>
    <w:rsid w:val="00D34727"/>
    <w:rsid w:val="00D35BBC"/>
    <w:rsid w:val="00D41251"/>
    <w:rsid w:val="00D420D7"/>
    <w:rsid w:val="00D453B8"/>
    <w:rsid w:val="00D458C4"/>
    <w:rsid w:val="00D47833"/>
    <w:rsid w:val="00D50391"/>
    <w:rsid w:val="00D60650"/>
    <w:rsid w:val="00D60EAA"/>
    <w:rsid w:val="00D612B3"/>
    <w:rsid w:val="00D61D7E"/>
    <w:rsid w:val="00D6236F"/>
    <w:rsid w:val="00D624D4"/>
    <w:rsid w:val="00D62FF3"/>
    <w:rsid w:val="00D65074"/>
    <w:rsid w:val="00D65E4E"/>
    <w:rsid w:val="00D7377B"/>
    <w:rsid w:val="00D7723C"/>
    <w:rsid w:val="00D77B09"/>
    <w:rsid w:val="00D845FC"/>
    <w:rsid w:val="00D86D81"/>
    <w:rsid w:val="00D876AB"/>
    <w:rsid w:val="00D94D30"/>
    <w:rsid w:val="00D96167"/>
    <w:rsid w:val="00D96EBF"/>
    <w:rsid w:val="00DA1328"/>
    <w:rsid w:val="00DA358B"/>
    <w:rsid w:val="00DA466F"/>
    <w:rsid w:val="00DA7862"/>
    <w:rsid w:val="00DA7E7F"/>
    <w:rsid w:val="00DB0E23"/>
    <w:rsid w:val="00DB23C1"/>
    <w:rsid w:val="00DB5316"/>
    <w:rsid w:val="00DB7CF5"/>
    <w:rsid w:val="00DC0AB9"/>
    <w:rsid w:val="00DC1BBA"/>
    <w:rsid w:val="00DC344F"/>
    <w:rsid w:val="00DC42BC"/>
    <w:rsid w:val="00DC42F4"/>
    <w:rsid w:val="00DD03FC"/>
    <w:rsid w:val="00DD0DF0"/>
    <w:rsid w:val="00DD357A"/>
    <w:rsid w:val="00DD4030"/>
    <w:rsid w:val="00DD4441"/>
    <w:rsid w:val="00DD48A0"/>
    <w:rsid w:val="00DE24BD"/>
    <w:rsid w:val="00DE38FC"/>
    <w:rsid w:val="00DE6DC9"/>
    <w:rsid w:val="00DE7058"/>
    <w:rsid w:val="00DF03E0"/>
    <w:rsid w:val="00DF087C"/>
    <w:rsid w:val="00DF2F0A"/>
    <w:rsid w:val="00E017FF"/>
    <w:rsid w:val="00E019B3"/>
    <w:rsid w:val="00E06F0A"/>
    <w:rsid w:val="00E07ED2"/>
    <w:rsid w:val="00E1066F"/>
    <w:rsid w:val="00E11DBE"/>
    <w:rsid w:val="00E125ED"/>
    <w:rsid w:val="00E12802"/>
    <w:rsid w:val="00E14375"/>
    <w:rsid w:val="00E16A9F"/>
    <w:rsid w:val="00E16AEB"/>
    <w:rsid w:val="00E16DC6"/>
    <w:rsid w:val="00E20BB4"/>
    <w:rsid w:val="00E22C83"/>
    <w:rsid w:val="00E24DEB"/>
    <w:rsid w:val="00E252BE"/>
    <w:rsid w:val="00E25CD5"/>
    <w:rsid w:val="00E27FBC"/>
    <w:rsid w:val="00E30943"/>
    <w:rsid w:val="00E309E9"/>
    <w:rsid w:val="00E3468F"/>
    <w:rsid w:val="00E34CF8"/>
    <w:rsid w:val="00E3742F"/>
    <w:rsid w:val="00E4001E"/>
    <w:rsid w:val="00E43D28"/>
    <w:rsid w:val="00E441E0"/>
    <w:rsid w:val="00E44E2C"/>
    <w:rsid w:val="00E44FA5"/>
    <w:rsid w:val="00E46845"/>
    <w:rsid w:val="00E47A2E"/>
    <w:rsid w:val="00E501A7"/>
    <w:rsid w:val="00E5211C"/>
    <w:rsid w:val="00E56E10"/>
    <w:rsid w:val="00E56F95"/>
    <w:rsid w:val="00E619B4"/>
    <w:rsid w:val="00E6393C"/>
    <w:rsid w:val="00E70A71"/>
    <w:rsid w:val="00E71CD7"/>
    <w:rsid w:val="00E74042"/>
    <w:rsid w:val="00E75DF3"/>
    <w:rsid w:val="00E80BC8"/>
    <w:rsid w:val="00E80F7A"/>
    <w:rsid w:val="00E81265"/>
    <w:rsid w:val="00E8274C"/>
    <w:rsid w:val="00E86C66"/>
    <w:rsid w:val="00E919D2"/>
    <w:rsid w:val="00E9232D"/>
    <w:rsid w:val="00E94AA8"/>
    <w:rsid w:val="00E94ECB"/>
    <w:rsid w:val="00E95FD3"/>
    <w:rsid w:val="00E9639C"/>
    <w:rsid w:val="00E965CF"/>
    <w:rsid w:val="00E97881"/>
    <w:rsid w:val="00EA2E7E"/>
    <w:rsid w:val="00EA4D7A"/>
    <w:rsid w:val="00EB3F06"/>
    <w:rsid w:val="00EB3FD6"/>
    <w:rsid w:val="00EB5499"/>
    <w:rsid w:val="00EC1224"/>
    <w:rsid w:val="00EC248C"/>
    <w:rsid w:val="00EC368F"/>
    <w:rsid w:val="00EC3CE0"/>
    <w:rsid w:val="00EC4952"/>
    <w:rsid w:val="00EC541E"/>
    <w:rsid w:val="00EC7695"/>
    <w:rsid w:val="00ED0A51"/>
    <w:rsid w:val="00ED3CBB"/>
    <w:rsid w:val="00ED3E64"/>
    <w:rsid w:val="00ED4168"/>
    <w:rsid w:val="00EE2981"/>
    <w:rsid w:val="00EE36E6"/>
    <w:rsid w:val="00EF11A3"/>
    <w:rsid w:val="00EF12FF"/>
    <w:rsid w:val="00EF14B3"/>
    <w:rsid w:val="00EF1D5D"/>
    <w:rsid w:val="00EF1DB6"/>
    <w:rsid w:val="00EF4EC7"/>
    <w:rsid w:val="00EF54FD"/>
    <w:rsid w:val="00EF6434"/>
    <w:rsid w:val="00EF6B7F"/>
    <w:rsid w:val="00EF70A2"/>
    <w:rsid w:val="00F00B2B"/>
    <w:rsid w:val="00F03F92"/>
    <w:rsid w:val="00F042B9"/>
    <w:rsid w:val="00F057C6"/>
    <w:rsid w:val="00F06E1C"/>
    <w:rsid w:val="00F0731F"/>
    <w:rsid w:val="00F15995"/>
    <w:rsid w:val="00F21253"/>
    <w:rsid w:val="00F24F13"/>
    <w:rsid w:val="00F26D5F"/>
    <w:rsid w:val="00F27861"/>
    <w:rsid w:val="00F30E43"/>
    <w:rsid w:val="00F34009"/>
    <w:rsid w:val="00F34163"/>
    <w:rsid w:val="00F34DA7"/>
    <w:rsid w:val="00F368EB"/>
    <w:rsid w:val="00F40956"/>
    <w:rsid w:val="00F43288"/>
    <w:rsid w:val="00F44BBC"/>
    <w:rsid w:val="00F44DD3"/>
    <w:rsid w:val="00F4647C"/>
    <w:rsid w:val="00F46FAC"/>
    <w:rsid w:val="00F4713B"/>
    <w:rsid w:val="00F53205"/>
    <w:rsid w:val="00F56549"/>
    <w:rsid w:val="00F56D86"/>
    <w:rsid w:val="00F57EB0"/>
    <w:rsid w:val="00F604E6"/>
    <w:rsid w:val="00F61363"/>
    <w:rsid w:val="00F61D69"/>
    <w:rsid w:val="00F62944"/>
    <w:rsid w:val="00F62A77"/>
    <w:rsid w:val="00F65394"/>
    <w:rsid w:val="00F668E1"/>
    <w:rsid w:val="00F716A7"/>
    <w:rsid w:val="00F71EA4"/>
    <w:rsid w:val="00F735B8"/>
    <w:rsid w:val="00F75037"/>
    <w:rsid w:val="00F805BA"/>
    <w:rsid w:val="00F85814"/>
    <w:rsid w:val="00F85A0B"/>
    <w:rsid w:val="00F86F72"/>
    <w:rsid w:val="00F87059"/>
    <w:rsid w:val="00F923D5"/>
    <w:rsid w:val="00F92F1A"/>
    <w:rsid w:val="00F96549"/>
    <w:rsid w:val="00F96755"/>
    <w:rsid w:val="00FA1B5F"/>
    <w:rsid w:val="00FA227F"/>
    <w:rsid w:val="00FA47D4"/>
    <w:rsid w:val="00FA4858"/>
    <w:rsid w:val="00FB19FD"/>
    <w:rsid w:val="00FB2B1E"/>
    <w:rsid w:val="00FB2DAB"/>
    <w:rsid w:val="00FB30B4"/>
    <w:rsid w:val="00FB3E0A"/>
    <w:rsid w:val="00FB4338"/>
    <w:rsid w:val="00FB45C5"/>
    <w:rsid w:val="00FB5E15"/>
    <w:rsid w:val="00FC1775"/>
    <w:rsid w:val="00FC55EF"/>
    <w:rsid w:val="00FD2423"/>
    <w:rsid w:val="00FD2592"/>
    <w:rsid w:val="00FD274E"/>
    <w:rsid w:val="00FD5AD5"/>
    <w:rsid w:val="00FD72A8"/>
    <w:rsid w:val="00FE32DC"/>
    <w:rsid w:val="00FE6EBE"/>
    <w:rsid w:val="00FE75E6"/>
    <w:rsid w:val="00FF358C"/>
    <w:rsid w:val="00FF52F0"/>
    <w:rsid w:val="00FF6DCD"/>
    <w:rsid w:val="01FA7D1D"/>
    <w:rsid w:val="02B711D5"/>
    <w:rsid w:val="04295371"/>
    <w:rsid w:val="08336E20"/>
    <w:rsid w:val="0BA54975"/>
    <w:rsid w:val="0BF16620"/>
    <w:rsid w:val="0BFC74C9"/>
    <w:rsid w:val="0DA83F7E"/>
    <w:rsid w:val="0E9C4762"/>
    <w:rsid w:val="0FB93EC3"/>
    <w:rsid w:val="14350CC4"/>
    <w:rsid w:val="149240B6"/>
    <w:rsid w:val="16D46FC1"/>
    <w:rsid w:val="19782D58"/>
    <w:rsid w:val="1C4775F4"/>
    <w:rsid w:val="1CFB4A14"/>
    <w:rsid w:val="1D820CFE"/>
    <w:rsid w:val="229F7274"/>
    <w:rsid w:val="25914113"/>
    <w:rsid w:val="280E776B"/>
    <w:rsid w:val="28A447B4"/>
    <w:rsid w:val="297E58D3"/>
    <w:rsid w:val="31F92350"/>
    <w:rsid w:val="3DCE69C3"/>
    <w:rsid w:val="3E1E57E8"/>
    <w:rsid w:val="3F5B6156"/>
    <w:rsid w:val="40061736"/>
    <w:rsid w:val="44D15679"/>
    <w:rsid w:val="49825961"/>
    <w:rsid w:val="4BD927AC"/>
    <w:rsid w:val="4DA02305"/>
    <w:rsid w:val="4DEA694E"/>
    <w:rsid w:val="4EB228BA"/>
    <w:rsid w:val="501819EE"/>
    <w:rsid w:val="538F3314"/>
    <w:rsid w:val="549446A9"/>
    <w:rsid w:val="55DA7839"/>
    <w:rsid w:val="56125928"/>
    <w:rsid w:val="56772001"/>
    <w:rsid w:val="57D20E5E"/>
    <w:rsid w:val="5D755923"/>
    <w:rsid w:val="5EA01499"/>
    <w:rsid w:val="68CD4E98"/>
    <w:rsid w:val="7300262A"/>
    <w:rsid w:val="73553133"/>
    <w:rsid w:val="73723282"/>
    <w:rsid w:val="76A72994"/>
    <w:rsid w:val="79C11BD2"/>
    <w:rsid w:val="7DE56F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170E3"/>
    <w:pPr>
      <w:widowControl w:val="0"/>
      <w:jc w:val="both"/>
    </w:pPr>
    <w:rPr>
      <w:rFonts w:eastAsia="仿宋_GB2312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rsid w:val="00C170E3"/>
  </w:style>
  <w:style w:type="paragraph" w:styleId="a4">
    <w:name w:val="Balloon Text"/>
    <w:basedOn w:val="a"/>
    <w:qFormat/>
    <w:rsid w:val="00C170E3"/>
    <w:rPr>
      <w:sz w:val="18"/>
      <w:szCs w:val="18"/>
    </w:rPr>
  </w:style>
  <w:style w:type="paragraph" w:styleId="a5">
    <w:name w:val="footer"/>
    <w:basedOn w:val="a"/>
    <w:qFormat/>
    <w:rsid w:val="00C170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qFormat/>
    <w:rsid w:val="00C170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7">
    <w:name w:val="Normal (Web)"/>
    <w:basedOn w:val="a"/>
    <w:rsid w:val="00C170E3"/>
    <w:pPr>
      <w:widowControl/>
      <w:jc w:val="left"/>
    </w:pPr>
    <w:rPr>
      <w:rFonts w:ascii="宋体" w:hAnsi="宋体"/>
      <w:kern w:val="0"/>
      <w:sz w:val="24"/>
      <w:szCs w:val="32"/>
    </w:rPr>
  </w:style>
  <w:style w:type="character" w:styleId="a8">
    <w:name w:val="Strong"/>
    <w:basedOn w:val="a0"/>
    <w:qFormat/>
    <w:rsid w:val="00C170E3"/>
    <w:rPr>
      <w:b/>
      <w:bCs/>
    </w:rPr>
  </w:style>
  <w:style w:type="character" w:styleId="a9">
    <w:name w:val="Emphasis"/>
    <w:basedOn w:val="a0"/>
    <w:qFormat/>
    <w:rsid w:val="00C170E3"/>
    <w:rPr>
      <w:color w:val="CC0000"/>
    </w:rPr>
  </w:style>
  <w:style w:type="character" w:styleId="aa">
    <w:name w:val="Hyperlink"/>
    <w:basedOn w:val="a0"/>
    <w:rsid w:val="00C170E3"/>
    <w:rPr>
      <w:color w:val="0000FF"/>
      <w:u w:val="single"/>
    </w:rPr>
  </w:style>
  <w:style w:type="character" w:customStyle="1" w:styleId="1">
    <w:name w:val="页码1"/>
    <w:basedOn w:val="a0"/>
    <w:rsid w:val="00C170E3"/>
  </w:style>
  <w:style w:type="paragraph" w:customStyle="1" w:styleId="10">
    <w:name w:val="列出段落1"/>
    <w:basedOn w:val="a"/>
    <w:uiPriority w:val="34"/>
    <w:qFormat/>
    <w:rsid w:val="00C170E3"/>
    <w:pPr>
      <w:ind w:firstLineChars="200" w:firstLine="420"/>
    </w:pPr>
    <w:rPr>
      <w:szCs w:val="22"/>
    </w:rPr>
  </w:style>
  <w:style w:type="paragraph" w:customStyle="1" w:styleId="CharCharCharCharCharCharChar">
    <w:name w:val="Char Char Char Char Char Char Char"/>
    <w:basedOn w:val="a"/>
    <w:rsid w:val="00C170E3"/>
    <w:rPr>
      <w:szCs w:val="21"/>
    </w:rPr>
  </w:style>
  <w:style w:type="paragraph" w:customStyle="1" w:styleId="CharCharCharChar">
    <w:name w:val="Char Char Char Char"/>
    <w:basedOn w:val="a"/>
    <w:rsid w:val="00C170E3"/>
    <w:pPr>
      <w:widowControl/>
      <w:spacing w:after="160" w:line="240" w:lineRule="exact"/>
      <w:jc w:val="left"/>
    </w:pPr>
    <w:rPr>
      <w:rFonts w:ascii="Verdana" w:hAnsi="Verdana"/>
      <w:kern w:val="0"/>
      <w:sz w:val="20"/>
      <w:szCs w:val="20"/>
      <w:lang w:eastAsia="en-US"/>
    </w:rPr>
  </w:style>
  <w:style w:type="paragraph" w:customStyle="1" w:styleId="Char">
    <w:name w:val="Char"/>
    <w:basedOn w:val="a"/>
    <w:rsid w:val="00C170E3"/>
  </w:style>
  <w:style w:type="paragraph" w:customStyle="1" w:styleId="CharCharCharCharCharChar">
    <w:name w:val="Char Char Char Char Char Char"/>
    <w:basedOn w:val="a"/>
    <w:rsid w:val="00C170E3"/>
    <w:rPr>
      <w:rFonts w:ascii="Tahoma" w:hAnsi="Tahoma"/>
      <w:sz w:val="24"/>
      <w:szCs w:val="20"/>
    </w:rPr>
  </w:style>
  <w:style w:type="paragraph" w:customStyle="1" w:styleId="11">
    <w:name w:val="普通(网站)1"/>
    <w:basedOn w:val="a"/>
    <w:qFormat/>
    <w:rsid w:val="00C170E3"/>
    <w:pPr>
      <w:widowControl/>
      <w:jc w:val="left"/>
    </w:pPr>
    <w:rPr>
      <w:rFonts w:ascii="宋体" w:hAnsi="宋体"/>
      <w:kern w:val="0"/>
      <w:sz w:val="24"/>
    </w:rPr>
  </w:style>
  <w:style w:type="paragraph" w:customStyle="1" w:styleId="12">
    <w:name w:val="正文文本缩进1"/>
    <w:basedOn w:val="a"/>
    <w:qFormat/>
    <w:rsid w:val="00C170E3"/>
    <w:pPr>
      <w:ind w:firstLineChars="200" w:firstLine="560"/>
    </w:pPr>
    <w:rPr>
      <w:sz w:val="28"/>
    </w:rPr>
  </w:style>
  <w:style w:type="paragraph" w:customStyle="1" w:styleId="13">
    <w:name w:val="纯文本1"/>
    <w:basedOn w:val="a"/>
    <w:qFormat/>
    <w:rsid w:val="00C170E3"/>
    <w:rPr>
      <w:rFonts w:ascii="宋体" w:hAnsi="Courier New" w:hint="eastAsia"/>
      <w:szCs w:val="21"/>
    </w:rPr>
  </w:style>
  <w:style w:type="paragraph" w:styleId="ab">
    <w:name w:val="List Paragraph"/>
    <w:basedOn w:val="a"/>
    <w:uiPriority w:val="99"/>
    <w:unhideWhenUsed/>
    <w:rsid w:val="00C170E3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B672B54-56E1-4EEA-A544-9754E5842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1087</TotalTime>
  <Pages>1</Pages>
  <Words>416</Words>
  <Characters>2373</Characters>
  <Application>Microsoft Office Word</Application>
  <DocSecurity>0</DocSecurity>
  <Lines>19</Lines>
  <Paragraphs>5</Paragraphs>
  <ScaleCrop>false</ScaleCrop>
  <Company>Microsoft</Company>
  <LinksUpToDate>false</LinksUpToDate>
  <CharactersWithSpaces>2784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关于昆山市2008年财政预算执行情况和</dc:title>
  <dc:creator>User</dc:creator>
  <cp:lastModifiedBy>微软用户</cp:lastModifiedBy>
  <cp:revision>12</cp:revision>
  <cp:lastPrinted>2021-12-01T02:42:00Z</cp:lastPrinted>
  <dcterms:created xsi:type="dcterms:W3CDTF">2022-01-28T07:17:00Z</dcterms:created>
  <dcterms:modified xsi:type="dcterms:W3CDTF">2022-01-29T01:22:00Z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  <property fmtid="{D5CDD505-2E9C-101B-9397-08002B2CF9AE}" pid="3" name="_DocHome">
    <vt:i4>565539298</vt:i4>
  </property>
</Properties>
</file>