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53" w:lineRule="auto"/>
        <w:rPr>
          <w:rFonts w:hint="eastAsia" w:ascii="宋体" w:hAnsi="宋体" w:eastAsia="宋体" w:cs="宋体"/>
          <w:sz w:val="21"/>
        </w:rPr>
      </w:pPr>
    </w:p>
    <w:p>
      <w:pPr>
        <w:spacing w:before="190" w:line="180" w:lineRule="auto"/>
        <w:ind w:firstLine="663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pacing w:val="-1"/>
          <w:sz w:val="44"/>
          <w:szCs w:val="44"/>
        </w:rPr>
        <w:t>江苏省科学技术厅安徽省科学技术厅</w:t>
      </w:r>
    </w:p>
    <w:p>
      <w:pPr>
        <w:spacing w:before="12" w:line="181" w:lineRule="auto"/>
        <w:ind w:firstLine="15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pacing w:val="-1"/>
          <w:sz w:val="44"/>
          <w:szCs w:val="44"/>
        </w:rPr>
        <w:t>关于印发《南京都市圈外国人才来华工作许可</w:t>
      </w:r>
    </w:p>
    <w:p>
      <w:pPr>
        <w:spacing w:line="204" w:lineRule="auto"/>
        <w:ind w:firstLine="2226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pacing w:val="-2"/>
          <w:sz w:val="44"/>
          <w:szCs w:val="44"/>
        </w:rPr>
        <w:t>互认实施方案》的通知</w:t>
      </w:r>
    </w:p>
    <w:p>
      <w:pPr>
        <w:spacing w:line="252" w:lineRule="auto"/>
        <w:rPr>
          <w:rFonts w:hint="eastAsia" w:ascii="宋体" w:hAnsi="宋体" w:eastAsia="宋体" w:cs="宋体"/>
          <w:sz w:val="21"/>
        </w:rPr>
      </w:pPr>
    </w:p>
    <w:p>
      <w:pPr>
        <w:spacing w:line="252" w:lineRule="auto"/>
        <w:rPr>
          <w:rFonts w:hint="eastAsia" w:ascii="宋体" w:hAnsi="宋体" w:eastAsia="宋体" w:cs="宋体"/>
          <w:sz w:val="21"/>
        </w:rPr>
      </w:pPr>
    </w:p>
    <w:p>
      <w:pPr>
        <w:spacing w:before="140" w:line="256" w:lineRule="auto"/>
        <w:ind w:left="13" w:right="45" w:firstLine="14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pacing w:val="-7"/>
          <w:sz w:val="32"/>
          <w:szCs w:val="32"/>
        </w:rPr>
        <w:t>南京、镇江、扬州、淮安、常州、芜湖、马鞍山、滁州、宣城市</w:t>
      </w:r>
      <w:r>
        <w:rPr>
          <w:rFonts w:hint="eastAsia" w:ascii="宋体" w:hAnsi="宋体" w:eastAsia="宋体" w:cs="宋体"/>
          <w:spacing w:val="-15"/>
          <w:sz w:val="32"/>
          <w:szCs w:val="32"/>
        </w:rPr>
        <w:t>科技局：</w:t>
      </w:r>
    </w:p>
    <w:p>
      <w:pPr>
        <w:spacing w:before="1" w:line="256" w:lineRule="auto"/>
        <w:ind w:left="13" w:right="47" w:firstLine="641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pacing w:val="-7"/>
          <w:sz w:val="32"/>
          <w:szCs w:val="32"/>
        </w:rPr>
        <w:t>现将《南京都市圈外国人才来华工作许可互认实施方案》印</w:t>
      </w:r>
      <w:r>
        <w:rPr>
          <w:rFonts w:hint="eastAsia" w:ascii="宋体" w:hAnsi="宋体" w:eastAsia="宋体" w:cs="宋体"/>
          <w:spacing w:val="-6"/>
          <w:sz w:val="32"/>
          <w:szCs w:val="32"/>
        </w:rPr>
        <w:t>发给你们，请遵照执行。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spacing w:line="140" w:lineRule="exact"/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  <w:sectPr>
          <w:footerReference r:id="rId5" w:type="default"/>
          <w:pgSz w:w="11907" w:h="16839"/>
          <w:pgMar w:top="1431" w:right="1508" w:bottom="1778" w:left="1538" w:header="0" w:footer="1588" w:gutter="0"/>
          <w:cols w:equalWidth="0" w:num="1">
            <w:col w:w="8860"/>
          </w:cols>
        </w:sectPr>
      </w:pPr>
    </w:p>
    <w:p>
      <w:pPr>
        <w:spacing w:before="2" w:line="204" w:lineRule="auto"/>
        <w:ind w:firstLine="1166"/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</w:rPr>
        <w:sectPr>
          <w:type w:val="continuous"/>
          <w:pgSz w:w="11907" w:h="16839"/>
          <w:pgMar w:top="1431" w:right="1508" w:bottom="1778" w:left="1538" w:header="0" w:footer="1588" w:gutter="0"/>
          <w:cols w:equalWidth="0" w:num="2">
            <w:col w:w="4068" w:space="100"/>
            <w:col w:w="4693"/>
          </w:cols>
        </w:sectPr>
      </w:pPr>
    </w:p>
    <w:p>
      <w:pPr>
        <w:spacing w:line="242" w:lineRule="auto"/>
        <w:rPr>
          <w:rFonts w:hint="eastAsia" w:ascii="宋体" w:hAnsi="宋体" w:eastAsia="宋体" w:cs="宋体"/>
          <w:sz w:val="21"/>
        </w:rPr>
      </w:pPr>
    </w:p>
    <w:p>
      <w:pPr>
        <w:spacing w:line="242" w:lineRule="auto"/>
        <w:rPr>
          <w:rFonts w:hint="eastAsia" w:ascii="宋体" w:hAnsi="宋体" w:eastAsia="宋体" w:cs="宋体"/>
          <w:sz w:val="21"/>
        </w:rPr>
      </w:pPr>
    </w:p>
    <w:p>
      <w:pPr>
        <w:spacing w:line="242" w:lineRule="auto"/>
        <w:rPr>
          <w:rFonts w:hint="eastAsia" w:ascii="宋体" w:hAnsi="宋体" w:eastAsia="宋体" w:cs="宋体"/>
          <w:sz w:val="21"/>
        </w:rPr>
      </w:pPr>
    </w:p>
    <w:p>
      <w:pPr>
        <w:spacing w:line="242" w:lineRule="auto"/>
        <w:rPr>
          <w:rFonts w:hint="eastAsia" w:ascii="宋体" w:hAnsi="宋体" w:eastAsia="宋体" w:cs="宋体"/>
          <w:sz w:val="21"/>
        </w:rPr>
      </w:pPr>
    </w:p>
    <w:p>
      <w:pPr>
        <w:spacing w:line="242" w:lineRule="auto"/>
        <w:rPr>
          <w:rFonts w:hint="eastAsia" w:ascii="宋体" w:hAnsi="宋体" w:eastAsia="宋体" w:cs="宋体"/>
          <w:sz w:val="21"/>
        </w:rPr>
      </w:pPr>
    </w:p>
    <w:p>
      <w:pPr>
        <w:spacing w:line="242" w:lineRule="auto"/>
        <w:rPr>
          <w:rFonts w:hint="eastAsia" w:ascii="宋体" w:hAnsi="宋体" w:eastAsia="宋体" w:cs="宋体"/>
          <w:sz w:val="21"/>
        </w:rPr>
      </w:pPr>
    </w:p>
    <w:p>
      <w:pPr>
        <w:spacing w:before="190" w:line="195" w:lineRule="auto"/>
        <w:ind w:left="3526" w:right="781" w:hanging="2863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pacing w:val="-1"/>
          <w:sz w:val="44"/>
          <w:szCs w:val="44"/>
        </w:rPr>
        <w:t>南京都市圈外国人才来华工作许可互认</w:t>
      </w:r>
      <w:r>
        <w:rPr>
          <w:rFonts w:hint="eastAsia" w:ascii="宋体" w:hAnsi="宋体" w:eastAsia="宋体" w:cs="宋体"/>
          <w:spacing w:val="-3"/>
          <w:sz w:val="44"/>
          <w:szCs w:val="44"/>
        </w:rPr>
        <w:t>实施方案</w:t>
      </w:r>
    </w:p>
    <w:p>
      <w:pPr>
        <w:spacing w:line="245" w:lineRule="auto"/>
        <w:rPr>
          <w:rFonts w:hint="eastAsia" w:ascii="宋体" w:hAnsi="宋体" w:eastAsia="宋体" w:cs="宋体"/>
          <w:sz w:val="21"/>
        </w:rPr>
      </w:pPr>
    </w:p>
    <w:p>
      <w:pPr>
        <w:spacing w:line="246" w:lineRule="auto"/>
        <w:rPr>
          <w:rFonts w:hint="eastAsia" w:ascii="宋体" w:hAnsi="宋体" w:eastAsia="宋体" w:cs="宋体"/>
          <w:sz w:val="21"/>
        </w:rPr>
      </w:pPr>
    </w:p>
    <w:p>
      <w:pPr>
        <w:spacing w:before="138" w:line="236" w:lineRule="auto"/>
        <w:ind w:left="6" w:firstLine="63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pacing w:val="-2"/>
          <w:sz w:val="32"/>
          <w:szCs w:val="32"/>
        </w:rPr>
        <w:t>为贯彻落实《江苏省人民政府安徽省人民政府关于印发南</w:t>
      </w:r>
      <w:r>
        <w:rPr>
          <w:rFonts w:hint="eastAsia" w:ascii="宋体" w:hAnsi="宋体" w:eastAsia="宋体" w:cs="宋体"/>
          <w:spacing w:val="-13"/>
          <w:sz w:val="32"/>
          <w:szCs w:val="32"/>
        </w:rPr>
        <w:t>京都市圈发展规划的通知》（苏政发〔2021</w:t>
      </w:r>
      <w:r>
        <w:rPr>
          <w:rFonts w:hint="eastAsia" w:ascii="宋体" w:hAnsi="宋体" w:eastAsia="宋体" w:cs="宋体"/>
          <w:spacing w:val="-13"/>
          <w:sz w:val="32"/>
          <w:szCs w:val="32"/>
        </w:rPr>
        <w:t>〕</w:t>
      </w:r>
      <w:r>
        <w:rPr>
          <w:rFonts w:hint="eastAsia" w:ascii="宋体" w:hAnsi="宋体" w:eastAsia="宋体" w:cs="宋体"/>
          <w:spacing w:val="-13"/>
          <w:sz w:val="32"/>
          <w:szCs w:val="32"/>
        </w:rPr>
        <w:t>24号）有关部署，</w:t>
      </w:r>
      <w:r>
        <w:rPr>
          <w:rFonts w:hint="eastAsia" w:ascii="宋体" w:hAnsi="宋体" w:eastAsia="宋体" w:cs="宋体"/>
          <w:spacing w:val="-6"/>
          <w:sz w:val="32"/>
          <w:szCs w:val="32"/>
        </w:rPr>
        <w:t>推进外国高端人才和外国专业人才在南京都市圈（以下简称“都</w:t>
      </w:r>
      <w:r>
        <w:rPr>
          <w:rFonts w:hint="eastAsia" w:ascii="宋体" w:hAnsi="宋体" w:eastAsia="宋体" w:cs="宋体"/>
          <w:spacing w:val="-12"/>
          <w:sz w:val="32"/>
          <w:szCs w:val="32"/>
        </w:rPr>
        <w:t>市圈”）内自由流动，逐步建设具有国际竞争力和区域竞争优势</w:t>
      </w:r>
      <w:r>
        <w:rPr>
          <w:rFonts w:hint="eastAsia" w:ascii="宋体" w:hAnsi="宋体" w:eastAsia="宋体" w:cs="宋体"/>
          <w:spacing w:val="-3"/>
          <w:sz w:val="32"/>
          <w:szCs w:val="32"/>
        </w:rPr>
        <w:t>的外国人才发展环境，特制定本方案。</w:t>
      </w:r>
    </w:p>
    <w:p>
      <w:pPr>
        <w:spacing w:before="226" w:line="180" w:lineRule="auto"/>
        <w:ind w:firstLine="637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pacing w:val="-4"/>
          <w:sz w:val="32"/>
          <w:szCs w:val="32"/>
        </w:rPr>
        <w:t>一、指导思想</w:t>
      </w:r>
    </w:p>
    <w:p>
      <w:pPr>
        <w:spacing w:before="178" w:line="236" w:lineRule="auto"/>
        <w:ind w:right="108" w:firstLine="672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pacing w:val="-8"/>
          <w:sz w:val="32"/>
          <w:szCs w:val="32"/>
        </w:rPr>
        <w:t>以习近平新时代中国特色社会主义思想为指导，全面贯彻党</w:t>
      </w:r>
      <w:r>
        <w:rPr>
          <w:rFonts w:hint="eastAsia" w:ascii="宋体" w:hAnsi="宋体" w:eastAsia="宋体" w:cs="宋体"/>
          <w:spacing w:val="-13"/>
          <w:sz w:val="32"/>
          <w:szCs w:val="32"/>
        </w:rPr>
        <w:t>的十九大和十九届二中、三中、四中、五中全会精神，立足新发</w:t>
      </w:r>
      <w:r>
        <w:rPr>
          <w:rFonts w:hint="eastAsia" w:ascii="宋体" w:hAnsi="宋体" w:eastAsia="宋体" w:cs="宋体"/>
          <w:spacing w:val="-27"/>
          <w:sz w:val="32"/>
          <w:szCs w:val="32"/>
        </w:rPr>
        <w:t>展阶段，贯彻新发展理念，以改革创新为根本动力，打造外国人</w:t>
      </w:r>
      <w:r>
        <w:rPr>
          <w:rFonts w:hint="eastAsia" w:ascii="宋体" w:hAnsi="宋体" w:eastAsia="宋体" w:cs="宋体"/>
          <w:spacing w:val="-6"/>
          <w:sz w:val="32"/>
          <w:szCs w:val="32"/>
        </w:rPr>
        <w:t>才来华创新创业的引力场、自由流动的活力带、舒适生活的宜居</w:t>
      </w:r>
      <w:r>
        <w:rPr>
          <w:rFonts w:hint="eastAsia" w:ascii="宋体" w:hAnsi="宋体" w:eastAsia="宋体" w:cs="宋体"/>
          <w:spacing w:val="-3"/>
          <w:sz w:val="32"/>
          <w:szCs w:val="32"/>
        </w:rPr>
        <w:t>地，提升都市圈的整体实力和竞争力。</w:t>
      </w:r>
    </w:p>
    <w:p>
      <w:pPr>
        <w:spacing w:before="226" w:line="180" w:lineRule="auto"/>
        <w:ind w:firstLine="636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pacing w:val="-4"/>
          <w:sz w:val="32"/>
          <w:szCs w:val="32"/>
        </w:rPr>
        <w:t>二、基本原则</w:t>
      </w:r>
    </w:p>
    <w:p>
      <w:pPr>
        <w:spacing w:before="178" w:line="256" w:lineRule="auto"/>
        <w:ind w:left="11" w:right="104" w:firstLine="592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pacing w:val="-5"/>
          <w:sz w:val="32"/>
          <w:szCs w:val="32"/>
        </w:rPr>
        <w:t>（一）深化改革、畅通渠道。以体制机制、政策举措改革为</w:t>
      </w:r>
      <w:r>
        <w:rPr>
          <w:rFonts w:hint="eastAsia" w:ascii="宋体" w:hAnsi="宋体" w:eastAsia="宋体" w:cs="宋体"/>
          <w:spacing w:val="-26"/>
          <w:sz w:val="32"/>
          <w:szCs w:val="32"/>
        </w:rPr>
        <w:t>引领，发挥市场在资源配置中的决定性作用，打破地域分割，消</w:t>
      </w:r>
      <w:r>
        <w:rPr>
          <w:rFonts w:hint="eastAsia" w:ascii="宋体" w:hAnsi="宋体" w:eastAsia="宋体" w:cs="宋体"/>
          <w:spacing w:val="-6"/>
          <w:sz w:val="32"/>
          <w:szCs w:val="32"/>
        </w:rPr>
        <w:t>除行政壁垒，促进外国高端人才和外国专业人才在都市圈内自由</w:t>
      </w:r>
      <w:r>
        <w:rPr>
          <w:rFonts w:hint="eastAsia" w:ascii="宋体" w:hAnsi="宋体" w:eastAsia="宋体" w:cs="宋体"/>
          <w:spacing w:val="-15"/>
          <w:sz w:val="32"/>
          <w:szCs w:val="32"/>
        </w:rPr>
        <w:t>流动。</w:t>
      </w:r>
    </w:p>
    <w:p>
      <w:pPr>
        <w:spacing w:before="2" w:line="201" w:lineRule="auto"/>
        <w:ind w:firstLine="603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pacing w:val="-5"/>
          <w:sz w:val="32"/>
          <w:szCs w:val="32"/>
        </w:rPr>
        <w:t>（二）统一标准、待遇最优。按照国家外国人工作管理部门</w:t>
      </w:r>
    </w:p>
    <w:p>
      <w:pPr>
        <w:rPr>
          <w:rFonts w:hint="eastAsia" w:ascii="宋体" w:hAnsi="宋体" w:eastAsia="宋体" w:cs="宋体"/>
        </w:rPr>
        <w:sectPr>
          <w:footerReference r:id="rId6" w:type="default"/>
          <w:pgSz w:w="11907" w:h="16839"/>
          <w:pgMar w:top="1431" w:right="1447" w:bottom="1778" w:left="1545" w:header="0" w:footer="1588" w:gutter="0"/>
          <w:cols w:space="720" w:num="1"/>
        </w:sectPr>
      </w:pPr>
    </w:p>
    <w:p>
      <w:pPr>
        <w:spacing w:line="430" w:lineRule="auto"/>
        <w:rPr>
          <w:rFonts w:hint="eastAsia" w:ascii="宋体" w:hAnsi="宋体" w:eastAsia="宋体" w:cs="宋体"/>
          <w:sz w:val="21"/>
        </w:rPr>
      </w:pPr>
    </w:p>
    <w:p>
      <w:pPr>
        <w:spacing w:before="139" w:line="206" w:lineRule="auto"/>
        <w:ind w:left="35" w:right="219" w:firstLine="3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pacing w:val="-18"/>
          <w:sz w:val="32"/>
          <w:szCs w:val="32"/>
        </w:rPr>
        <w:t>统一标准，在符合法律法规和相关规定的前提下，给予外国高端</w:t>
      </w:r>
      <w:r>
        <w:rPr>
          <w:rFonts w:hint="eastAsia" w:ascii="宋体" w:hAnsi="宋体" w:eastAsia="宋体" w:cs="宋体"/>
          <w:spacing w:val="-3"/>
          <w:sz w:val="32"/>
          <w:szCs w:val="32"/>
        </w:rPr>
        <w:t>人才和外国专业人才最长工作许可期限。</w:t>
      </w:r>
    </w:p>
    <w:p>
      <w:pPr>
        <w:spacing w:before="226" w:line="223" w:lineRule="auto"/>
        <w:ind w:left="30" w:right="213" w:firstLine="6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pacing w:val="-5"/>
          <w:sz w:val="32"/>
          <w:szCs w:val="32"/>
        </w:rPr>
        <w:t>（三）优化服务、提升效能。在都市圈建立统一的外国高端</w:t>
      </w:r>
      <w:r>
        <w:rPr>
          <w:rFonts w:hint="eastAsia" w:ascii="宋体" w:hAnsi="宋体" w:eastAsia="宋体" w:cs="宋体"/>
          <w:spacing w:val="-1"/>
          <w:sz w:val="32"/>
          <w:szCs w:val="32"/>
        </w:rPr>
        <w:t>人才和外国专业人才工作许可互认和服务制度</w:t>
      </w:r>
      <w:r>
        <w:rPr>
          <w:rFonts w:hint="eastAsia" w:ascii="宋体" w:hAnsi="宋体" w:eastAsia="宋体" w:cs="宋体"/>
          <w:spacing w:val="-1"/>
          <w:sz w:val="32"/>
          <w:szCs w:val="32"/>
        </w:rPr>
        <w:t>,实施分类管理，</w:t>
      </w:r>
      <w:r>
        <w:rPr>
          <w:rFonts w:hint="eastAsia" w:ascii="宋体" w:hAnsi="宋体" w:eastAsia="宋体" w:cs="宋体"/>
          <w:spacing w:val="-15"/>
          <w:sz w:val="32"/>
          <w:szCs w:val="32"/>
        </w:rPr>
        <w:t>健全事中事后监管体系，提高服务效能。</w:t>
      </w:r>
    </w:p>
    <w:p>
      <w:pPr>
        <w:spacing w:before="226" w:line="180" w:lineRule="auto"/>
        <w:ind w:firstLine="668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pacing w:val="-31"/>
          <w:w w:val="98"/>
          <w:sz w:val="32"/>
          <w:szCs w:val="32"/>
        </w:rPr>
        <w:t>三、主要任务</w:t>
      </w:r>
    </w:p>
    <w:p>
      <w:pPr>
        <w:spacing w:before="177" w:line="256" w:lineRule="auto"/>
        <w:ind w:left="47" w:right="213" w:firstLine="583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pacing w:val="-5"/>
          <w:sz w:val="32"/>
          <w:szCs w:val="32"/>
        </w:rPr>
        <w:t>（一）简政放权、属地审批。都市圈各市外国人工作管理部</w:t>
      </w:r>
      <w:r>
        <w:rPr>
          <w:rFonts w:hint="eastAsia" w:ascii="宋体" w:hAnsi="宋体" w:eastAsia="宋体" w:cs="宋体"/>
          <w:spacing w:val="-7"/>
          <w:sz w:val="32"/>
          <w:szCs w:val="32"/>
        </w:rPr>
        <w:t>门负责本方案的具体实施。支持在条件成熟的县（市、区）设立</w:t>
      </w:r>
      <w:r>
        <w:rPr>
          <w:rFonts w:hint="eastAsia" w:ascii="宋体" w:hAnsi="宋体" w:eastAsia="宋体" w:cs="宋体"/>
          <w:spacing w:val="-6"/>
          <w:sz w:val="32"/>
          <w:szCs w:val="32"/>
        </w:rPr>
        <w:t>外国人工作许可受理点。</w:t>
      </w:r>
    </w:p>
    <w:p>
      <w:pPr>
        <w:spacing w:before="1" w:line="231" w:lineRule="auto"/>
        <w:ind w:left="35" w:firstLine="595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pacing w:val="-6"/>
          <w:sz w:val="32"/>
          <w:szCs w:val="32"/>
        </w:rPr>
        <w:t>（二）明确范围、分类管理。本方案的适用对象为符合《外国人来华工作分类标准（试行）》中的“外国高端人才（A类）</w:t>
      </w:r>
      <w:r>
        <w:rPr>
          <w:rFonts w:hint="eastAsia" w:ascii="宋体" w:hAnsi="宋体" w:eastAsia="宋体" w:cs="宋体"/>
          <w:spacing w:val="-6"/>
          <w:sz w:val="32"/>
          <w:szCs w:val="32"/>
        </w:rPr>
        <w:t>”</w:t>
      </w:r>
      <w:r>
        <w:rPr>
          <w:rFonts w:hint="eastAsia" w:ascii="宋体" w:hAnsi="宋体" w:eastAsia="宋体" w:cs="宋体"/>
          <w:spacing w:val="-2"/>
          <w:sz w:val="32"/>
          <w:szCs w:val="32"/>
        </w:rPr>
        <w:t>和</w:t>
      </w:r>
      <w:r>
        <w:rPr>
          <w:rFonts w:hint="eastAsia" w:ascii="宋体" w:hAnsi="宋体" w:eastAsia="宋体" w:cs="宋体"/>
          <w:spacing w:val="-2"/>
          <w:sz w:val="32"/>
          <w:szCs w:val="32"/>
        </w:rPr>
        <w:t>“</w:t>
      </w:r>
      <w:r>
        <w:rPr>
          <w:rFonts w:hint="eastAsia" w:ascii="宋体" w:hAnsi="宋体" w:eastAsia="宋体" w:cs="宋体"/>
          <w:spacing w:val="-2"/>
          <w:sz w:val="32"/>
          <w:szCs w:val="32"/>
        </w:rPr>
        <w:t>外国专业人才（B类）”</w:t>
      </w:r>
      <w:r>
        <w:rPr>
          <w:rFonts w:hint="eastAsia" w:ascii="宋体" w:hAnsi="宋体" w:eastAsia="宋体" w:cs="宋体"/>
          <w:spacing w:val="-2"/>
          <w:sz w:val="32"/>
          <w:szCs w:val="32"/>
        </w:rPr>
        <w:t>，“其他外国人员（C类）”</w:t>
      </w:r>
      <w:r>
        <w:rPr>
          <w:rFonts w:hint="eastAsia" w:ascii="宋体" w:hAnsi="宋体" w:eastAsia="宋体" w:cs="宋体"/>
          <w:spacing w:val="-2"/>
          <w:sz w:val="32"/>
          <w:szCs w:val="32"/>
        </w:rPr>
        <w:t>暂</w:t>
      </w:r>
      <w:r>
        <w:rPr>
          <w:rFonts w:hint="eastAsia" w:ascii="宋体" w:hAnsi="宋体" w:eastAsia="宋体" w:cs="宋体"/>
          <w:spacing w:val="-12"/>
          <w:sz w:val="32"/>
          <w:szCs w:val="32"/>
        </w:rPr>
        <w:t>不适用。</w:t>
      </w:r>
    </w:p>
    <w:p>
      <w:pPr>
        <w:spacing w:before="230" w:line="256" w:lineRule="auto"/>
        <w:ind w:right="212" w:firstLine="664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pacing w:val="-10"/>
          <w:sz w:val="32"/>
          <w:szCs w:val="32"/>
        </w:rPr>
        <w:t>根据《外国人来华工作分类标准（试行）》，</w:t>
      </w:r>
      <w:r>
        <w:rPr>
          <w:rFonts w:hint="eastAsia" w:ascii="宋体" w:hAnsi="宋体" w:eastAsia="宋体" w:cs="宋体"/>
          <w:spacing w:val="-10"/>
          <w:sz w:val="32"/>
          <w:szCs w:val="32"/>
        </w:rPr>
        <w:t>“</w:t>
      </w:r>
      <w:r>
        <w:rPr>
          <w:rFonts w:hint="eastAsia" w:ascii="宋体" w:hAnsi="宋体" w:eastAsia="宋体" w:cs="宋体"/>
          <w:spacing w:val="-10"/>
          <w:sz w:val="32"/>
          <w:szCs w:val="32"/>
        </w:rPr>
        <w:t>外国高端人才</w:t>
      </w:r>
      <w:r>
        <w:rPr>
          <w:rFonts w:hint="eastAsia" w:ascii="宋体" w:hAnsi="宋体" w:eastAsia="宋体" w:cs="宋体"/>
          <w:spacing w:val="-8"/>
          <w:sz w:val="32"/>
          <w:szCs w:val="32"/>
        </w:rPr>
        <w:t>（</w:t>
      </w:r>
      <w:r>
        <w:rPr>
          <w:rFonts w:hint="eastAsia" w:ascii="宋体" w:hAnsi="宋体" w:eastAsia="宋体" w:cs="宋体"/>
          <w:spacing w:val="-8"/>
          <w:sz w:val="32"/>
          <w:szCs w:val="32"/>
        </w:rPr>
        <w:t>A类）</w:t>
      </w:r>
      <w:r>
        <w:rPr>
          <w:rFonts w:hint="eastAsia" w:ascii="宋体" w:hAnsi="宋体" w:eastAsia="宋体" w:cs="宋体"/>
          <w:spacing w:val="-8"/>
          <w:sz w:val="32"/>
          <w:szCs w:val="32"/>
        </w:rPr>
        <w:t>”</w:t>
      </w:r>
      <w:r>
        <w:rPr>
          <w:rFonts w:hint="eastAsia" w:ascii="宋体" w:hAnsi="宋体" w:eastAsia="宋体" w:cs="宋体"/>
          <w:spacing w:val="-8"/>
          <w:sz w:val="32"/>
          <w:szCs w:val="32"/>
        </w:rPr>
        <w:t>主要包括：入选国内人才引进计划的、符合国际公认</w:t>
      </w:r>
      <w:r>
        <w:rPr>
          <w:rFonts w:hint="eastAsia" w:ascii="宋体" w:hAnsi="宋体" w:eastAsia="宋体" w:cs="宋体"/>
          <w:spacing w:val="-5"/>
          <w:sz w:val="32"/>
          <w:szCs w:val="32"/>
        </w:rPr>
        <w:t>的专业成就认定标准的、符合市场导向的鼓励类岗位需求的、创</w:t>
      </w:r>
      <w:r>
        <w:rPr>
          <w:rFonts w:hint="eastAsia" w:ascii="宋体" w:hAnsi="宋体" w:eastAsia="宋体" w:cs="宋体"/>
          <w:spacing w:val="4"/>
          <w:sz w:val="32"/>
          <w:szCs w:val="32"/>
        </w:rPr>
        <w:t>新创业人才、优秀青年人才和计点积分在85分以上的外国人</w:t>
      </w:r>
      <w:r>
        <w:rPr>
          <w:rFonts w:hint="eastAsia" w:ascii="宋体" w:hAnsi="宋体" w:eastAsia="宋体" w:cs="宋体"/>
          <w:spacing w:val="-6"/>
          <w:sz w:val="32"/>
          <w:szCs w:val="32"/>
        </w:rPr>
        <w:t>才。</w:t>
      </w:r>
    </w:p>
    <w:p>
      <w:pPr>
        <w:spacing w:before="8" w:line="255" w:lineRule="auto"/>
        <w:ind w:left="20" w:right="88" w:firstLine="71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pacing w:val="-10"/>
          <w:w w:val="98"/>
          <w:sz w:val="32"/>
          <w:szCs w:val="32"/>
        </w:rPr>
        <w:t>“</w:t>
      </w:r>
      <w:r>
        <w:rPr>
          <w:rFonts w:hint="eastAsia" w:ascii="宋体" w:hAnsi="宋体" w:eastAsia="宋体" w:cs="宋体"/>
          <w:spacing w:val="-10"/>
          <w:w w:val="98"/>
          <w:sz w:val="32"/>
          <w:szCs w:val="32"/>
        </w:rPr>
        <w:t>外国专业人才（B类）</w:t>
      </w:r>
      <w:r>
        <w:rPr>
          <w:rFonts w:hint="eastAsia" w:ascii="宋体" w:hAnsi="宋体" w:eastAsia="宋体" w:cs="宋体"/>
          <w:spacing w:val="-10"/>
          <w:w w:val="98"/>
          <w:sz w:val="32"/>
          <w:szCs w:val="32"/>
        </w:rPr>
        <w:t>”</w:t>
      </w:r>
      <w:r>
        <w:rPr>
          <w:rFonts w:hint="eastAsia" w:ascii="宋体" w:hAnsi="宋体" w:eastAsia="宋体" w:cs="宋体"/>
          <w:spacing w:val="-10"/>
          <w:w w:val="98"/>
          <w:sz w:val="32"/>
          <w:szCs w:val="32"/>
        </w:rPr>
        <w:t>主要包括：具有学士及以上学位和</w:t>
      </w:r>
      <w:r>
        <w:rPr>
          <w:rFonts w:hint="eastAsia" w:ascii="宋体" w:hAnsi="宋体" w:eastAsia="宋体" w:cs="宋体"/>
          <w:spacing w:val="-5"/>
          <w:sz w:val="32"/>
          <w:szCs w:val="32"/>
        </w:rPr>
        <w:t>2年及以上相关工作经历的外国专业人才、持有国际通用职业技</w:t>
      </w:r>
      <w:r>
        <w:rPr>
          <w:rFonts w:hint="eastAsia" w:ascii="宋体" w:hAnsi="宋体" w:eastAsia="宋体" w:cs="宋体"/>
          <w:spacing w:val="-6"/>
          <w:sz w:val="32"/>
          <w:szCs w:val="32"/>
        </w:rPr>
        <w:t>能资格证书或急需紧缺的技能型人才、符合国家有关部门规定的</w:t>
      </w:r>
      <w:r>
        <w:rPr>
          <w:rFonts w:hint="eastAsia" w:ascii="宋体" w:hAnsi="宋体" w:eastAsia="宋体" w:cs="宋体"/>
          <w:spacing w:val="-10"/>
          <w:sz w:val="32"/>
          <w:szCs w:val="32"/>
        </w:rPr>
        <w:t>专门人员、实施项目的人员和计点积分在60分以上的外国人才。</w:t>
      </w:r>
    </w:p>
    <w:p>
      <w:pPr>
        <w:spacing w:before="76" w:line="180" w:lineRule="auto"/>
        <w:ind w:firstLine="7561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4"/>
          <w:sz w:val="28"/>
          <w:szCs w:val="28"/>
        </w:rPr>
        <w:t>—3—</w:t>
      </w:r>
    </w:p>
    <w:p>
      <w:pPr>
        <w:rPr>
          <w:rFonts w:hint="eastAsia" w:ascii="宋体" w:hAnsi="宋体" w:eastAsia="宋体" w:cs="宋体"/>
        </w:rPr>
        <w:sectPr>
          <w:footerReference r:id="rId7" w:type="default"/>
          <w:pgSz w:w="11907" w:h="16839"/>
          <w:pgMar w:top="1431" w:right="1339" w:bottom="400" w:left="1517" w:header="0" w:footer="0" w:gutter="0"/>
          <w:cols w:space="720" w:num="1"/>
        </w:sectPr>
      </w:pPr>
    </w:p>
    <w:p>
      <w:pPr>
        <w:spacing w:line="428" w:lineRule="auto"/>
        <w:rPr>
          <w:rFonts w:hint="eastAsia" w:ascii="宋体" w:hAnsi="宋体" w:eastAsia="宋体" w:cs="宋体"/>
          <w:sz w:val="21"/>
        </w:rPr>
      </w:pPr>
    </w:p>
    <w:p>
      <w:pPr>
        <w:spacing w:before="139" w:line="256" w:lineRule="auto"/>
        <w:ind w:left="5" w:right="31" w:firstLine="598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pacing w:val="-9"/>
          <w:sz w:val="32"/>
          <w:szCs w:val="32"/>
        </w:rPr>
        <w:t>（三）区域互认，便利高效。都市圈实施统一的外国人才工</w:t>
      </w:r>
      <w:r>
        <w:rPr>
          <w:rFonts w:hint="eastAsia" w:ascii="宋体" w:hAnsi="宋体" w:eastAsia="宋体" w:cs="宋体"/>
          <w:spacing w:val="-12"/>
          <w:sz w:val="32"/>
          <w:szCs w:val="32"/>
        </w:rPr>
        <w:t>作许可互认措施。管理部门应按照待遇最优原则进行审批，外国</w:t>
      </w:r>
      <w:r>
        <w:rPr>
          <w:rFonts w:hint="eastAsia" w:ascii="宋体" w:hAnsi="宋体" w:eastAsia="宋体" w:cs="宋体"/>
          <w:spacing w:val="-14"/>
          <w:sz w:val="32"/>
          <w:szCs w:val="32"/>
        </w:rPr>
        <w:t>高端人才可给予最长有效期为5年的《外国人工作许可证》，外</w:t>
      </w:r>
      <w:r>
        <w:rPr>
          <w:rFonts w:hint="eastAsia" w:ascii="宋体" w:hAnsi="宋体" w:eastAsia="宋体" w:cs="宋体"/>
          <w:spacing w:val="-3"/>
          <w:sz w:val="32"/>
          <w:szCs w:val="32"/>
        </w:rPr>
        <w:t>国专业人才可给予最长有效期为2年的《外国人工作许可证》。</w:t>
      </w:r>
    </w:p>
    <w:p>
      <w:pPr>
        <w:spacing w:before="13" w:line="255" w:lineRule="auto"/>
        <w:ind w:left="5" w:right="130" w:firstLine="645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pacing w:val="6"/>
          <w:sz w:val="32"/>
          <w:szCs w:val="32"/>
        </w:rPr>
        <w:t>外国人才经都市圈任一属地管理部门认定为外国高端人才</w:t>
      </w:r>
      <w:r>
        <w:rPr>
          <w:rFonts w:hint="eastAsia" w:ascii="宋体" w:hAnsi="宋体" w:eastAsia="宋体" w:cs="宋体"/>
          <w:spacing w:val="-18"/>
          <w:sz w:val="32"/>
          <w:szCs w:val="32"/>
        </w:rPr>
        <w:t>或外国专业人才的，与上一工作单位终止合同后未出境，工作类</w:t>
      </w:r>
      <w:r>
        <w:rPr>
          <w:rFonts w:hint="eastAsia" w:ascii="宋体" w:hAnsi="宋体" w:eastAsia="宋体" w:cs="宋体"/>
          <w:spacing w:val="-6"/>
          <w:sz w:val="32"/>
          <w:szCs w:val="32"/>
        </w:rPr>
        <w:t>居留许可未注销或持其它有效签证，在都市圈跨行政区域工作转</w:t>
      </w:r>
      <w:r>
        <w:rPr>
          <w:rFonts w:hint="eastAsia" w:ascii="宋体" w:hAnsi="宋体" w:eastAsia="宋体" w:cs="宋体"/>
          <w:spacing w:val="-21"/>
          <w:sz w:val="32"/>
          <w:szCs w:val="32"/>
        </w:rPr>
        <w:t>聘，只需在线提交申请，上传申请表、劳动合同、有效工作类居</w:t>
      </w:r>
      <w:r>
        <w:rPr>
          <w:rFonts w:hint="eastAsia" w:ascii="宋体" w:hAnsi="宋体" w:eastAsia="宋体" w:cs="宋体"/>
          <w:spacing w:val="-14"/>
          <w:sz w:val="32"/>
          <w:szCs w:val="32"/>
        </w:rPr>
        <w:t>留许可或有效签证、体检证明等必要材料，即可直接认定为同类</w:t>
      </w:r>
      <w:r>
        <w:rPr>
          <w:rFonts w:hint="eastAsia" w:ascii="宋体" w:hAnsi="宋体" w:eastAsia="宋体" w:cs="宋体"/>
          <w:spacing w:val="-3"/>
          <w:sz w:val="32"/>
          <w:szCs w:val="32"/>
        </w:rPr>
        <w:t>别的外国人才。</w:t>
      </w:r>
    </w:p>
    <w:p>
      <w:pPr>
        <w:spacing w:line="231" w:lineRule="auto"/>
        <w:ind w:right="132" w:firstLine="637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pacing w:val="6"/>
          <w:sz w:val="32"/>
          <w:szCs w:val="32"/>
        </w:rPr>
        <w:t>通过平均工资收入不低于本地区上年度社会平均工资收入</w:t>
      </w:r>
      <w:r>
        <w:rPr>
          <w:rFonts w:hint="eastAsia" w:ascii="宋体" w:hAnsi="宋体" w:eastAsia="宋体" w:cs="宋体"/>
          <w:spacing w:val="-15"/>
          <w:w w:val="99"/>
          <w:sz w:val="32"/>
          <w:szCs w:val="32"/>
        </w:rPr>
        <w:t>6倍被认定的外国高端人才，在都市圈跨行政区域工作转聘，首</w:t>
      </w:r>
      <w:r>
        <w:rPr>
          <w:rFonts w:hint="eastAsia" w:ascii="宋体" w:hAnsi="宋体" w:eastAsia="宋体" w:cs="宋体"/>
          <w:spacing w:val="-8"/>
          <w:sz w:val="32"/>
          <w:szCs w:val="32"/>
        </w:rPr>
        <w:t>次将给予有效期1年的工作许可，待工作许可到期后按申请地工</w:t>
      </w:r>
      <w:r>
        <w:rPr>
          <w:rFonts w:hint="eastAsia" w:ascii="宋体" w:hAnsi="宋体" w:eastAsia="宋体" w:cs="宋体"/>
          <w:spacing w:val="-1"/>
          <w:sz w:val="32"/>
          <w:szCs w:val="32"/>
        </w:rPr>
        <w:t>资标准重新判定是否符合外国高端人才。</w:t>
      </w:r>
    </w:p>
    <w:p>
      <w:pPr>
        <w:spacing w:before="223" w:line="180" w:lineRule="auto"/>
        <w:ind w:firstLine="654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pacing w:val="-7"/>
          <w:sz w:val="32"/>
          <w:szCs w:val="32"/>
        </w:rPr>
        <w:t>四、保障措施</w:t>
      </w:r>
    </w:p>
    <w:p>
      <w:pPr>
        <w:spacing w:before="181" w:line="236" w:lineRule="auto"/>
        <w:ind w:left="5" w:firstLine="598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pacing w:val="-12"/>
          <w:sz w:val="32"/>
          <w:szCs w:val="32"/>
        </w:rPr>
        <w:t>（一）加强组织领导。建立南京都市圈科技专委会与江苏省、安徽省外国人工作管理部门联席会议制度，统筹推进都市圈外国</w:t>
      </w:r>
      <w:r>
        <w:rPr>
          <w:rFonts w:hint="eastAsia" w:ascii="宋体" w:hAnsi="宋体" w:eastAsia="宋体" w:cs="宋体"/>
          <w:spacing w:val="-20"/>
          <w:sz w:val="32"/>
          <w:szCs w:val="32"/>
        </w:rPr>
        <w:t>人才工作许可互认工作，推动政策会商、工作协调，定期评估工作成效，及时总结经验做法，并根据实际情况适时调整完善本实</w:t>
      </w:r>
      <w:r>
        <w:rPr>
          <w:rFonts w:hint="eastAsia" w:ascii="宋体" w:hAnsi="宋体" w:eastAsia="宋体" w:cs="宋体"/>
          <w:spacing w:val="-12"/>
          <w:sz w:val="32"/>
          <w:szCs w:val="32"/>
        </w:rPr>
        <w:t>施方案。</w:t>
      </w:r>
    </w:p>
    <w:p>
      <w:pPr>
        <w:spacing w:before="230" w:line="256" w:lineRule="auto"/>
        <w:ind w:left="23" w:right="130" w:firstLine="57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pacing w:val="-5"/>
          <w:sz w:val="32"/>
          <w:szCs w:val="32"/>
        </w:rPr>
        <w:t>（二）明确责任分工。江苏省、安徽省外国人工作管理部门</w:t>
      </w:r>
      <w:r>
        <w:rPr>
          <w:rFonts w:hint="eastAsia" w:ascii="宋体" w:hAnsi="宋体" w:eastAsia="宋体" w:cs="宋体"/>
          <w:spacing w:val="-7"/>
          <w:sz w:val="32"/>
          <w:szCs w:val="32"/>
        </w:rPr>
        <w:t>负责本方案的解释并牵头推进；南京都市圈科技专委会负责上下</w:t>
      </w:r>
    </w:p>
    <w:p>
      <w:pPr>
        <w:spacing w:before="75" w:line="180" w:lineRule="auto"/>
        <w:ind w:firstLine="305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1"/>
          <w:sz w:val="28"/>
          <w:szCs w:val="28"/>
        </w:rPr>
        <w:t>—4—</w:t>
      </w:r>
    </w:p>
    <w:p>
      <w:pPr>
        <w:rPr>
          <w:rFonts w:hint="eastAsia" w:ascii="宋体" w:hAnsi="宋体" w:eastAsia="宋体" w:cs="宋体"/>
        </w:rPr>
        <w:sectPr>
          <w:footerReference r:id="rId8" w:type="default"/>
          <w:pgSz w:w="11907" w:h="16839"/>
          <w:pgMar w:top="1431" w:right="1421" w:bottom="400" w:left="1545" w:header="0" w:footer="0" w:gutter="0"/>
          <w:cols w:space="720" w:num="1"/>
        </w:sectPr>
      </w:pPr>
    </w:p>
    <w:p>
      <w:pPr>
        <w:spacing w:line="430" w:lineRule="auto"/>
        <w:rPr>
          <w:rFonts w:hint="eastAsia" w:ascii="宋体" w:hAnsi="宋体" w:eastAsia="宋体" w:cs="宋体"/>
          <w:sz w:val="21"/>
        </w:rPr>
      </w:pPr>
    </w:p>
    <w:p>
      <w:pPr>
        <w:spacing w:before="139" w:line="206" w:lineRule="auto"/>
        <w:ind w:left="19" w:right="216" w:hanging="2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pacing w:val="-25"/>
          <w:sz w:val="32"/>
          <w:szCs w:val="32"/>
        </w:rPr>
        <w:t>协调，衔接沟通，督促推进；都市圈各市外国人工作管理部门负</w:t>
      </w:r>
      <w:r>
        <w:rPr>
          <w:rFonts w:hint="eastAsia" w:ascii="宋体" w:hAnsi="宋体" w:eastAsia="宋体" w:cs="宋体"/>
          <w:spacing w:val="-8"/>
          <w:sz w:val="32"/>
          <w:szCs w:val="32"/>
        </w:rPr>
        <w:t>责具体落实。</w:t>
      </w:r>
    </w:p>
    <w:p>
      <w:pPr>
        <w:spacing w:before="229" w:line="256" w:lineRule="auto"/>
        <w:ind w:left="5" w:right="214" w:firstLine="603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pacing w:val="-13"/>
          <w:sz w:val="32"/>
          <w:szCs w:val="32"/>
        </w:rPr>
        <w:t>（三）强化机制保障。都市圈各市要加快制度创新，逐步推</w:t>
      </w:r>
      <w:r>
        <w:rPr>
          <w:rFonts w:hint="eastAsia" w:ascii="宋体" w:hAnsi="宋体" w:eastAsia="宋体" w:cs="宋体"/>
          <w:spacing w:val="5"/>
          <w:sz w:val="32"/>
          <w:szCs w:val="32"/>
        </w:rPr>
        <w:t>广外国人工作、居留许可并联办理和审批人员“</w:t>
      </w:r>
      <w:r>
        <w:rPr>
          <w:rFonts w:hint="eastAsia" w:ascii="宋体" w:hAnsi="宋体" w:eastAsia="宋体" w:cs="宋体"/>
          <w:spacing w:val="5"/>
          <w:sz w:val="32"/>
          <w:szCs w:val="32"/>
        </w:rPr>
        <w:t>AB角</w:t>
      </w:r>
      <w:r>
        <w:rPr>
          <w:rFonts w:hint="eastAsia" w:ascii="宋体" w:hAnsi="宋体" w:eastAsia="宋体" w:cs="宋体"/>
          <w:spacing w:val="5"/>
          <w:sz w:val="32"/>
          <w:szCs w:val="32"/>
        </w:rPr>
        <w:t>”</w:t>
      </w:r>
      <w:r>
        <w:rPr>
          <w:rFonts w:hint="eastAsia" w:ascii="宋体" w:hAnsi="宋体" w:eastAsia="宋体" w:cs="宋体"/>
          <w:spacing w:val="5"/>
          <w:sz w:val="32"/>
          <w:szCs w:val="32"/>
        </w:rPr>
        <w:t>制度。</w:t>
      </w:r>
    </w:p>
    <w:p>
      <w:pPr>
        <w:spacing w:before="1" w:line="256" w:lineRule="auto"/>
        <w:ind w:left="16" w:firstLine="592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pacing w:val="-14"/>
          <w:sz w:val="32"/>
          <w:szCs w:val="32"/>
        </w:rPr>
        <w:t>（四）落实监管责任。落实属地负责，探索创新事中事后监</w:t>
      </w:r>
      <w:r>
        <w:rPr>
          <w:rFonts w:hint="eastAsia" w:ascii="宋体" w:hAnsi="宋体" w:eastAsia="宋体" w:cs="宋体"/>
          <w:spacing w:val="-10"/>
          <w:w w:val="99"/>
          <w:sz w:val="32"/>
          <w:szCs w:val="32"/>
        </w:rPr>
        <w:t>管模式，加强信息数据共享，规范档案登记，真正做到</w:t>
      </w:r>
      <w:r>
        <w:rPr>
          <w:rFonts w:hint="eastAsia" w:ascii="宋体" w:hAnsi="宋体" w:eastAsia="宋体" w:cs="宋体"/>
          <w:spacing w:val="-10"/>
          <w:w w:val="99"/>
          <w:sz w:val="32"/>
          <w:szCs w:val="32"/>
        </w:rPr>
        <w:t>“</w:t>
      </w:r>
      <w:r>
        <w:rPr>
          <w:rFonts w:hint="eastAsia" w:ascii="宋体" w:hAnsi="宋体" w:eastAsia="宋体" w:cs="宋体"/>
          <w:spacing w:val="-10"/>
          <w:w w:val="99"/>
          <w:sz w:val="32"/>
          <w:szCs w:val="32"/>
        </w:rPr>
        <w:t>放管服</w:t>
      </w:r>
      <w:r>
        <w:rPr>
          <w:rFonts w:hint="eastAsia" w:ascii="宋体" w:hAnsi="宋体" w:eastAsia="宋体" w:cs="宋体"/>
          <w:spacing w:val="-10"/>
          <w:w w:val="99"/>
          <w:sz w:val="32"/>
          <w:szCs w:val="32"/>
        </w:rPr>
        <w:t>”</w:t>
      </w:r>
      <w:r>
        <w:rPr>
          <w:rFonts w:hint="eastAsia" w:ascii="宋体" w:hAnsi="宋体" w:eastAsia="宋体" w:cs="宋体"/>
          <w:spacing w:val="-6"/>
          <w:sz w:val="32"/>
          <w:szCs w:val="32"/>
        </w:rPr>
        <w:t>有机结合。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spacing w:line="151" w:lineRule="exact"/>
        <w:rPr>
          <w:rFonts w:hint="eastAsia" w:ascii="宋体" w:hAnsi="宋体" w:eastAsia="宋体" w:cs="宋体"/>
        </w:rPr>
      </w:pPr>
    </w:p>
    <w:p>
      <w:pPr>
        <w:spacing w:line="369" w:lineRule="auto"/>
        <w:rPr>
          <w:rFonts w:hint="eastAsia" w:ascii="宋体" w:hAnsi="宋体" w:eastAsia="宋体" w:cs="宋体"/>
          <w:sz w:val="21"/>
        </w:rPr>
      </w:pPr>
      <w:bookmarkStart w:id="0" w:name="_GoBack"/>
      <w:bookmarkEnd w:id="0"/>
    </w:p>
    <w:p>
      <w:pPr>
        <w:spacing w:before="80" w:line="180" w:lineRule="auto"/>
        <w:ind w:firstLine="753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4"/>
          <w:sz w:val="28"/>
          <w:szCs w:val="28"/>
        </w:rPr>
        <w:t>—5—</w:t>
      </w:r>
    </w:p>
    <w:sectPr>
      <w:footerReference r:id="rId9" w:type="default"/>
      <w:pgSz w:w="11907" w:h="16839"/>
      <w:pgMar w:top="1431" w:right="1339" w:bottom="400" w:left="153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exact"/>
      <w:ind w:firstLine="7540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pacing w:val="-11"/>
        <w:position w:val="-4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11"/>
        <w:position w:val="-4"/>
        <w:sz w:val="28"/>
        <w:szCs w:val="28"/>
      </w:rPr>
      <w:t>1</w:t>
    </w:r>
    <w:r>
      <w:rPr>
        <w:rFonts w:ascii="Arial" w:hAnsi="Arial" w:eastAsia="Arial" w:cs="Arial"/>
        <w:spacing w:val="-11"/>
        <w:position w:val="-4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exact"/>
      <w:ind w:firstLine="305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pacing w:val="-2"/>
        <w:position w:val="-4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2"/>
        <w:position w:val="-4"/>
        <w:sz w:val="28"/>
        <w:szCs w:val="28"/>
      </w:rPr>
      <w:t>2</w:t>
    </w:r>
    <w:r>
      <w:rPr>
        <w:rFonts w:ascii="Arial" w:hAnsi="Arial" w:eastAsia="Arial" w:cs="Arial"/>
        <w:spacing w:val="-2"/>
        <w:position w:val="-4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E970C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2021-06-15T09:56:00Z</dcterms:created>
  <dc:creator>50102</dc:creator>
  <cp:lastModifiedBy>Yin</cp:lastModifiedBy>
  <dcterms:modified xsi:type="dcterms:W3CDTF">2021-12-03T06:18:02Z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2021-12-03T10:51:31Z</vt:filetime>
  </property>
  <property fmtid="{D5CDD505-2E9C-101B-9397-08002B2CF9AE}" pid="4" name="KSOProductBuildVer">
    <vt:lpwstr>2052-11.1.0.11115</vt:lpwstr>
  </property>
  <property fmtid="{D5CDD505-2E9C-101B-9397-08002B2CF9AE}" pid="5" name="ICV">
    <vt:lpwstr>7FBA4D87731E4D0091060E8880A62E20</vt:lpwstr>
  </property>
</Properties>
</file>