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keepLines/>
        <w:widowControl w:val="0"/>
        <w:shd w:val="clear" w:color="auto" w:fill="auto"/>
        <w:bidi w:val="0"/>
        <w:spacing w:before="0" w:after="220" w:line="240" w:lineRule="auto"/>
        <w:ind w:left="0" w:right="0" w:firstLine="0"/>
        <w:jc w:val="center"/>
      </w:pPr>
      <w:bookmarkStart w:id="0" w:name="bookmark5"/>
      <w:bookmarkStart w:id="1" w:name="bookmark3"/>
      <w:bookmarkStart w:id="2" w:name="bookmark4"/>
      <w:r>
        <w:rPr>
          <w:color w:val="000000"/>
          <w:spacing w:val="0"/>
          <w:w w:val="100"/>
          <w:position w:val="0"/>
        </w:rPr>
        <w:t>关于印发《江阴市科技计划项目管理办法</w:t>
      </w:r>
      <w:bookmarkEnd w:id="0"/>
    </w:p>
    <w:p>
      <w:pPr>
        <w:pStyle w:val="9"/>
        <w:keepNext/>
        <w:keepLines/>
        <w:widowControl w:val="0"/>
        <w:shd w:val="clear" w:color="auto" w:fill="auto"/>
        <w:bidi w:val="0"/>
        <w:spacing w:before="0" w:line="240" w:lineRule="auto"/>
        <w:ind w:left="0" w:right="0" w:firstLine="0"/>
        <w:jc w:val="center"/>
      </w:pPr>
      <w:bookmarkStart w:id="3" w:name="bookmark6"/>
      <w:r>
        <w:rPr>
          <w:color w:val="000000"/>
          <w:spacing w:val="0"/>
          <w:w w:val="100"/>
          <w:position w:val="0"/>
        </w:rPr>
        <w:t>（试行）》的通知</w:t>
      </w:r>
      <w:bookmarkEnd w:id="1"/>
      <w:bookmarkEnd w:id="2"/>
      <w:bookmarkEnd w:id="3"/>
    </w:p>
    <w:p>
      <w:pPr>
        <w:pStyle w:val="5"/>
        <w:keepNext w:val="0"/>
        <w:keepLines w:val="0"/>
        <w:widowControl w:val="0"/>
        <w:shd w:val="clear" w:color="auto" w:fill="auto"/>
        <w:bidi w:val="0"/>
        <w:spacing w:before="0" w:after="0" w:line="525" w:lineRule="exact"/>
        <w:ind w:left="0" w:right="0" w:firstLine="0"/>
        <w:jc w:val="left"/>
      </w:pPr>
      <w:r>
        <w:rPr>
          <w:color w:val="000000"/>
          <w:spacing w:val="0"/>
          <w:w w:val="100"/>
          <w:position w:val="0"/>
        </w:rPr>
        <w:t>高新区科技局，临港开发区、靖江园区经发局，各镇（街道）科技办，市各有关单位：</w:t>
      </w:r>
    </w:p>
    <w:p>
      <w:pPr>
        <w:pStyle w:val="5"/>
        <w:keepNext w:val="0"/>
        <w:keepLines w:val="0"/>
        <w:widowControl w:val="0"/>
        <w:shd w:val="clear" w:color="auto" w:fill="auto"/>
        <w:bidi w:val="0"/>
        <w:spacing w:before="0" w:after="660" w:line="562" w:lineRule="exact"/>
        <w:ind w:left="0" w:right="0" w:firstLine="640"/>
        <w:jc w:val="both"/>
      </w:pPr>
      <w:r>
        <mc:AlternateContent>
          <mc:Choice Requires="wps">
            <w:drawing>
              <wp:anchor distT="0" distB="0" distL="114300" distR="114300" simplePos="0" relativeHeight="251660288" behindDoc="0" locked="0" layoutInCell="1" allowOverlap="1">
                <wp:simplePos x="0" y="0"/>
                <wp:positionH relativeFrom="page">
                  <wp:posOffset>1440815</wp:posOffset>
                </wp:positionH>
                <wp:positionV relativeFrom="paragraph">
                  <wp:posOffset>2286000</wp:posOffset>
                </wp:positionV>
                <wp:extent cx="1466850" cy="22860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466850" cy="22860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center"/>
                            </w:pPr>
                          </w:p>
                        </w:txbxContent>
                      </wps:txbx>
                      <wps:bodyPr wrap="none" lIns="0" tIns="0" rIns="0" bIns="0">
                        <a:noAutofit/>
                      </wps:bodyPr>
                    </wps:wsp>
                  </a:graphicData>
                </a:graphic>
              </wp:anchor>
            </w:drawing>
          </mc:Choice>
          <mc:Fallback>
            <w:pict>
              <v:shape id="Shape 7" o:spid="_x0000_s1026" o:spt="202" type="#_x0000_t202" style="position:absolute;left:0pt;margin-left:113.45pt;margin-top:180pt;height:18pt;width:115.5pt;mso-position-horizontal-relative:page;mso-wrap-distance-bottom:0pt;mso-wrap-distance-top:0pt;mso-wrap-style:none;z-index:251660288;mso-width-relative:page;mso-height-relative:page;" filled="f" stroked="f" coordsize="21600,21600" o:gfxdata="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8pwCrXAAAA&#10;CwEAAA8AAAAAAAAAAQAgAAAAIgAAAGRycy9kb3ducmV2LnhtbFBLAQIUABQAAAAIAIdO4kDNKLgO&#10;rAEAAHADAAAOAAAAAAAAAAEAIAAAACYBAABkcnMvZTJvRG9jLnhtbFBLBQYAAAAABgAGAFkBAABE&#10;BQ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center"/>
                      </w:pPr>
                    </w:p>
                  </w:txbxContent>
                </v:textbox>
                <w10:wrap type="topAndBottom"/>
              </v:shape>
            </w:pict>
          </mc:Fallback>
        </mc:AlternateContent>
      </w:r>
      <w:r>
        <w:rPr>
          <w:color w:val="000000"/>
          <w:spacing w:val="0"/>
          <w:w w:val="100"/>
          <w:position w:val="0"/>
        </w:rPr>
        <w:t>为进一步加强本市科技计划项目管理，提高财政科技资金绩效，特制订出台《江阴市科技计划项目管理办法（试行）》，现印发给你们，请认真贯彻落实。</w:t>
      </w:r>
    </w:p>
    <w:p>
      <w:pPr>
        <w:pStyle w:val="9"/>
        <w:keepNext/>
        <w:keepLines/>
        <w:widowControl w:val="0"/>
        <w:shd w:val="clear" w:color="auto" w:fill="auto"/>
        <w:bidi w:val="0"/>
        <w:spacing w:before="0" w:after="780" w:line="240" w:lineRule="auto"/>
        <w:ind w:left="0" w:right="0" w:firstLine="640"/>
        <w:jc w:val="left"/>
      </w:pPr>
      <w:bookmarkStart w:id="4" w:name="bookmark7"/>
      <w:bookmarkStart w:id="5" w:name="bookmark8"/>
      <w:bookmarkStart w:id="6" w:name="bookmark9"/>
      <w:r>
        <w:rPr>
          <w:color w:val="000000"/>
          <w:spacing w:val="0"/>
          <w:w w:val="100"/>
          <w:position w:val="0"/>
        </w:rPr>
        <w:t>江阴市科技计划项目管理办法（试行）</w:t>
      </w:r>
      <w:bookmarkEnd w:id="4"/>
      <w:bookmarkEnd w:id="5"/>
      <w:bookmarkEnd w:id="6"/>
    </w:p>
    <w:p>
      <w:pPr>
        <w:pStyle w:val="5"/>
        <w:keepNext w:val="0"/>
        <w:keepLines w:val="0"/>
        <w:widowControl w:val="0"/>
        <w:shd w:val="clear" w:color="auto" w:fill="auto"/>
        <w:bidi w:val="0"/>
        <w:spacing w:before="0" w:after="160" w:line="588" w:lineRule="exact"/>
        <w:ind w:left="0" w:right="0" w:firstLine="0"/>
        <w:jc w:val="center"/>
      </w:pPr>
      <w:r>
        <w:rPr>
          <w:color w:val="000000"/>
          <w:spacing w:val="0"/>
          <w:w w:val="100"/>
          <w:position w:val="0"/>
        </w:rPr>
        <w:t>第一章总则</w:t>
      </w:r>
    </w:p>
    <w:p>
      <w:pPr>
        <w:pStyle w:val="5"/>
        <w:keepNext w:val="0"/>
        <w:keepLines w:val="0"/>
        <w:widowControl w:val="0"/>
        <w:shd w:val="clear" w:color="auto" w:fill="auto"/>
        <w:bidi w:val="0"/>
        <w:spacing w:before="0" w:after="0" w:line="575" w:lineRule="exact"/>
        <w:ind w:left="0" w:right="0" w:firstLine="640"/>
        <w:jc w:val="both"/>
      </w:pPr>
      <w:r>
        <w:rPr>
          <w:color w:val="000000"/>
          <w:spacing w:val="0"/>
          <w:w w:val="100"/>
          <w:position w:val="0"/>
        </w:rPr>
        <w:t>第一条为加强本市科技计划项目管理，规范管理程序，明确管理责任，提高管理水平和效率，保证管理公开、公正、科学、合理，根据国家和省科技计划项目管理有关规定，结合我市政府专项资金的相关管理办法，制定本办法。</w:t>
      </w:r>
    </w:p>
    <w:p>
      <w:pPr>
        <w:pStyle w:val="5"/>
        <w:keepNext w:val="0"/>
        <w:keepLines w:val="0"/>
        <w:widowControl w:val="0"/>
        <w:shd w:val="clear" w:color="auto" w:fill="auto"/>
        <w:bidi w:val="0"/>
        <w:spacing w:before="0" w:after="0" w:line="588" w:lineRule="exact"/>
        <w:ind w:left="0" w:right="0" w:firstLine="640"/>
        <w:jc w:val="both"/>
      </w:pPr>
      <w:r>
        <w:rPr>
          <w:color w:val="000000"/>
          <w:spacing w:val="0"/>
          <w:w w:val="100"/>
          <w:position w:val="0"/>
        </w:rPr>
        <w:t>第二条科技计划项目是指以国家、省、无锡市科技发展战略和我市科技经济社会发展规划为指导，在市科技创新专项资金中安排，由具备一定条件的企事业等单位承担，并在一定时间内进行的科学技术研究开发及相关活动项目。本办法适用于由市科技局立项、市财政拨款支持并签订科技项目合同的科技计划项目</w:t>
      </w:r>
      <w:r>
        <w:rPr>
          <w:rFonts w:ascii="Times New Roman" w:hAnsi="Times New Roman" w:eastAsia="Times New Roman" w:cs="Times New Roman"/>
          <w:color w:val="000000"/>
          <w:spacing w:val="0"/>
          <w:w w:val="100"/>
          <w:position w:val="0"/>
        </w:rPr>
        <w:t>0</w:t>
      </w:r>
    </w:p>
    <w:p>
      <w:pPr>
        <w:pStyle w:val="5"/>
        <w:keepNext w:val="0"/>
        <w:keepLines w:val="0"/>
        <w:widowControl w:val="0"/>
        <w:shd w:val="clear" w:color="auto" w:fill="auto"/>
        <w:bidi w:val="0"/>
        <w:spacing w:before="0" w:after="160" w:line="588" w:lineRule="exact"/>
        <w:ind w:left="0" w:right="0" w:firstLine="640"/>
        <w:jc w:val="both"/>
      </w:pPr>
      <w:r>
        <w:rPr>
          <w:color w:val="000000"/>
          <w:spacing w:val="0"/>
          <w:w w:val="100"/>
          <w:position w:val="0"/>
        </w:rPr>
        <w:t>第三条项目管理包含项目申报、评审、立项、中期</w:t>
      </w:r>
      <w:r>
        <w:rPr>
          <w:color w:val="2D3647"/>
          <w:spacing w:val="0"/>
          <w:w w:val="100"/>
          <w:position w:val="0"/>
        </w:rPr>
        <w:t>检查、</w:t>
      </w:r>
      <w:r>
        <w:rPr>
          <w:color w:val="000000"/>
          <w:spacing w:val="0"/>
          <w:w w:val="100"/>
          <w:position w:val="0"/>
        </w:rPr>
        <w:t>验收、经费管理及信用管理等环节。</w:t>
      </w:r>
    </w:p>
    <w:p>
      <w:pPr>
        <w:pStyle w:val="5"/>
        <w:keepNext w:val="0"/>
        <w:keepLines w:val="0"/>
        <w:widowControl w:val="0"/>
        <w:shd w:val="clear" w:color="auto" w:fill="auto"/>
        <w:bidi w:val="0"/>
        <w:spacing w:before="0" w:after="160" w:line="588" w:lineRule="exact"/>
        <w:ind w:left="0" w:right="0" w:firstLine="0"/>
        <w:jc w:val="center"/>
      </w:pPr>
      <w:r>
        <w:rPr>
          <w:color w:val="000000"/>
          <w:spacing w:val="0"/>
          <w:w w:val="100"/>
          <w:position w:val="0"/>
        </w:rPr>
        <w:t>第二章管理职责</w:t>
      </w:r>
    </w:p>
    <w:p>
      <w:pPr>
        <w:pStyle w:val="5"/>
        <w:keepNext w:val="0"/>
        <w:keepLines w:val="0"/>
        <w:widowControl w:val="0"/>
        <w:shd w:val="clear" w:color="auto" w:fill="auto"/>
        <w:bidi w:val="0"/>
        <w:spacing w:before="0" w:after="0" w:line="600" w:lineRule="exact"/>
        <w:ind w:left="0" w:right="0" w:firstLine="640"/>
        <w:jc w:val="both"/>
      </w:pPr>
      <w:r>
        <w:rPr>
          <w:color w:val="000000"/>
          <w:spacing w:val="0"/>
          <w:w w:val="100"/>
          <w:position w:val="0"/>
        </w:rPr>
        <w:t>第四条市科技计划项目实行归口管理，市科技局是市科技计划项目的组织方，主要职责是：</w:t>
      </w:r>
    </w:p>
    <w:p>
      <w:pPr>
        <w:pStyle w:val="5"/>
        <w:keepNext w:val="0"/>
        <w:keepLines w:val="0"/>
        <w:widowControl w:val="0"/>
        <w:shd w:val="clear" w:color="auto" w:fill="auto"/>
        <w:bidi w:val="0"/>
        <w:spacing w:before="0" w:after="160" w:line="577" w:lineRule="exact"/>
        <w:ind w:left="0" w:right="0" w:firstLine="760"/>
        <w:jc w:val="both"/>
      </w:pPr>
      <w:bookmarkStart w:id="7" w:name="bookmark10"/>
      <w:r>
        <w:rPr>
          <w:color w:val="000000"/>
          <w:spacing w:val="0"/>
          <w:w w:val="100"/>
          <w:position w:val="0"/>
        </w:rPr>
        <w:t>（</w:t>
      </w:r>
      <w:bookmarkEnd w:id="7"/>
      <w:r>
        <w:rPr>
          <w:color w:val="000000"/>
          <w:spacing w:val="0"/>
          <w:w w:val="100"/>
          <w:position w:val="0"/>
        </w:rPr>
        <w:t>一）每年根据市科技发展规划、科技政策和产业政策，同时衔接国家、省、无锡市科技计划，制定并向社会公开发布科技计划项目申报指南；</w:t>
      </w:r>
    </w:p>
    <w:p>
      <w:pPr>
        <w:pStyle w:val="5"/>
        <w:keepNext w:val="0"/>
        <w:keepLines w:val="0"/>
        <w:widowControl w:val="0"/>
        <w:shd w:val="clear" w:color="auto" w:fill="auto"/>
        <w:tabs>
          <w:tab w:val="left" w:pos="1595"/>
        </w:tabs>
        <w:bidi w:val="0"/>
        <w:spacing w:before="0" w:after="0" w:line="587" w:lineRule="exact"/>
        <w:ind w:left="0" w:right="0" w:firstLine="760"/>
        <w:jc w:val="both"/>
      </w:pPr>
      <w:bookmarkStart w:id="8" w:name="bookmark11"/>
      <w:r>
        <w:rPr>
          <w:color w:val="000000"/>
          <w:spacing w:val="0"/>
          <w:w w:val="100"/>
          <w:position w:val="0"/>
        </w:rPr>
        <w:t>（</w:t>
      </w:r>
      <w:bookmarkEnd w:id="8"/>
      <w:r>
        <w:rPr>
          <w:color w:val="000000"/>
          <w:spacing w:val="0"/>
          <w:w w:val="100"/>
          <w:position w:val="0"/>
        </w:rPr>
        <w:t>二）组织项目的申报评审，负责项目的立项、资金下达，监督、检查项目的实施情况，负责项目的验收，完成项目的统计</w:t>
      </w:r>
      <w:r>
        <w:rPr>
          <w:color w:val="2D3647"/>
          <w:spacing w:val="0"/>
          <w:w w:val="100"/>
          <w:position w:val="0"/>
        </w:rPr>
        <w:t>和档案管理；</w:t>
      </w:r>
    </w:p>
    <w:p>
      <w:pPr>
        <w:pStyle w:val="5"/>
        <w:keepNext w:val="0"/>
        <w:keepLines w:val="0"/>
        <w:widowControl w:val="0"/>
        <w:shd w:val="clear" w:color="auto" w:fill="auto"/>
        <w:tabs>
          <w:tab w:val="left" w:pos="1610"/>
        </w:tabs>
        <w:bidi w:val="0"/>
        <w:spacing w:before="0" w:after="0" w:line="587" w:lineRule="exact"/>
        <w:ind w:left="0" w:right="0" w:firstLine="760"/>
        <w:jc w:val="both"/>
      </w:pPr>
      <w:bookmarkStart w:id="9" w:name="bookmark12"/>
      <w:r>
        <w:rPr>
          <w:color w:val="000000"/>
          <w:spacing w:val="0"/>
          <w:w w:val="100"/>
          <w:position w:val="0"/>
        </w:rPr>
        <w:t>（</w:t>
      </w:r>
      <w:bookmarkEnd w:id="9"/>
      <w:r>
        <w:rPr>
          <w:color w:val="000000"/>
          <w:spacing w:val="0"/>
          <w:w w:val="100"/>
          <w:position w:val="0"/>
        </w:rPr>
        <w:t>三）对项目承担单位及项目负责人进行信用评价，对重点项目实施绩效评价。</w:t>
      </w:r>
    </w:p>
    <w:p>
      <w:pPr>
        <w:pStyle w:val="5"/>
        <w:keepNext w:val="0"/>
        <w:keepLines w:val="0"/>
        <w:widowControl w:val="0"/>
        <w:shd w:val="clear" w:color="auto" w:fill="auto"/>
        <w:bidi w:val="0"/>
        <w:spacing w:before="0" w:after="0" w:line="587" w:lineRule="exact"/>
        <w:ind w:left="0" w:right="0" w:firstLine="640"/>
        <w:jc w:val="both"/>
      </w:pPr>
      <w:r>
        <w:rPr>
          <w:color w:val="000000"/>
          <w:spacing w:val="0"/>
          <w:w w:val="100"/>
          <w:position w:val="0"/>
        </w:rPr>
        <w:t>第五条辖区科技管理部门是市科技计划项目的主管部门，主要职责是：</w:t>
      </w:r>
    </w:p>
    <w:p>
      <w:pPr>
        <w:pStyle w:val="5"/>
        <w:keepNext w:val="0"/>
        <w:keepLines w:val="0"/>
        <w:widowControl w:val="0"/>
        <w:shd w:val="clear" w:color="auto" w:fill="auto"/>
        <w:tabs>
          <w:tab w:val="left" w:pos="1625"/>
        </w:tabs>
        <w:bidi w:val="0"/>
        <w:spacing w:before="0" w:after="0" w:line="587" w:lineRule="exact"/>
        <w:ind w:left="0" w:right="0" w:firstLine="760"/>
        <w:jc w:val="both"/>
      </w:pPr>
      <w:bookmarkStart w:id="10" w:name="bookmark13"/>
      <w:r>
        <w:rPr>
          <w:color w:val="000000"/>
          <w:spacing w:val="0"/>
          <w:w w:val="100"/>
          <w:position w:val="0"/>
        </w:rPr>
        <w:t>（</w:t>
      </w:r>
      <w:bookmarkEnd w:id="10"/>
      <w:r>
        <w:rPr>
          <w:color w:val="000000"/>
          <w:spacing w:val="0"/>
          <w:w w:val="100"/>
          <w:position w:val="0"/>
        </w:rPr>
        <w:t>一）负责组织所在辖区企事业单位对照指南进行项目申</w:t>
      </w:r>
      <w:r>
        <w:rPr>
          <w:color w:val="2D3647"/>
          <w:spacing w:val="0"/>
          <w:w w:val="100"/>
          <w:position w:val="0"/>
        </w:rPr>
        <w:t>报，对申报项目进行审核，出具推荐意见；</w:t>
      </w:r>
    </w:p>
    <w:p>
      <w:pPr>
        <w:pStyle w:val="5"/>
        <w:keepNext w:val="0"/>
        <w:keepLines w:val="0"/>
        <w:widowControl w:val="0"/>
        <w:shd w:val="clear" w:color="auto" w:fill="auto"/>
        <w:tabs>
          <w:tab w:val="left" w:pos="1625"/>
        </w:tabs>
        <w:bidi w:val="0"/>
        <w:spacing w:before="0" w:after="0" w:line="587" w:lineRule="exact"/>
        <w:ind w:left="0" w:right="0" w:firstLine="760"/>
        <w:jc w:val="both"/>
      </w:pPr>
      <w:bookmarkStart w:id="11" w:name="bookmark14"/>
      <w:r>
        <w:rPr>
          <w:color w:val="2D3647"/>
          <w:spacing w:val="0"/>
          <w:w w:val="100"/>
          <w:position w:val="0"/>
        </w:rPr>
        <w:t>（</w:t>
      </w:r>
      <w:bookmarkEnd w:id="11"/>
      <w:r>
        <w:rPr>
          <w:color w:val="2D3647"/>
          <w:spacing w:val="0"/>
          <w:w w:val="100"/>
          <w:position w:val="0"/>
        </w:rPr>
        <w:t>二）定期检查已获立项项目执行情况，督促项目自筹资金</w:t>
      </w:r>
      <w:r>
        <w:rPr>
          <w:color w:val="000000"/>
          <w:spacing w:val="0"/>
          <w:w w:val="100"/>
          <w:position w:val="0"/>
        </w:rPr>
        <w:t>到位，做好项目执行情况统计工作，协调项目的实施，督促项目承担单位及时做好验收工作；</w:t>
      </w:r>
    </w:p>
    <w:p>
      <w:pPr>
        <w:pStyle w:val="5"/>
        <w:keepNext w:val="0"/>
        <w:keepLines w:val="0"/>
        <w:widowControl w:val="0"/>
        <w:shd w:val="clear" w:color="auto" w:fill="auto"/>
        <w:tabs>
          <w:tab w:val="left" w:pos="1625"/>
        </w:tabs>
        <w:bidi w:val="0"/>
        <w:spacing w:before="0" w:after="0" w:line="587" w:lineRule="exact"/>
        <w:ind w:left="0" w:right="0" w:firstLine="760"/>
        <w:jc w:val="both"/>
      </w:pPr>
      <w:bookmarkStart w:id="12" w:name="bookmark15"/>
      <w:r>
        <w:rPr>
          <w:color w:val="000000"/>
          <w:spacing w:val="0"/>
          <w:w w:val="100"/>
          <w:position w:val="0"/>
        </w:rPr>
        <w:t>（</w:t>
      </w:r>
      <w:bookmarkEnd w:id="12"/>
      <w:r>
        <w:rPr>
          <w:color w:val="000000"/>
          <w:spacing w:val="0"/>
          <w:w w:val="100"/>
          <w:position w:val="0"/>
        </w:rPr>
        <w:t>三）配合市科技局对立项项目的执行情况进行中期检查、验收、评估和绩效评价工作；</w:t>
      </w:r>
    </w:p>
    <w:p>
      <w:pPr>
        <w:pStyle w:val="5"/>
        <w:keepNext w:val="0"/>
        <w:keepLines w:val="0"/>
        <w:widowControl w:val="0"/>
        <w:shd w:val="clear" w:color="auto" w:fill="auto"/>
        <w:tabs>
          <w:tab w:val="left" w:pos="1635"/>
        </w:tabs>
        <w:bidi w:val="0"/>
        <w:spacing w:before="0" w:after="0" w:line="585" w:lineRule="exact"/>
        <w:ind w:left="640" w:right="0" w:firstLine="120"/>
        <w:jc w:val="both"/>
      </w:pPr>
      <w:bookmarkStart w:id="13" w:name="bookmark16"/>
      <w:r>
        <w:rPr>
          <w:color w:val="000000"/>
          <w:spacing w:val="0"/>
          <w:w w:val="100"/>
          <w:position w:val="0"/>
        </w:rPr>
        <w:t>（</w:t>
      </w:r>
      <w:bookmarkEnd w:id="13"/>
      <w:r>
        <w:rPr>
          <w:color w:val="000000"/>
          <w:spacing w:val="0"/>
          <w:w w:val="100"/>
          <w:position w:val="0"/>
        </w:rPr>
        <w:t>四）配合市科技局对终止项目进行市拨经费追回等工作。第六条各项目承担单位及项目负责人是市科技计划项目</w:t>
      </w:r>
    </w:p>
    <w:p>
      <w:pPr>
        <w:pStyle w:val="5"/>
        <w:keepNext w:val="0"/>
        <w:keepLines w:val="0"/>
        <w:widowControl w:val="0"/>
        <w:shd w:val="clear" w:color="auto" w:fill="auto"/>
        <w:bidi w:val="0"/>
        <w:spacing w:before="0" w:after="0" w:line="570" w:lineRule="exact"/>
        <w:ind w:left="0" w:right="0" w:firstLine="0"/>
        <w:jc w:val="both"/>
      </w:pPr>
      <w:r>
        <w:rPr>
          <w:color w:val="000000"/>
          <w:spacing w:val="0"/>
          <w:w w:val="100"/>
          <w:position w:val="0"/>
        </w:rPr>
        <w:t>的实施方，主要职责是：</w:t>
      </w:r>
    </w:p>
    <w:p>
      <w:pPr>
        <w:pStyle w:val="5"/>
        <w:keepNext w:val="0"/>
        <w:keepLines w:val="0"/>
        <w:widowControl w:val="0"/>
        <w:shd w:val="clear" w:color="auto" w:fill="auto"/>
        <w:tabs>
          <w:tab w:val="left" w:pos="1610"/>
        </w:tabs>
        <w:bidi w:val="0"/>
        <w:spacing w:before="0" w:after="0" w:line="570" w:lineRule="exact"/>
        <w:ind w:left="0" w:right="0" w:firstLine="760"/>
        <w:jc w:val="both"/>
      </w:pPr>
      <w:bookmarkStart w:id="14" w:name="bookmark17"/>
      <w:r>
        <w:rPr>
          <w:color w:val="000000"/>
          <w:spacing w:val="0"/>
          <w:w w:val="100"/>
          <w:position w:val="0"/>
        </w:rPr>
        <w:t>（</w:t>
      </w:r>
      <w:bookmarkEnd w:id="14"/>
      <w:r>
        <w:rPr>
          <w:color w:val="000000"/>
          <w:spacing w:val="0"/>
          <w:w w:val="100"/>
          <w:position w:val="0"/>
        </w:rPr>
        <w:t>一）负责项目的组织实施，按要求落实自筹经费，严格执行科技项目合同，按期完成项目目标任务，及时报告项目执行中出现的重大事项，提交项目验收所需的有关资料并完成验收；</w:t>
      </w:r>
    </w:p>
    <w:p>
      <w:pPr>
        <w:pStyle w:val="5"/>
        <w:keepNext w:val="0"/>
        <w:keepLines w:val="0"/>
        <w:widowControl w:val="0"/>
        <w:shd w:val="clear" w:color="auto" w:fill="auto"/>
        <w:tabs>
          <w:tab w:val="left" w:pos="1595"/>
        </w:tabs>
        <w:bidi w:val="0"/>
        <w:spacing w:before="0" w:after="120" w:line="585" w:lineRule="exact"/>
        <w:ind w:left="0" w:right="0" w:firstLine="760"/>
        <w:jc w:val="both"/>
      </w:pPr>
      <w:bookmarkStart w:id="15" w:name="bookmark18"/>
      <w:r>
        <w:rPr>
          <w:color w:val="000000"/>
          <w:spacing w:val="0"/>
          <w:w w:val="100"/>
          <w:position w:val="0"/>
        </w:rPr>
        <w:t>（</w:t>
      </w:r>
      <w:bookmarkEnd w:id="15"/>
      <w:r>
        <w:rPr>
          <w:color w:val="000000"/>
          <w:spacing w:val="0"/>
          <w:w w:val="100"/>
          <w:position w:val="0"/>
        </w:rPr>
        <w:t>二）接受市科技、财政部门对项目执行和经费使用情况的监督检查，真实填报项目执行情况，完成相</w:t>
      </w:r>
      <w:r>
        <w:rPr>
          <w:color w:val="2D3647"/>
          <w:spacing w:val="0"/>
          <w:w w:val="100"/>
          <w:position w:val="0"/>
        </w:rPr>
        <w:t>关统计工作；</w:t>
      </w:r>
      <w:r>
        <w:rPr>
          <w:color w:val="000000"/>
          <w:spacing w:val="0"/>
          <w:w w:val="100"/>
          <w:position w:val="0"/>
        </w:rPr>
        <w:t>审计评估和绩效评价，如实提供相关数据和资料。</w:t>
      </w:r>
    </w:p>
    <w:p>
      <w:pPr>
        <w:pStyle w:val="5"/>
        <w:keepNext w:val="0"/>
        <w:keepLines w:val="0"/>
        <w:widowControl w:val="0"/>
        <w:shd w:val="clear" w:color="auto" w:fill="auto"/>
        <w:bidi w:val="0"/>
        <w:spacing w:before="0" w:after="180" w:line="590" w:lineRule="exact"/>
        <w:ind w:left="0" w:right="0" w:firstLine="0"/>
        <w:jc w:val="center"/>
      </w:pPr>
      <w:r>
        <w:rPr>
          <w:color w:val="000000"/>
          <w:spacing w:val="0"/>
          <w:w w:val="100"/>
          <w:position w:val="0"/>
        </w:rPr>
        <w:t>第三章项目申报管理</w:t>
      </w:r>
    </w:p>
    <w:p>
      <w:pPr>
        <w:pStyle w:val="5"/>
        <w:keepNext w:val="0"/>
        <w:keepLines w:val="0"/>
        <w:widowControl w:val="0"/>
        <w:shd w:val="clear" w:color="auto" w:fill="auto"/>
        <w:bidi w:val="0"/>
        <w:spacing w:before="0" w:after="0" w:line="585" w:lineRule="exact"/>
        <w:ind w:left="0" w:right="0" w:firstLine="660"/>
        <w:jc w:val="both"/>
      </w:pPr>
      <w:r>
        <w:rPr>
          <w:color w:val="000000"/>
          <w:spacing w:val="0"/>
          <w:w w:val="100"/>
          <w:position w:val="0"/>
        </w:rPr>
        <w:t>第七条市科技局制定并向社会公开发布科技计划项目申报指南，明确各类计划支持方向和范围，确定项目申报的主体、时间、渠道和方式。</w:t>
      </w:r>
    </w:p>
    <w:p>
      <w:pPr>
        <w:pStyle w:val="5"/>
        <w:keepNext w:val="0"/>
        <w:keepLines w:val="0"/>
        <w:widowControl w:val="0"/>
        <w:shd w:val="clear" w:color="auto" w:fill="auto"/>
        <w:bidi w:val="0"/>
        <w:spacing w:before="0" w:after="0" w:line="590" w:lineRule="exact"/>
        <w:ind w:left="0" w:right="0" w:firstLine="660"/>
        <w:jc w:val="both"/>
      </w:pPr>
      <w:r>
        <w:rPr>
          <w:color w:val="000000"/>
          <w:spacing w:val="0"/>
          <w:w w:val="100"/>
          <w:position w:val="0"/>
        </w:rPr>
        <w:t>第八条申报单位依据项目申报指南要求填写项目申报材料，并在规定时间内通过江阴市财政资金支持项目申报服务平台（以下简称</w:t>
      </w:r>
      <w:r>
        <w:rPr>
          <w:color w:val="000000"/>
          <w:spacing w:val="0"/>
          <w:w w:val="100"/>
          <w:position w:val="0"/>
          <w:lang w:val="zh-CN" w:eastAsia="zh-CN" w:bidi="zh-CN"/>
        </w:rPr>
        <w:t>“网上</w:t>
      </w:r>
      <w:r>
        <w:rPr>
          <w:color w:val="000000"/>
          <w:spacing w:val="0"/>
          <w:w w:val="100"/>
          <w:position w:val="0"/>
        </w:rPr>
        <w:t>申报系统”）进行申报并提交纸质材料。原则上企业同一或相近项目当年度限报一个科技计划项目</w:t>
      </w:r>
      <w:r>
        <w:rPr>
          <w:rFonts w:ascii="Times New Roman" w:hAnsi="Times New Roman" w:eastAsia="Times New Roman" w:cs="Times New Roman"/>
          <w:color w:val="000000"/>
          <w:spacing w:val="0"/>
          <w:w w:val="100"/>
          <w:position w:val="0"/>
        </w:rPr>
        <w:t>0</w:t>
      </w:r>
    </w:p>
    <w:p>
      <w:pPr>
        <w:pStyle w:val="5"/>
        <w:keepNext w:val="0"/>
        <w:keepLines w:val="0"/>
        <w:widowControl w:val="0"/>
        <w:shd w:val="clear" w:color="auto" w:fill="auto"/>
        <w:bidi w:val="0"/>
        <w:spacing w:before="0" w:after="0" w:line="590" w:lineRule="exact"/>
        <w:ind w:left="0" w:right="0" w:firstLine="660"/>
        <w:jc w:val="both"/>
      </w:pPr>
      <w:r>
        <w:rPr>
          <w:color w:val="000000"/>
          <w:spacing w:val="0"/>
          <w:w w:val="100"/>
          <w:position w:val="0"/>
        </w:rPr>
        <w:t>第九条项目申报单位须真实填报项目信息，明确项目实施目标，准确提出考核指标、实施进度和经费预算。对弄虚作假的申报单位一经核实将取消其申报资格，并记入信用档案。</w:t>
      </w:r>
    </w:p>
    <w:p>
      <w:pPr>
        <w:pStyle w:val="5"/>
        <w:keepNext w:val="0"/>
        <w:keepLines w:val="0"/>
        <w:widowControl w:val="0"/>
        <w:shd w:val="clear" w:color="auto" w:fill="auto"/>
        <w:bidi w:val="0"/>
        <w:spacing w:before="0" w:after="240" w:line="590" w:lineRule="exact"/>
        <w:ind w:left="0" w:right="0" w:firstLine="660"/>
        <w:jc w:val="both"/>
      </w:pPr>
      <w:r>
        <w:rPr>
          <w:color w:val="000000"/>
          <w:spacing w:val="0"/>
          <w:w w:val="100"/>
          <w:position w:val="0"/>
        </w:rPr>
        <w:t>第十条项目主管部门会同本辖区财政部门负责对所在辖区单位申报项目进行初审并出具推荐意见。</w:t>
      </w:r>
    </w:p>
    <w:p>
      <w:pPr>
        <w:pStyle w:val="5"/>
        <w:keepNext w:val="0"/>
        <w:keepLines w:val="0"/>
        <w:widowControl w:val="0"/>
        <w:shd w:val="clear" w:color="auto" w:fill="auto"/>
        <w:bidi w:val="0"/>
        <w:spacing w:before="0" w:after="180" w:line="590" w:lineRule="exact"/>
        <w:ind w:left="0" w:right="0" w:firstLine="0"/>
        <w:jc w:val="center"/>
      </w:pPr>
      <w:r>
        <w:rPr>
          <w:color w:val="000000"/>
          <w:spacing w:val="0"/>
          <w:w w:val="100"/>
          <w:position w:val="0"/>
        </w:rPr>
        <w:t>第四章项目评审管理</w:t>
      </w:r>
    </w:p>
    <w:p>
      <w:pPr>
        <w:pStyle w:val="5"/>
        <w:keepNext w:val="0"/>
        <w:keepLines w:val="0"/>
        <w:widowControl w:val="0"/>
        <w:shd w:val="clear" w:color="auto" w:fill="auto"/>
        <w:bidi w:val="0"/>
        <w:spacing w:before="0" w:after="0" w:line="577" w:lineRule="exact"/>
        <w:ind w:left="0" w:right="0" w:firstLine="660"/>
        <w:jc w:val="both"/>
      </w:pPr>
      <w:r>
        <w:rPr>
          <w:color w:val="000000"/>
          <w:spacing w:val="0"/>
          <w:w w:val="100"/>
          <w:position w:val="0"/>
        </w:rPr>
        <w:t>第十一条项目评审由市科技局组织有关科技、经济、财务、管理等方面专家，按照规定的程序、办法和标准，对项目进行咨询和评判活动。</w:t>
      </w:r>
    </w:p>
    <w:p>
      <w:pPr>
        <w:pStyle w:val="5"/>
        <w:keepNext w:val="0"/>
        <w:keepLines w:val="0"/>
        <w:widowControl w:val="0"/>
        <w:shd w:val="clear" w:color="auto" w:fill="auto"/>
        <w:bidi w:val="0"/>
        <w:spacing w:before="0" w:after="180" w:line="630" w:lineRule="exact"/>
        <w:ind w:left="0" w:right="0" w:firstLine="660"/>
        <w:jc w:val="both"/>
        <w:sectPr>
          <w:footerReference r:id="rId5" w:type="default"/>
          <w:footerReference r:id="rId6" w:type="even"/>
          <w:footnotePr>
            <w:numFmt w:val="decimal"/>
          </w:footnotePr>
          <w:type w:val="continuous"/>
          <w:pgSz w:w="11900" w:h="16840"/>
          <w:pgMar w:top="1959" w:right="1463" w:bottom="1915" w:left="1512" w:header="0" w:footer="3" w:gutter="0"/>
          <w:cols w:space="720" w:num="1"/>
          <w:rtlGutter w:val="0"/>
          <w:docGrid w:linePitch="360" w:charSpace="0"/>
        </w:sectPr>
      </w:pPr>
      <w:r>
        <w:rPr>
          <w:color w:val="000000"/>
          <w:spacing w:val="0"/>
          <w:w w:val="100"/>
          <w:position w:val="0"/>
        </w:rPr>
        <w:t>第十二条项目评审的主要内容包括：申请项目是否符合申报指南要求；项目技术水平（创新性、先进性、可靠性）；项目实</w:t>
      </w:r>
    </w:p>
    <w:p>
      <w:pPr>
        <w:pStyle w:val="5"/>
        <w:keepNext w:val="0"/>
        <w:keepLines w:val="0"/>
        <w:widowControl w:val="0"/>
        <w:shd w:val="clear" w:color="auto" w:fill="auto"/>
        <w:bidi w:val="0"/>
        <w:spacing w:before="0" w:after="0" w:line="580" w:lineRule="exact"/>
        <w:ind w:left="0" w:right="0" w:firstLine="0"/>
        <w:jc w:val="both"/>
      </w:pPr>
      <w:r>
        <w:rPr>
          <w:color w:val="000000"/>
          <w:spacing w:val="0"/>
          <w:w w:val="100"/>
          <w:position w:val="0"/>
        </w:rPr>
        <w:t>施绩效；申报单位的技术力量及基础条件；技术方案的可行性；计划进度与经愛安排的合理性等。</w:t>
      </w:r>
    </w:p>
    <w:p>
      <w:pPr>
        <w:pStyle w:val="5"/>
        <w:keepNext w:val="0"/>
        <w:keepLines w:val="0"/>
        <w:widowControl w:val="0"/>
        <w:shd w:val="clear" w:color="auto" w:fill="auto"/>
        <w:bidi w:val="0"/>
        <w:spacing w:before="0" w:after="0" w:line="580" w:lineRule="exact"/>
        <w:ind w:left="0" w:right="0" w:firstLine="620"/>
        <w:jc w:val="both"/>
      </w:pPr>
      <w:r>
        <w:rPr>
          <w:color w:val="000000"/>
          <w:spacing w:val="0"/>
          <w:w w:val="100"/>
          <w:position w:val="0"/>
        </w:rPr>
        <w:t>第十三条项目评审流程：</w:t>
      </w:r>
    </w:p>
    <w:p>
      <w:pPr>
        <w:pStyle w:val="5"/>
        <w:keepNext w:val="0"/>
        <w:keepLines w:val="0"/>
        <w:widowControl w:val="0"/>
        <w:shd w:val="clear" w:color="auto" w:fill="auto"/>
        <w:tabs>
          <w:tab w:val="left" w:pos="1565"/>
        </w:tabs>
        <w:bidi w:val="0"/>
        <w:spacing w:before="0" w:after="0" w:line="580" w:lineRule="exact"/>
        <w:ind w:left="0" w:right="0" w:firstLine="760"/>
        <w:jc w:val="both"/>
      </w:pPr>
      <w:bookmarkStart w:id="16" w:name="bookmark19"/>
      <w:r>
        <w:rPr>
          <w:color w:val="000000"/>
          <w:spacing w:val="0"/>
          <w:w w:val="100"/>
          <w:position w:val="0"/>
        </w:rPr>
        <w:t>（</w:t>
      </w:r>
      <w:bookmarkEnd w:id="16"/>
      <w:r>
        <w:rPr>
          <w:color w:val="000000"/>
          <w:spacing w:val="0"/>
          <w:w w:val="100"/>
          <w:position w:val="0"/>
        </w:rPr>
        <w:t>一）确定评审项目。根据项目网上申报情况，对申报项目的有效性（单位资质、项目要求等）进行形式审查。</w:t>
      </w:r>
    </w:p>
    <w:p>
      <w:pPr>
        <w:pStyle w:val="5"/>
        <w:keepNext w:val="0"/>
        <w:keepLines w:val="0"/>
        <w:widowControl w:val="0"/>
        <w:shd w:val="clear" w:color="auto" w:fill="auto"/>
        <w:tabs>
          <w:tab w:val="left" w:pos="1610"/>
        </w:tabs>
        <w:bidi w:val="0"/>
        <w:spacing w:before="0" w:after="0" w:line="580" w:lineRule="exact"/>
        <w:ind w:left="0" w:right="0" w:firstLine="760"/>
        <w:jc w:val="both"/>
      </w:pPr>
      <w:bookmarkStart w:id="17" w:name="bookmark20"/>
      <w:r>
        <w:rPr>
          <w:color w:val="000000"/>
          <w:spacing w:val="0"/>
          <w:w w:val="100"/>
          <w:position w:val="0"/>
        </w:rPr>
        <w:t>（</w:t>
      </w:r>
      <w:bookmarkEnd w:id="17"/>
      <w:r>
        <w:rPr>
          <w:color w:val="000000"/>
          <w:spacing w:val="0"/>
          <w:w w:val="100"/>
          <w:position w:val="0"/>
        </w:rPr>
        <w:t>二）划分项目组别。对进入评审的项目按计划类别、专业领域进行组别划分。</w:t>
      </w:r>
    </w:p>
    <w:p>
      <w:pPr>
        <w:pStyle w:val="5"/>
        <w:keepNext w:val="0"/>
        <w:keepLines w:val="0"/>
        <w:widowControl w:val="0"/>
        <w:shd w:val="clear" w:color="auto" w:fill="auto"/>
        <w:tabs>
          <w:tab w:val="left" w:pos="1595"/>
        </w:tabs>
        <w:bidi w:val="0"/>
        <w:spacing w:before="0" w:after="0" w:line="573" w:lineRule="exact"/>
        <w:ind w:left="0" w:right="0" w:firstLine="760"/>
        <w:jc w:val="both"/>
      </w:pPr>
      <w:bookmarkStart w:id="18" w:name="bookmark21"/>
      <w:r>
        <w:rPr>
          <w:color w:val="000000"/>
          <w:spacing w:val="0"/>
          <w:w w:val="100"/>
          <w:position w:val="0"/>
        </w:rPr>
        <w:t>（</w:t>
      </w:r>
      <w:bookmarkEnd w:id="18"/>
      <w:r>
        <w:rPr>
          <w:color w:val="000000"/>
          <w:spacing w:val="0"/>
          <w:w w:val="100"/>
          <w:position w:val="0"/>
        </w:rPr>
        <w:t>三）遴选评审专家。专家组由技术、财务、管理等方面的专家组成，每组人数为</w:t>
      </w:r>
      <w:r>
        <w:rPr>
          <w:rFonts w:ascii="Times New Roman" w:hAnsi="Times New Roman" w:eastAsia="Times New Roman" w:cs="Times New Roman"/>
          <w:color w:val="000000"/>
          <w:spacing w:val="0"/>
          <w:w w:val="100"/>
          <w:position w:val="0"/>
        </w:rPr>
        <w:t>3</w:t>
      </w:r>
      <w:r>
        <w:rPr>
          <w:color w:val="000000"/>
          <w:spacing w:val="0"/>
          <w:w w:val="100"/>
          <w:position w:val="0"/>
        </w:rPr>
        <w:t>至</w:t>
      </w:r>
      <w:r>
        <w:rPr>
          <w:rFonts w:ascii="Times New Roman" w:hAnsi="Times New Roman" w:eastAsia="Times New Roman" w:cs="Times New Roman"/>
          <w:color w:val="000000"/>
          <w:spacing w:val="0"/>
          <w:w w:val="100"/>
          <w:position w:val="0"/>
        </w:rPr>
        <w:t>5</w:t>
      </w:r>
      <w:r>
        <w:rPr>
          <w:color w:val="000000"/>
          <w:spacing w:val="0"/>
          <w:w w:val="100"/>
          <w:position w:val="0"/>
        </w:rPr>
        <w:t>人及以上的单数，原则上从我市科技项目评审专家库中随机抽取选聘。</w:t>
      </w:r>
    </w:p>
    <w:p>
      <w:pPr>
        <w:pStyle w:val="5"/>
        <w:keepNext w:val="0"/>
        <w:keepLines w:val="0"/>
        <w:widowControl w:val="0"/>
        <w:shd w:val="clear" w:color="auto" w:fill="auto"/>
        <w:tabs>
          <w:tab w:val="left" w:pos="1580"/>
        </w:tabs>
        <w:bidi w:val="0"/>
        <w:spacing w:before="0" w:after="0" w:line="573" w:lineRule="exact"/>
        <w:ind w:left="0" w:right="0" w:firstLine="760"/>
        <w:jc w:val="both"/>
      </w:pPr>
      <w:bookmarkStart w:id="19" w:name="bookmark22"/>
      <w:r>
        <w:rPr>
          <w:color w:val="000000"/>
          <w:spacing w:val="0"/>
          <w:w w:val="100"/>
          <w:position w:val="0"/>
        </w:rPr>
        <w:t>（</w:t>
      </w:r>
      <w:bookmarkEnd w:id="19"/>
      <w:r>
        <w:rPr>
          <w:color w:val="000000"/>
          <w:spacing w:val="0"/>
          <w:w w:val="100"/>
          <w:position w:val="0"/>
        </w:rPr>
        <w:t>四）专家评审。被邀请专家根据项目评审标准，对评审权限内的项目进行打分，并提出综合评价意见。</w:t>
      </w:r>
    </w:p>
    <w:p>
      <w:pPr>
        <w:pStyle w:val="5"/>
        <w:keepNext w:val="0"/>
        <w:keepLines w:val="0"/>
        <w:widowControl w:val="0"/>
        <w:shd w:val="clear" w:color="auto" w:fill="auto"/>
        <w:tabs>
          <w:tab w:val="left" w:pos="1610"/>
        </w:tabs>
        <w:bidi w:val="0"/>
        <w:spacing w:before="0" w:after="0" w:line="573" w:lineRule="exact"/>
        <w:ind w:left="0" w:right="0" w:firstLine="760"/>
        <w:jc w:val="both"/>
      </w:pPr>
      <w:bookmarkStart w:id="20" w:name="bookmark23"/>
      <w:r>
        <w:rPr>
          <w:color w:val="000000"/>
          <w:spacing w:val="0"/>
          <w:w w:val="100"/>
          <w:position w:val="0"/>
        </w:rPr>
        <w:t>（</w:t>
      </w:r>
      <w:bookmarkEnd w:id="20"/>
      <w:r>
        <w:rPr>
          <w:color w:val="000000"/>
          <w:spacing w:val="0"/>
          <w:w w:val="100"/>
          <w:position w:val="0"/>
        </w:rPr>
        <w:t>五）现场考察。对市本级财政科技经费资助额度达</w:t>
      </w:r>
      <w:r>
        <w:rPr>
          <w:rFonts w:ascii="Times New Roman" w:hAnsi="Times New Roman" w:eastAsia="Times New Roman" w:cs="Times New Roman"/>
          <w:color w:val="000000"/>
          <w:spacing w:val="0"/>
          <w:w w:val="100"/>
          <w:position w:val="0"/>
        </w:rPr>
        <w:t>50</w:t>
      </w:r>
      <w:r>
        <w:rPr>
          <w:color w:val="000000"/>
          <w:spacing w:val="0"/>
          <w:w w:val="100"/>
          <w:position w:val="0"/>
        </w:rPr>
        <w:t>万元及以上的项目，在专家评审基础上，由市科技局组织专家进行现场考察，其余项目根据立项需要进行抽查。</w:t>
      </w:r>
    </w:p>
    <w:p>
      <w:pPr>
        <w:pStyle w:val="5"/>
        <w:keepNext w:val="0"/>
        <w:keepLines w:val="0"/>
        <w:widowControl w:val="0"/>
        <w:shd w:val="clear" w:color="auto" w:fill="auto"/>
        <w:bidi w:val="0"/>
        <w:spacing w:before="0" w:after="0" w:line="585" w:lineRule="exact"/>
        <w:ind w:left="0" w:right="0" w:firstLine="640"/>
        <w:jc w:val="both"/>
      </w:pPr>
      <w:r>
        <w:rPr>
          <w:color w:val="000000"/>
          <w:spacing w:val="0"/>
          <w:w w:val="100"/>
          <w:position w:val="0"/>
        </w:rPr>
        <w:t>第十四条专家对评审内容和结果承担保密义务。专家与评审项目存在关联度的应回避。专家在评审活动中存在违规行为，可视情节轻重，采取记录其个人资信、专家评价意见不予采信、暂停邀请评审等措施予以处理。</w:t>
      </w:r>
    </w:p>
    <w:p>
      <w:pPr>
        <w:pStyle w:val="5"/>
        <w:keepNext w:val="0"/>
        <w:keepLines w:val="0"/>
        <w:widowControl w:val="0"/>
        <w:shd w:val="clear" w:color="auto" w:fill="auto"/>
        <w:bidi w:val="0"/>
        <w:spacing w:before="0" w:after="0" w:line="600" w:lineRule="exact"/>
        <w:ind w:left="0" w:right="0" w:firstLine="640"/>
        <w:jc w:val="both"/>
      </w:pPr>
      <w:r>
        <w:rPr>
          <w:color w:val="000000"/>
          <w:spacing w:val="0"/>
          <w:w w:val="100"/>
          <w:position w:val="0"/>
        </w:rPr>
        <w:t>第十五条各单位及各类人员均不得向评审专家施加倾向性影响，不得故意引导专家的评审意见，并对评审专家的具体意</w:t>
      </w:r>
      <w:r>
        <w:rPr>
          <w:color w:val="2C5F8B"/>
          <w:spacing w:val="0"/>
          <w:w w:val="100"/>
          <w:position w:val="0"/>
        </w:rPr>
        <w:t>见负有保密责任，违者将追究相关责任。</w:t>
      </w:r>
    </w:p>
    <w:p>
      <w:pPr>
        <w:pStyle w:val="5"/>
        <w:keepNext w:val="0"/>
        <w:keepLines w:val="0"/>
        <w:widowControl w:val="0"/>
        <w:shd w:val="clear" w:color="auto" w:fill="auto"/>
        <w:bidi w:val="0"/>
        <w:spacing w:before="0" w:after="180" w:line="580" w:lineRule="exact"/>
        <w:ind w:left="0" w:right="0" w:firstLine="0"/>
        <w:jc w:val="center"/>
      </w:pPr>
      <w:r>
        <w:rPr>
          <w:color w:val="000000"/>
          <w:spacing w:val="0"/>
          <w:w w:val="100"/>
          <w:position w:val="0"/>
        </w:rPr>
        <w:t>第五章项目立项管理</w:t>
      </w:r>
    </w:p>
    <w:p>
      <w:pPr>
        <w:pStyle w:val="5"/>
        <w:keepNext w:val="0"/>
        <w:keepLines w:val="0"/>
        <w:widowControl w:val="0"/>
        <w:shd w:val="clear" w:color="auto" w:fill="auto"/>
        <w:bidi w:val="0"/>
        <w:spacing w:before="0" w:after="0" w:line="576" w:lineRule="exact"/>
        <w:ind w:left="0" w:right="0" w:firstLine="640"/>
        <w:jc w:val="both"/>
      </w:pPr>
      <w:r>
        <w:rPr>
          <w:color w:val="000000"/>
          <w:spacing w:val="0"/>
          <w:w w:val="100"/>
          <w:position w:val="0"/>
        </w:rPr>
        <w:t>第十六条项目立项</w:t>
      </w:r>
      <w:r>
        <w:rPr>
          <w:rFonts w:ascii="Times New Roman" w:hAnsi="Times New Roman" w:eastAsia="Times New Roman" w:cs="Times New Roman"/>
          <w:color w:val="000000"/>
          <w:spacing w:val="0"/>
          <w:w w:val="100"/>
          <w:position w:val="0"/>
        </w:rPr>
        <w:t>3</w:t>
      </w:r>
      <w:r>
        <w:rPr>
          <w:color w:val="000000"/>
          <w:spacing w:val="0"/>
          <w:w w:val="100"/>
          <w:position w:val="0"/>
        </w:rPr>
        <w:t>根据专家评审意见和现场考察情况，由市科技局业务主管科室提出初步立项意见，经市科技局局长办公会议审议，并会同市财政确定拟立项目清单和经愛安排，报市政府分管领导审批。原则上立项项目数量不超过总申报数量的</w:t>
      </w:r>
      <w:r>
        <w:rPr>
          <w:rFonts w:ascii="Times New Roman" w:hAnsi="Times New Roman" w:eastAsia="Times New Roman" w:cs="Times New Roman"/>
          <w:color w:val="000000"/>
          <w:spacing w:val="0"/>
          <w:w w:val="100"/>
          <w:position w:val="0"/>
        </w:rPr>
        <w:t>50%,</w:t>
      </w:r>
      <w:r>
        <w:rPr>
          <w:color w:val="000000"/>
          <w:spacing w:val="0"/>
          <w:w w:val="100"/>
          <w:position w:val="0"/>
        </w:rPr>
        <w:t>立项经愛不超过申报单位的申请金额，并不超过项目新增总投入的</w:t>
      </w:r>
      <w:r>
        <w:rPr>
          <w:rFonts w:ascii="Times New Roman" w:hAnsi="Times New Roman" w:eastAsia="Times New Roman" w:cs="Times New Roman"/>
          <w:color w:val="000000"/>
          <w:spacing w:val="0"/>
          <w:w w:val="100"/>
          <w:position w:val="0"/>
        </w:rPr>
        <w:t>50%</w:t>
      </w:r>
      <w:r>
        <w:rPr>
          <w:color w:val="000000"/>
          <w:spacing w:val="0"/>
          <w:w w:val="100"/>
          <w:position w:val="0"/>
        </w:rPr>
        <w:t>。</w:t>
      </w:r>
    </w:p>
    <w:p>
      <w:pPr>
        <w:pStyle w:val="5"/>
        <w:keepNext w:val="0"/>
        <w:keepLines w:val="0"/>
        <w:widowControl w:val="0"/>
        <w:shd w:val="clear" w:color="auto" w:fill="auto"/>
        <w:bidi w:val="0"/>
        <w:spacing w:before="0" w:after="0" w:line="580" w:lineRule="exact"/>
        <w:ind w:left="0" w:right="0" w:firstLine="640"/>
        <w:jc w:val="both"/>
      </w:pPr>
      <w:r>
        <w:rPr>
          <w:color w:val="57321A"/>
          <w:spacing w:val="0"/>
          <w:w w:val="100"/>
          <w:position w:val="0"/>
        </w:rPr>
        <w:t>第十七条项目公示。经分管市领导同意，对拟立项项目进</w:t>
      </w:r>
      <w:r>
        <w:rPr>
          <w:color w:val="000000"/>
          <w:spacing w:val="0"/>
          <w:w w:val="100"/>
          <w:position w:val="0"/>
        </w:rPr>
        <w:t>行公示，公示时间不少于</w:t>
      </w:r>
      <w:r>
        <w:rPr>
          <w:rFonts w:ascii="Times New Roman" w:hAnsi="Times New Roman" w:eastAsia="Times New Roman" w:cs="Times New Roman"/>
          <w:color w:val="000000"/>
          <w:spacing w:val="0"/>
          <w:w w:val="100"/>
          <w:position w:val="0"/>
        </w:rPr>
        <w:t>5</w:t>
      </w:r>
      <w:r>
        <w:rPr>
          <w:color w:val="000000"/>
          <w:spacing w:val="0"/>
          <w:w w:val="100"/>
          <w:position w:val="0"/>
        </w:rPr>
        <w:t>个工作日。对公示结果有异议的，任何单位和个人均可向市科技局申诉，市科技局在收到申诉之日起</w:t>
      </w:r>
      <w:r>
        <w:rPr>
          <w:rFonts w:ascii="Times New Roman" w:hAnsi="Times New Roman" w:eastAsia="Times New Roman" w:cs="Times New Roman"/>
          <w:color w:val="000000"/>
          <w:spacing w:val="0"/>
          <w:w w:val="100"/>
          <w:position w:val="0"/>
        </w:rPr>
        <w:t>10</w:t>
      </w:r>
      <w:r>
        <w:rPr>
          <w:color w:val="000000"/>
          <w:spacing w:val="0"/>
          <w:w w:val="100"/>
          <w:position w:val="0"/>
        </w:rPr>
        <w:t>日内回复申诉人。经公示无异议及重审确定的项目，由市科技局和市财政局联合发文进行项目立项。</w:t>
      </w:r>
    </w:p>
    <w:p>
      <w:pPr>
        <w:pStyle w:val="5"/>
        <w:keepNext w:val="0"/>
        <w:keepLines w:val="0"/>
        <w:widowControl w:val="0"/>
        <w:shd w:val="clear" w:color="auto" w:fill="auto"/>
        <w:bidi w:val="0"/>
        <w:spacing w:before="0" w:after="0" w:line="580" w:lineRule="exact"/>
        <w:ind w:left="0" w:right="0" w:firstLine="640"/>
        <w:jc w:val="both"/>
      </w:pPr>
      <w:r>
        <w:rPr>
          <w:color w:val="000000"/>
          <w:spacing w:val="0"/>
          <w:w w:val="100"/>
          <w:position w:val="0"/>
        </w:rPr>
        <w:t>第十八条合同签订。项目承担单位在发文后规定期限内，通过网上申报系统进行合同填报，填报内容包括：项目目标和主要研究内容、项目验收内容、项目进度计划和考核指标、项目经费预算等，项目承担单位须在项目合同书中提出明确的项目目标任务、实施技术路线、项目预期成果、经费使用预算，以及具有可考核性的量化指标，经审核通过后递交纸质材料。</w:t>
      </w:r>
    </w:p>
    <w:p>
      <w:pPr>
        <w:pStyle w:val="5"/>
        <w:keepNext w:val="0"/>
        <w:keepLines w:val="0"/>
        <w:widowControl w:val="0"/>
        <w:shd w:val="clear" w:color="auto" w:fill="auto"/>
        <w:bidi w:val="0"/>
        <w:spacing w:before="0" w:after="0" w:line="570" w:lineRule="exact"/>
        <w:ind w:left="0" w:right="0" w:firstLine="640"/>
        <w:jc w:val="both"/>
      </w:pPr>
      <w:r>
        <w:rPr>
          <w:color w:val="000000"/>
          <w:spacing w:val="0"/>
          <w:w w:val="100"/>
          <w:position w:val="0"/>
        </w:rPr>
        <w:t>第十九条项目合同书由市科技局、项目主管部门、项目承担单位三方共同签订，并履行相应的权利和义务。</w:t>
      </w:r>
    </w:p>
    <w:p>
      <w:pPr>
        <w:pStyle w:val="5"/>
        <w:keepNext w:val="0"/>
        <w:keepLines w:val="0"/>
        <w:widowControl w:val="0"/>
        <w:shd w:val="clear" w:color="auto" w:fill="auto"/>
        <w:bidi w:val="0"/>
        <w:spacing w:before="0" w:after="100" w:line="570" w:lineRule="exact"/>
        <w:ind w:left="0" w:right="0" w:firstLine="640"/>
        <w:jc w:val="both"/>
      </w:pPr>
      <w:r>
        <w:rPr>
          <w:color w:val="57321A"/>
          <w:spacing w:val="0"/>
          <w:w w:val="100"/>
          <w:position w:val="0"/>
        </w:rPr>
        <w:t>第二十条项目立</w:t>
      </w:r>
      <w:r>
        <w:rPr>
          <w:color w:val="000000"/>
          <w:spacing w:val="0"/>
          <w:w w:val="100"/>
          <w:position w:val="0"/>
        </w:rPr>
        <w:t>项后，项目资金由市科技局会同市财政局根据预算，结合项目实施情况，采用一次性或分期拨款等形式予以拨付。</w:t>
      </w:r>
    </w:p>
    <w:p>
      <w:pPr>
        <w:pStyle w:val="5"/>
        <w:keepNext w:val="0"/>
        <w:keepLines w:val="0"/>
        <w:widowControl w:val="0"/>
        <w:shd w:val="clear" w:color="auto" w:fill="auto"/>
        <w:bidi w:val="0"/>
        <w:spacing w:before="0" w:after="180" w:line="595" w:lineRule="exact"/>
        <w:ind w:left="0" w:right="0" w:firstLine="0"/>
        <w:jc w:val="center"/>
      </w:pPr>
      <w:r>
        <w:rPr>
          <w:color w:val="000000"/>
          <w:spacing w:val="0"/>
          <w:w w:val="100"/>
          <w:position w:val="0"/>
        </w:rPr>
        <w:t>第六章项目中期检查</w:t>
      </w:r>
    </w:p>
    <w:p>
      <w:pPr>
        <w:pStyle w:val="5"/>
        <w:keepNext w:val="0"/>
        <w:keepLines w:val="0"/>
        <w:widowControl w:val="0"/>
        <w:shd w:val="clear" w:color="auto" w:fill="auto"/>
        <w:bidi w:val="0"/>
        <w:spacing w:before="0" w:after="0" w:line="577" w:lineRule="exact"/>
        <w:ind w:left="0" w:right="0" w:firstLine="640"/>
        <w:jc w:val="both"/>
      </w:pPr>
      <w:r>
        <w:rPr>
          <w:color w:val="000000"/>
          <w:spacing w:val="0"/>
          <w:w w:val="100"/>
          <w:position w:val="0"/>
        </w:rPr>
        <w:t>第二十一条为保证项目按合同规定执行，并取得预期目标与成果，对立项项目实行中期检查制度。采用现场抽查和书面检查相结合的方式，由项目承担单位通过网上申报系统提交项目中期执行情况报告。市科技局业务主管科室针对项目进度出具中期</w:t>
      </w:r>
      <w:r>
        <w:rPr>
          <w:color w:val="2D3647"/>
          <w:spacing w:val="0"/>
          <w:w w:val="100"/>
          <w:position w:val="0"/>
        </w:rPr>
        <w:t>检查</w:t>
      </w:r>
      <w:r>
        <w:rPr>
          <w:color w:val="000000"/>
          <w:spacing w:val="0"/>
          <w:w w:val="100"/>
          <w:position w:val="0"/>
        </w:rPr>
        <w:t>意见，并对滞后或严重滞后的项目提出限期整改意见。</w:t>
      </w:r>
    </w:p>
    <w:p>
      <w:pPr>
        <w:pStyle w:val="5"/>
        <w:keepNext w:val="0"/>
        <w:keepLines w:val="0"/>
        <w:widowControl w:val="0"/>
        <w:shd w:val="clear" w:color="auto" w:fill="auto"/>
        <w:bidi w:val="0"/>
        <w:spacing w:before="0" w:after="0" w:line="600" w:lineRule="exact"/>
        <w:ind w:left="0" w:right="0" w:firstLine="640"/>
        <w:jc w:val="both"/>
      </w:pPr>
      <w:r>
        <w:rPr>
          <w:color w:val="000000"/>
          <w:spacing w:val="0"/>
          <w:w w:val="100"/>
          <w:position w:val="0"/>
        </w:rPr>
        <w:t>第二十二条分期拨款的项目由市科技局会同相关部门及项目主管部门根据中期执行情况报告组织进行现场抽查评估，检查或评估的结果作为项目分期拨款的重要依据。</w:t>
      </w:r>
    </w:p>
    <w:p>
      <w:pPr>
        <w:pStyle w:val="5"/>
        <w:keepNext w:val="0"/>
        <w:keepLines w:val="0"/>
        <w:widowControl w:val="0"/>
        <w:shd w:val="clear" w:color="auto" w:fill="auto"/>
        <w:bidi w:val="0"/>
        <w:spacing w:before="0" w:after="100" w:line="595" w:lineRule="exact"/>
        <w:ind w:left="0" w:right="0" w:firstLine="640"/>
        <w:jc w:val="both"/>
      </w:pPr>
      <w:r>
        <w:rPr>
          <w:color w:val="000000"/>
          <w:spacing w:val="0"/>
          <w:w w:val="100"/>
          <w:position w:val="0"/>
        </w:rPr>
        <w:t>第二十三条项目实施过程中如研究目标、研究内容、经费预算、项目负责人等发生变动以及遇有不可抗担的因素等影响项目实施的重要情况，承担单位须及时提出书面报告，经项目主管部门审查并签署意见后报市科技局，经市科技局同意后实施。</w:t>
      </w:r>
    </w:p>
    <w:p>
      <w:pPr>
        <w:pStyle w:val="5"/>
        <w:keepNext w:val="0"/>
        <w:keepLines w:val="0"/>
        <w:widowControl w:val="0"/>
        <w:shd w:val="clear" w:color="auto" w:fill="auto"/>
        <w:bidi w:val="0"/>
        <w:spacing w:before="0" w:after="100" w:line="595" w:lineRule="exact"/>
        <w:ind w:left="0" w:right="0" w:firstLine="0"/>
        <w:jc w:val="center"/>
      </w:pPr>
      <w:r>
        <w:rPr>
          <w:color w:val="000000"/>
          <w:spacing w:val="0"/>
          <w:w w:val="100"/>
          <w:position w:val="0"/>
        </w:rPr>
        <w:t>第七章项目验收管理</w:t>
      </w:r>
    </w:p>
    <w:p>
      <w:pPr>
        <w:pStyle w:val="5"/>
        <w:keepNext w:val="0"/>
        <w:keepLines w:val="0"/>
        <w:widowControl w:val="0"/>
        <w:shd w:val="clear" w:color="auto" w:fill="auto"/>
        <w:bidi w:val="0"/>
        <w:spacing w:before="0" w:after="100" w:line="595" w:lineRule="exact"/>
        <w:ind w:left="0" w:right="0" w:firstLine="640"/>
        <w:jc w:val="both"/>
        <w:sectPr>
          <w:footerReference r:id="rId7" w:type="default"/>
          <w:footerReference r:id="rId8" w:type="even"/>
          <w:footnotePr>
            <w:numFmt w:val="decimal"/>
          </w:footnotePr>
          <w:type w:val="continuous"/>
          <w:pgSz w:w="11900" w:h="16840"/>
          <w:pgMar w:top="1959" w:right="1463" w:bottom="1915" w:left="1512" w:header="0" w:footer="3" w:gutter="0"/>
          <w:cols w:space="720" w:num="1"/>
          <w:rtlGutter w:val="0"/>
          <w:docGrid w:linePitch="360" w:charSpace="0"/>
        </w:sectPr>
      </w:pPr>
      <w:r>
        <w:rPr>
          <w:color w:val="000000"/>
          <w:spacing w:val="0"/>
          <w:w w:val="100"/>
          <w:position w:val="0"/>
        </w:rPr>
        <w:t>第二十四条项目验收。项目验收以项目合同约定的考核目标为基本依据，对计划任务完成情况、经费使用的合理性、项目产生的科技成果水平、应用效果和对经济与社会的影响、实施的</w:t>
      </w:r>
      <w:r>
        <w:rPr>
          <w:color w:val="2D3647"/>
          <w:spacing w:val="0"/>
          <w:w w:val="100"/>
          <w:position w:val="0"/>
        </w:rPr>
        <w:t>技术路线、攻克关</w:t>
      </w:r>
      <w:r>
        <w:rPr>
          <w:color w:val="000000"/>
          <w:spacing w:val="0"/>
          <w:w w:val="100"/>
          <w:position w:val="0"/>
        </w:rPr>
        <w:t>键技术的方案</w:t>
      </w:r>
      <w:r>
        <w:rPr>
          <w:color w:val="2D3647"/>
          <w:spacing w:val="0"/>
          <w:w w:val="100"/>
          <w:position w:val="0"/>
        </w:rPr>
        <w:t>和效果、知识</w:t>
      </w:r>
      <w:r>
        <w:rPr>
          <w:color w:val="000000"/>
          <w:spacing w:val="0"/>
          <w:w w:val="100"/>
          <w:position w:val="0"/>
        </w:rPr>
        <w:t>产权的</w:t>
      </w:r>
      <w:r>
        <w:rPr>
          <w:color w:val="2D3647"/>
          <w:spacing w:val="0"/>
          <w:w w:val="100"/>
          <w:position w:val="0"/>
        </w:rPr>
        <w:t>形成和管理、</w:t>
      </w:r>
    </w:p>
    <w:p>
      <w:pPr>
        <w:pStyle w:val="5"/>
        <w:keepNext w:val="0"/>
        <w:keepLines w:val="0"/>
        <w:widowControl w:val="0"/>
        <w:shd w:val="clear" w:color="auto" w:fill="auto"/>
        <w:bidi w:val="0"/>
        <w:spacing w:before="0" w:after="0" w:line="585" w:lineRule="exact"/>
        <w:ind w:left="0" w:right="0" w:firstLine="0"/>
        <w:jc w:val="left"/>
      </w:pPr>
      <w:r>
        <w:rPr>
          <w:color w:val="000000"/>
          <w:spacing w:val="0"/>
          <w:w w:val="100"/>
          <w:position w:val="0"/>
        </w:rPr>
        <w:t>科技人才的培养等做出客观的、实事求是的评价。</w:t>
      </w:r>
    </w:p>
    <w:p>
      <w:pPr>
        <w:pStyle w:val="5"/>
        <w:keepNext w:val="0"/>
        <w:keepLines w:val="0"/>
        <w:widowControl w:val="0"/>
        <w:shd w:val="clear" w:color="auto" w:fill="auto"/>
        <w:bidi w:val="0"/>
        <w:spacing w:before="0" w:after="0" w:line="585" w:lineRule="exact"/>
        <w:ind w:left="0" w:right="0" w:firstLine="640"/>
        <w:jc w:val="both"/>
      </w:pPr>
      <w:r>
        <w:rPr>
          <w:color w:val="000000"/>
          <w:spacing w:val="0"/>
          <w:w w:val="100"/>
          <w:position w:val="0"/>
        </w:rPr>
        <w:t>第二十五条项目延期。项目验收工作一般应在预定的项目执行期满后六个月内完成。因客观原因不能在规定期限内完成会同任务的项目，承担单位应在原执行期结束前向市科技局提出延期申请。项目延期申请需经项目主管部门同意后上报市科技局。单个项目原则上只允许延期一次，延期时长不超过项目执行周期的一半。</w:t>
      </w:r>
    </w:p>
    <w:p>
      <w:pPr>
        <w:pStyle w:val="5"/>
        <w:keepNext w:val="0"/>
        <w:keepLines w:val="0"/>
        <w:widowControl w:val="0"/>
        <w:shd w:val="clear" w:color="auto" w:fill="auto"/>
        <w:bidi w:val="0"/>
        <w:spacing w:before="0" w:after="0" w:line="585" w:lineRule="exact"/>
        <w:ind w:left="0" w:right="0" w:firstLine="640"/>
        <w:jc w:val="both"/>
      </w:pPr>
      <w:r>
        <w:rPr>
          <w:color w:val="000000"/>
          <w:spacing w:val="0"/>
          <w:w w:val="100"/>
          <w:position w:val="0"/>
        </w:rPr>
        <w:t>第二十六条正常验收。项目承担单位按照合同要求按期或</w:t>
      </w:r>
      <w:r>
        <w:rPr>
          <w:color w:val="2D3647"/>
          <w:spacing w:val="0"/>
          <w:w w:val="100"/>
          <w:position w:val="0"/>
        </w:rPr>
        <w:t>提前完成项目目标和任务，可按规定对项目进行经费决算或经费</w:t>
      </w:r>
      <w:r>
        <w:rPr>
          <w:color w:val="000000"/>
          <w:spacing w:val="0"/>
          <w:w w:val="100"/>
          <w:position w:val="0"/>
        </w:rPr>
        <w:t>决算审计后提出验收申请。由项目承担单位通过网上申报系统提交项目验收申请表及相关验收文件、资料，经项目主管部门审查并签署意见后报市科技局。市科技局收到验收申请后，组织、主持或委托项目主管部门进行验收。对于市拨经愛</w:t>
      </w:r>
      <w:r>
        <w:rPr>
          <w:rFonts w:ascii="Times New Roman" w:hAnsi="Times New Roman" w:eastAsia="Times New Roman" w:cs="Times New Roman"/>
          <w:color w:val="000000"/>
          <w:spacing w:val="0"/>
          <w:w w:val="100"/>
          <w:position w:val="0"/>
        </w:rPr>
        <w:t>50</w:t>
      </w:r>
      <w:r>
        <w:rPr>
          <w:color w:val="000000"/>
          <w:spacing w:val="0"/>
          <w:w w:val="100"/>
          <w:position w:val="0"/>
        </w:rPr>
        <w:t>万元以下的项</w:t>
      </w:r>
      <w:r>
        <w:rPr>
          <w:color w:val="2D3647"/>
          <w:spacing w:val="0"/>
          <w:w w:val="100"/>
          <w:position w:val="0"/>
        </w:rPr>
        <w:t>目采取资料总结方式</w:t>
      </w:r>
      <w:r>
        <w:rPr>
          <w:color w:val="000000"/>
          <w:spacing w:val="0"/>
          <w:w w:val="100"/>
          <w:position w:val="0"/>
        </w:rPr>
        <w:t>验收，由市科技局主管科室根据项目承担单位递交的验收申请资料和项目主管部门的意见，经审核后直接签署验收意见，市科技局可适当进行现</w:t>
      </w:r>
      <w:r>
        <w:rPr>
          <w:color w:val="2D3647"/>
          <w:spacing w:val="0"/>
          <w:w w:val="100"/>
          <w:position w:val="0"/>
        </w:rPr>
        <w:t>场抽查审核。对市拨经费</w:t>
      </w:r>
      <w:r>
        <w:rPr>
          <w:rFonts w:ascii="Times New Roman" w:hAnsi="Times New Roman" w:eastAsia="Times New Roman" w:cs="Times New Roman"/>
          <w:color w:val="2D3647"/>
          <w:spacing w:val="0"/>
          <w:w w:val="100"/>
          <w:position w:val="0"/>
        </w:rPr>
        <w:t>50</w:t>
      </w:r>
      <w:r>
        <w:rPr>
          <w:color w:val="000000"/>
          <w:spacing w:val="0"/>
          <w:w w:val="100"/>
          <w:position w:val="0"/>
        </w:rPr>
        <w:t>万元及以上的项目，原则上要求组织专家进行现场验收，出具验收意见。</w:t>
      </w:r>
    </w:p>
    <w:p>
      <w:pPr>
        <w:pStyle w:val="5"/>
        <w:keepNext w:val="0"/>
        <w:keepLines w:val="0"/>
        <w:widowControl w:val="0"/>
        <w:shd w:val="clear" w:color="auto" w:fill="auto"/>
        <w:bidi w:val="0"/>
        <w:spacing w:before="0" w:after="260" w:line="595" w:lineRule="exact"/>
        <w:ind w:left="0" w:right="0" w:firstLine="640"/>
        <w:jc w:val="both"/>
      </w:pPr>
      <w:r>
        <w:rPr>
          <w:color w:val="000000"/>
          <w:spacing w:val="0"/>
          <w:w w:val="100"/>
          <w:position w:val="0"/>
        </w:rPr>
        <w:t>第二十七条项目结题。项目</w:t>
      </w:r>
      <w:r>
        <w:rPr>
          <w:color w:val="2D3647"/>
          <w:spacing w:val="0"/>
          <w:w w:val="100"/>
          <w:position w:val="0"/>
        </w:rPr>
        <w:t>基本完成合同规定的相关任</w:t>
      </w:r>
      <w:r>
        <w:rPr>
          <w:color w:val="000000"/>
          <w:spacing w:val="0"/>
          <w:w w:val="100"/>
          <w:position w:val="0"/>
        </w:rPr>
        <w:t>务，但尚未达到验收条件的，由项目承担单位向项目主管部门提出项目结题申请，由项目主管部门审核后报市科技局，经核准后予以结题处理，并根据有关规定，对市拨经费进行相应处理，原</w:t>
      </w:r>
    </w:p>
    <w:p>
      <w:pPr>
        <w:pStyle w:val="15"/>
        <w:keepNext w:val="0"/>
        <w:keepLines w:val="0"/>
        <w:widowControl w:val="0"/>
        <w:shd w:val="clear" w:color="auto" w:fill="auto"/>
        <w:bidi w:val="0"/>
        <w:spacing w:before="0" w:after="0"/>
        <w:ind w:left="0" w:right="0"/>
        <w:jc w:val="both"/>
        <w:sectPr>
          <w:footerReference r:id="rId9" w:type="default"/>
          <w:footerReference r:id="rId10" w:type="even"/>
          <w:footnotePr>
            <w:numFmt w:val="decimal"/>
          </w:footnotePr>
          <w:pgSz w:w="11900" w:h="16840"/>
          <w:pgMar w:top="1970" w:right="1532" w:bottom="1035" w:left="1457" w:header="1542" w:footer="607" w:gutter="0"/>
          <w:cols w:space="720" w:num="1"/>
          <w:rtlGutter w:val="0"/>
          <w:docGrid w:linePitch="360" w:charSpace="0"/>
        </w:sectPr>
      </w:pP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rPr>
        <w:t>8</w:t>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0" w:line="580" w:lineRule="exact"/>
        <w:ind w:left="0" w:right="0" w:firstLine="0"/>
        <w:jc w:val="both"/>
      </w:pPr>
      <w:r>
        <w:rPr>
          <w:color w:val="000000"/>
          <w:spacing w:val="0"/>
          <w:w w:val="100"/>
          <w:position w:val="0"/>
        </w:rPr>
        <w:t>则上一年内不再受理该项目承担单位新的项目申请，不记入信用记录。结题的项目须提交项目申请结题材料，包括项目工作总结（项目绩效和任务完成情况等）及其它相关佐证材料等。根据需</w:t>
      </w:r>
      <w:r>
        <w:rPr>
          <w:color w:val="57321A"/>
          <w:spacing w:val="0"/>
          <w:w w:val="100"/>
          <w:position w:val="0"/>
        </w:rPr>
        <w:t>要，市科技局可以对部分项目组织专家现场审核。</w:t>
      </w:r>
    </w:p>
    <w:p>
      <w:pPr>
        <w:pStyle w:val="5"/>
        <w:keepNext w:val="0"/>
        <w:keepLines w:val="0"/>
        <w:widowControl w:val="0"/>
        <w:shd w:val="clear" w:color="auto" w:fill="auto"/>
        <w:bidi w:val="0"/>
        <w:spacing w:before="0" w:after="160" w:line="588" w:lineRule="exact"/>
        <w:ind w:left="0" w:right="0" w:firstLine="640"/>
        <w:jc w:val="both"/>
      </w:pPr>
      <w:r>
        <w:rPr>
          <w:color w:val="57321A"/>
          <w:spacing w:val="0"/>
          <w:w w:val="100"/>
          <w:position w:val="0"/>
        </w:rPr>
        <w:t>第二</w:t>
      </w:r>
      <w:r>
        <w:rPr>
          <w:color w:val="000000"/>
          <w:spacing w:val="0"/>
          <w:w w:val="100"/>
          <w:position w:val="0"/>
        </w:rPr>
        <w:t>十八条正常验收和项目结题标准。原则上按照经费使用情况、验收材料完整性、合同任务完成情况等进行验收。具体验收标准由市科技局根据各科技计划分别制定，经局长办公会讨论同意后实施</w:t>
      </w:r>
      <w:r>
        <w:rPr>
          <w:rFonts w:ascii="Times New Roman" w:hAnsi="Times New Roman" w:eastAsia="Times New Roman" w:cs="Times New Roman"/>
          <w:color w:val="000000"/>
          <w:spacing w:val="0"/>
          <w:w w:val="100"/>
          <w:position w:val="0"/>
        </w:rPr>
        <w:t>3</w:t>
      </w:r>
      <w:r>
        <w:rPr>
          <w:color w:val="000000"/>
          <w:spacing w:val="0"/>
          <w:w w:val="100"/>
          <w:position w:val="0"/>
        </w:rPr>
        <w:t>其中，重点研发计划项目的经济指标不作为验收的核心指标。未通过验收的项目，或逾期不进行验收的项目，视情况按第三十条或第三十一条处理。</w:t>
      </w:r>
    </w:p>
    <w:p>
      <w:pPr>
        <w:pStyle w:val="5"/>
        <w:keepNext w:val="0"/>
        <w:keepLines w:val="0"/>
        <w:widowControl w:val="0"/>
        <w:shd w:val="clear" w:color="auto" w:fill="auto"/>
        <w:bidi w:val="0"/>
        <w:spacing w:before="0" w:after="160" w:line="581" w:lineRule="exact"/>
        <w:ind w:left="0" w:right="0" w:firstLine="0"/>
        <w:jc w:val="center"/>
      </w:pPr>
      <w:r>
        <w:rPr>
          <w:color w:val="000000"/>
          <w:spacing w:val="0"/>
          <w:w w:val="100"/>
          <w:position w:val="0"/>
        </w:rPr>
        <w:t>第八章项目终止和退出机制</w:t>
      </w:r>
    </w:p>
    <w:p>
      <w:pPr>
        <w:pStyle w:val="5"/>
        <w:keepNext w:val="0"/>
        <w:keepLines w:val="0"/>
        <w:widowControl w:val="0"/>
        <w:shd w:val="clear" w:color="auto" w:fill="auto"/>
        <w:bidi w:val="0"/>
        <w:spacing w:before="0" w:after="0" w:line="581" w:lineRule="exact"/>
        <w:ind w:left="0" w:right="0" w:firstLine="640"/>
        <w:jc w:val="both"/>
      </w:pPr>
      <w:r>
        <w:rPr>
          <w:color w:val="57321A"/>
          <w:spacing w:val="0"/>
          <w:w w:val="100"/>
          <w:position w:val="0"/>
        </w:rPr>
        <w:t>第二十九条对项目实施期内，合同规</w:t>
      </w:r>
      <w:r>
        <w:rPr>
          <w:color w:val="000000"/>
          <w:spacing w:val="0"/>
          <w:w w:val="100"/>
          <w:position w:val="0"/>
        </w:rPr>
        <w:t>定的各项任务严重滞后，无法继续实施的项目，由项目主管部门审核后报市科技局，市科技局核准后予以终止，并根据不同情况，对市拨经费进行相应处理和进行相应的项目信用管理。</w:t>
      </w:r>
    </w:p>
    <w:p>
      <w:pPr>
        <w:pStyle w:val="5"/>
        <w:keepNext w:val="0"/>
        <w:keepLines w:val="0"/>
        <w:widowControl w:val="0"/>
        <w:shd w:val="clear" w:color="auto" w:fill="auto"/>
        <w:bidi w:val="0"/>
        <w:spacing w:before="0" w:after="0" w:line="581" w:lineRule="exact"/>
        <w:ind w:left="0" w:right="0" w:firstLine="640"/>
        <w:jc w:val="both"/>
      </w:pPr>
      <w:r>
        <w:rPr>
          <w:color w:val="57321A"/>
          <w:spacing w:val="0"/>
          <w:w w:val="100"/>
          <w:position w:val="0"/>
        </w:rPr>
        <w:t>第</w:t>
      </w:r>
      <w:r>
        <w:rPr>
          <w:color w:val="000000"/>
          <w:spacing w:val="0"/>
          <w:w w:val="100"/>
          <w:position w:val="0"/>
        </w:rPr>
        <w:t>三十条对于因企业停产倒闭、政策或市场发生重大变化等客观原因导致项目终止的，或者项目执行过程中遇到下列情况之一，①项目研究开发</w:t>
      </w:r>
      <w:r>
        <w:rPr>
          <w:color w:val="57321A"/>
          <w:spacing w:val="0"/>
          <w:w w:val="100"/>
          <w:position w:val="0"/>
        </w:rPr>
        <w:t>技术路线不可行或已无实用</w:t>
      </w:r>
      <w:r>
        <w:rPr>
          <w:color w:val="000000"/>
          <w:spacing w:val="0"/>
          <w:w w:val="100"/>
          <w:position w:val="0"/>
        </w:rPr>
        <w:t>价值，项目继续实施已无意义的；②项目知识产权不清晰，有严重知识产权纠纷或侵权行为，经调解无效的；③合作关系、项目负责人等发生重大变化，导致研究开发工作无法进行的；④由于其他不可抗担的因素，致使研究开发工作不能正常进行的，由承担单位提出申请终止项目的报告，并附已开展工作、经费使用、已购置仪器设备、阶段性成果、知识产权等情况的书面总结以及市拨经费使用情况的证明材料,经项目主管部门审查并签署意见后报市科技局。对于此类项目，项目承担单位退回市拨经费未使用部分，原则上三年内不再受理该项目承担单位新的项目申请，不记入信用记录。</w:t>
      </w:r>
    </w:p>
    <w:p>
      <w:pPr>
        <w:pStyle w:val="5"/>
        <w:keepNext w:val="0"/>
        <w:keepLines w:val="0"/>
        <w:widowControl w:val="0"/>
        <w:shd w:val="clear" w:color="auto" w:fill="auto"/>
        <w:bidi w:val="0"/>
        <w:spacing w:before="0" w:after="140" w:line="582" w:lineRule="exact"/>
        <w:ind w:left="0" w:right="0" w:firstLine="640"/>
        <w:jc w:val="both"/>
      </w:pPr>
      <w:r>
        <w:rPr>
          <w:color w:val="57321A"/>
          <w:spacing w:val="0"/>
          <w:w w:val="100"/>
          <w:position w:val="0"/>
        </w:rPr>
        <w:t>第三十一条对于因下列情况：</w:t>
      </w:r>
      <w:r>
        <w:rPr>
          <w:color w:val="2D3647"/>
          <w:spacing w:val="0"/>
          <w:w w:val="100"/>
          <w:position w:val="0"/>
        </w:rPr>
        <w:t>①存在弄虚作假</w:t>
      </w:r>
      <w:r>
        <w:rPr>
          <w:color w:val="000000"/>
          <w:spacing w:val="0"/>
          <w:w w:val="100"/>
          <w:position w:val="0"/>
        </w:rPr>
        <w:t>行为；②经费使用故意违规，严重影响项目实施的；③发生违反国家环保、安全生产、市场监管等政策造成重大事故的；④其他因主观原因导致项目无法正常实施的情况，从而导致项目终止的，根据市拨经费使用情况，部分或全部追回已拨付的市财政科技资金，原则上五年内不受理该项目承担单位新的项目申请，记入信用记录。</w:t>
      </w:r>
    </w:p>
    <w:p>
      <w:pPr>
        <w:pStyle w:val="5"/>
        <w:keepNext w:val="0"/>
        <w:keepLines w:val="0"/>
        <w:widowControl w:val="0"/>
        <w:shd w:val="clear" w:color="auto" w:fill="auto"/>
        <w:bidi w:val="0"/>
        <w:spacing w:before="0" w:after="140" w:line="582" w:lineRule="exact"/>
        <w:ind w:left="0" w:right="0" w:firstLine="0"/>
        <w:jc w:val="center"/>
      </w:pPr>
      <w:r>
        <w:rPr>
          <w:color w:val="000000"/>
          <w:spacing w:val="0"/>
          <w:w w:val="100"/>
          <w:position w:val="0"/>
        </w:rPr>
        <w:t>第九章项目经费管理</w:t>
      </w:r>
    </w:p>
    <w:p>
      <w:pPr>
        <w:pStyle w:val="5"/>
        <w:keepNext w:val="0"/>
        <w:keepLines w:val="0"/>
        <w:widowControl w:val="0"/>
        <w:shd w:val="clear" w:color="auto" w:fill="auto"/>
        <w:bidi w:val="0"/>
        <w:spacing w:before="0" w:after="0" w:line="595" w:lineRule="exact"/>
        <w:ind w:left="0" w:right="0" w:firstLine="640"/>
        <w:jc w:val="both"/>
      </w:pPr>
      <w:r>
        <w:rPr>
          <w:color w:val="000000"/>
          <w:spacing w:val="0"/>
          <w:w w:val="100"/>
          <w:position w:val="0"/>
        </w:rPr>
        <w:t>第三十二条项目承担单位应按照有关财务制度的管理规定和项目合同的要求，加强对项目经愛的使用管理，对项目经愛（含单位自筹资金）实行独立核算，并严格按照项目合同要求开</w:t>
      </w:r>
      <w:r>
        <w:rPr>
          <w:color w:val="2C5F8B"/>
          <w:spacing w:val="0"/>
          <w:w w:val="100"/>
          <w:position w:val="0"/>
        </w:rPr>
        <w:t>支，确保专款专用。</w:t>
      </w:r>
    </w:p>
    <w:p>
      <w:pPr>
        <w:pStyle w:val="5"/>
        <w:keepNext w:val="0"/>
        <w:keepLines w:val="0"/>
        <w:widowControl w:val="0"/>
        <w:shd w:val="clear" w:color="auto" w:fill="auto"/>
        <w:bidi w:val="0"/>
        <w:spacing w:before="0" w:after="0" w:line="585" w:lineRule="exact"/>
        <w:ind w:left="0" w:right="0" w:firstLine="640"/>
        <w:jc w:val="both"/>
      </w:pPr>
      <w:r>
        <w:rPr>
          <w:color w:val="57321A"/>
          <w:spacing w:val="0"/>
          <w:w w:val="100"/>
          <w:position w:val="0"/>
        </w:rPr>
        <w:t>第三十三条实行项目经费审计制度。市拨经费</w:t>
      </w:r>
      <w:r>
        <w:rPr>
          <w:rFonts w:ascii="Times New Roman" w:hAnsi="Times New Roman" w:eastAsia="Times New Roman" w:cs="Times New Roman"/>
          <w:color w:val="57321A"/>
          <w:spacing w:val="0"/>
          <w:w w:val="100"/>
          <w:position w:val="0"/>
        </w:rPr>
        <w:t>30</w:t>
      </w:r>
      <w:r>
        <w:rPr>
          <w:color w:val="57321A"/>
          <w:spacing w:val="0"/>
          <w:w w:val="100"/>
          <w:position w:val="0"/>
        </w:rPr>
        <w:t>万元以</w:t>
      </w:r>
      <w:r>
        <w:rPr>
          <w:color w:val="000000"/>
          <w:spacing w:val="0"/>
          <w:w w:val="100"/>
          <w:position w:val="0"/>
        </w:rPr>
        <w:t>下的科技项目，在项目完成后应当进行经费决算，提交盖有财务</w:t>
      </w:r>
      <w:r>
        <w:rPr>
          <w:color w:val="2D3647"/>
          <w:spacing w:val="0"/>
          <w:w w:val="100"/>
          <w:position w:val="0"/>
        </w:rPr>
        <w:t>专用章的经愛决算报告。市拨经费</w:t>
      </w:r>
      <w:r>
        <w:rPr>
          <w:rFonts w:ascii="Times New Roman" w:hAnsi="Times New Roman" w:eastAsia="Times New Roman" w:cs="Times New Roman"/>
          <w:color w:val="2D3647"/>
          <w:spacing w:val="0"/>
          <w:w w:val="100"/>
          <w:position w:val="0"/>
        </w:rPr>
        <w:t>30</w:t>
      </w:r>
      <w:r>
        <w:rPr>
          <w:color w:val="2D3647"/>
          <w:spacing w:val="0"/>
          <w:w w:val="100"/>
          <w:position w:val="0"/>
        </w:rPr>
        <w:t>万元及以上的项目由项目承</w:t>
      </w:r>
      <w:r>
        <w:rPr>
          <w:color w:val="000000"/>
          <w:spacing w:val="0"/>
          <w:w w:val="100"/>
          <w:position w:val="0"/>
        </w:rPr>
        <w:t>担单位选择符合条件的、有资质的会计师事务所进行专项财务审计并出具审计报告。</w:t>
      </w:r>
    </w:p>
    <w:p>
      <w:pPr>
        <w:pStyle w:val="5"/>
        <w:keepNext w:val="0"/>
        <w:keepLines w:val="0"/>
        <w:widowControl w:val="0"/>
        <w:shd w:val="clear" w:color="auto" w:fill="auto"/>
        <w:bidi w:val="0"/>
        <w:spacing w:before="0" w:after="0" w:line="592" w:lineRule="exact"/>
        <w:ind w:left="0" w:right="0" w:firstLine="620"/>
        <w:jc w:val="both"/>
      </w:pPr>
      <w:r>
        <w:rPr>
          <w:color w:val="000000"/>
          <w:spacing w:val="0"/>
          <w:w w:val="100"/>
          <w:position w:val="0"/>
        </w:rPr>
        <w:t>第三十四条审计内容主要包括：科研项目申报及立项中涉及的经济与财务指标真实性、科研项目经费会计核算情况、科研项目承担单位和项目负责人执行预算情况、科研项目实施中设备购置和管理情况、科研项目合同要求的经济与财务指标完成情况等。</w:t>
      </w:r>
    </w:p>
    <w:p>
      <w:pPr>
        <w:pStyle w:val="5"/>
        <w:keepNext w:val="0"/>
        <w:keepLines w:val="0"/>
        <w:widowControl w:val="0"/>
        <w:shd w:val="clear" w:color="auto" w:fill="auto"/>
        <w:bidi w:val="0"/>
        <w:spacing w:before="0" w:after="0" w:line="585" w:lineRule="exact"/>
        <w:ind w:left="0" w:right="0" w:firstLine="620"/>
        <w:jc w:val="both"/>
      </w:pPr>
      <w:r>
        <w:rPr>
          <w:color w:val="000000"/>
          <w:spacing w:val="0"/>
          <w:w w:val="100"/>
          <w:position w:val="0"/>
        </w:rPr>
        <w:t>第三十五条项目承担单位在科技经费内部管理制度、经费支出管理、会计核算方面有违反财经纪律和科技项目管理规定的,将纳入科技信用管理体系，并视情节轻重采取限期整改、终止项目、全部或部分追回已拨经费、取消申报资格等处理。涉嫌违法的，将依法追究其法律责任。</w:t>
      </w:r>
    </w:p>
    <w:p>
      <w:pPr>
        <w:pStyle w:val="5"/>
        <w:keepNext w:val="0"/>
        <w:keepLines w:val="0"/>
        <w:widowControl w:val="0"/>
        <w:shd w:val="clear" w:color="auto" w:fill="auto"/>
        <w:bidi w:val="0"/>
        <w:spacing w:before="0" w:after="100" w:line="592" w:lineRule="exact"/>
        <w:ind w:left="0" w:right="0" w:firstLine="620"/>
        <w:jc w:val="both"/>
      </w:pPr>
      <w:r>
        <w:rPr>
          <w:color w:val="000000"/>
          <w:spacing w:val="0"/>
          <w:w w:val="100"/>
          <w:position w:val="0"/>
        </w:rPr>
        <w:t>第三十六条市科技局会同市财政局根据科技创新专项资金管理要求，定期对专项资金使用情况开展绩效评价，形成绩效评价报告。</w:t>
      </w:r>
    </w:p>
    <w:p>
      <w:pPr>
        <w:pStyle w:val="5"/>
        <w:keepNext w:val="0"/>
        <w:keepLines w:val="0"/>
        <w:widowControl w:val="0"/>
        <w:shd w:val="clear" w:color="auto" w:fill="auto"/>
        <w:bidi w:val="0"/>
        <w:spacing w:before="0" w:after="180" w:line="585" w:lineRule="exact"/>
        <w:ind w:left="0" w:right="0" w:firstLine="0"/>
        <w:jc w:val="center"/>
      </w:pPr>
      <w:r>
        <w:rPr>
          <w:color w:val="000000"/>
          <w:spacing w:val="0"/>
          <w:w w:val="100"/>
          <w:position w:val="0"/>
        </w:rPr>
        <w:t>第十章科技信用管理</w:t>
      </w:r>
    </w:p>
    <w:p>
      <w:pPr>
        <w:pStyle w:val="5"/>
        <w:keepNext w:val="0"/>
        <w:keepLines w:val="0"/>
        <w:widowControl w:val="0"/>
        <w:shd w:val="clear" w:color="auto" w:fill="auto"/>
        <w:bidi w:val="0"/>
        <w:spacing w:before="0" w:after="140" w:line="585" w:lineRule="exact"/>
        <w:ind w:left="0" w:right="0" w:firstLine="620"/>
        <w:jc w:val="both"/>
      </w:pPr>
      <w:r>
        <w:rPr>
          <w:color w:val="000000"/>
          <w:spacing w:val="0"/>
          <w:w w:val="100"/>
          <w:position w:val="0"/>
        </w:rPr>
        <w:t>第三十七条市级科技计划项目信用管理是指建立覆盖指南编制、项目申报、评审、立项实施到验收全过程的科技信用记录制度，对项目执行者和评价者实行信用分级管理。执行者包括申报和实施市级科技计划项目的社会法人和自然人，自然人是项目负责人或有直接责任的当事人；评价者包括作为评审专家的自然人和作为第三方评估机构的社会法人。</w:t>
      </w:r>
    </w:p>
    <w:p>
      <w:pPr>
        <w:pStyle w:val="5"/>
        <w:keepNext w:val="0"/>
        <w:keepLines w:val="0"/>
        <w:widowControl w:val="0"/>
        <w:shd w:val="clear" w:color="auto" w:fill="auto"/>
        <w:bidi w:val="0"/>
        <w:spacing w:before="0" w:after="0" w:line="589" w:lineRule="exact"/>
        <w:ind w:left="0" w:right="0" w:firstLine="620"/>
        <w:jc w:val="both"/>
      </w:pPr>
      <w:r>
        <w:rPr>
          <w:color w:val="000000"/>
          <w:spacing w:val="0"/>
          <w:w w:val="100"/>
          <w:position w:val="0"/>
        </w:rPr>
        <w:t>第三十八条对执行者的信用管理工作主要内容包括对执行者在立项管理、实施管理、验收管理、其他管理中的诚信状况进行记录和评价。对评价者的信用管理工作主要内容包括对评价者在参与科技项目评价服务中履行信用承诺情况以及是否公平、公正、合规的诚信状况进行记录和评价。</w:t>
      </w:r>
    </w:p>
    <w:p>
      <w:pPr>
        <w:pStyle w:val="5"/>
        <w:keepNext w:val="0"/>
        <w:keepLines w:val="0"/>
        <w:widowControl w:val="0"/>
        <w:shd w:val="clear" w:color="auto" w:fill="auto"/>
        <w:bidi w:val="0"/>
        <w:spacing w:before="0" w:after="100" w:line="589" w:lineRule="exact"/>
        <w:ind w:left="0" w:right="0" w:firstLine="620"/>
        <w:jc w:val="both"/>
      </w:pPr>
      <w:r>
        <w:rPr>
          <w:color w:val="000000"/>
          <w:spacing w:val="0"/>
          <w:w w:val="100"/>
          <w:position w:val="0"/>
        </w:rPr>
        <w:t>第三十九条市科技局对执行者和评价者的信用评级按年度进行更新管理，具体执行标准按照《江阴市科技计划项目相关责任主体信用管理办法（试行）》（澄政科〔</w:t>
      </w:r>
      <w:r>
        <w:rPr>
          <w:rFonts w:ascii="Times New Roman" w:hAnsi="Times New Roman" w:eastAsia="Times New Roman" w:cs="Times New Roman"/>
          <w:color w:val="000000"/>
          <w:spacing w:val="0"/>
          <w:w w:val="100"/>
          <w:position w:val="0"/>
        </w:rPr>
        <w:t>2017</w:t>
      </w:r>
      <w:r>
        <w:rPr>
          <w:color w:val="000000"/>
          <w:spacing w:val="0"/>
          <w:w w:val="100"/>
          <w:position w:val="0"/>
        </w:rPr>
        <w:t>〕</w:t>
      </w:r>
      <w:r>
        <w:rPr>
          <w:rFonts w:ascii="Times New Roman" w:hAnsi="Times New Roman" w:eastAsia="Times New Roman" w:cs="Times New Roman"/>
          <w:color w:val="000000"/>
          <w:spacing w:val="0"/>
          <w:w w:val="100"/>
          <w:position w:val="0"/>
        </w:rPr>
        <w:t>7</w:t>
      </w:r>
      <w:r>
        <w:rPr>
          <w:color w:val="000000"/>
          <w:spacing w:val="0"/>
          <w:w w:val="100"/>
          <w:position w:val="0"/>
        </w:rPr>
        <w:t>号）文件执行。</w:t>
      </w:r>
    </w:p>
    <w:p>
      <w:pPr>
        <w:pStyle w:val="5"/>
        <w:keepNext w:val="0"/>
        <w:keepLines w:val="0"/>
        <w:widowControl w:val="0"/>
        <w:shd w:val="clear" w:color="auto" w:fill="auto"/>
        <w:bidi w:val="0"/>
        <w:spacing w:before="0" w:after="100" w:line="589" w:lineRule="exact"/>
        <w:ind w:left="0" w:right="0" w:firstLine="0"/>
        <w:jc w:val="center"/>
      </w:pPr>
      <w:r>
        <w:rPr>
          <w:color w:val="000000"/>
          <w:spacing w:val="0"/>
          <w:w w:val="100"/>
          <w:position w:val="0"/>
        </w:rPr>
        <w:t>第十一章附则</w:t>
      </w:r>
    </w:p>
    <w:p>
      <w:pPr>
        <w:pStyle w:val="5"/>
        <w:keepNext w:val="0"/>
        <w:keepLines w:val="0"/>
        <w:widowControl w:val="0"/>
        <w:shd w:val="clear" w:color="auto" w:fill="auto"/>
        <w:bidi w:val="0"/>
        <w:spacing w:before="0" w:after="0" w:line="630" w:lineRule="exact"/>
        <w:ind w:left="0" w:right="0" w:firstLine="620"/>
        <w:jc w:val="both"/>
        <w:sectPr>
          <w:footerReference r:id="rId11" w:type="default"/>
          <w:footerReference r:id="rId12" w:type="even"/>
          <w:footnotePr>
            <w:numFmt w:val="decimal"/>
          </w:footnotePr>
          <w:pgSz w:w="11900" w:h="16840"/>
          <w:pgMar w:top="1925" w:right="1480" w:bottom="1920" w:left="1510" w:header="0" w:footer="3" w:gutter="0"/>
          <w:cols w:space="720" w:num="1"/>
          <w:rtlGutter w:val="0"/>
          <w:docGrid w:linePitch="360" w:charSpace="0"/>
        </w:sectPr>
      </w:pPr>
      <w:r>
        <w:rPr>
          <w:color w:val="000000"/>
          <w:spacing w:val="0"/>
          <w:w w:val="100"/>
          <w:position w:val="0"/>
        </w:rPr>
        <w:t>第四十条本办法由市科技局负责解释。本办法自颁布之日起试行。</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5" w:after="35" w:line="240" w:lineRule="exact"/>
        <w:rPr>
          <w:sz w:val="19"/>
          <w:szCs w:val="19"/>
        </w:rPr>
      </w:pPr>
    </w:p>
    <w:p>
      <w:bookmarkStart w:id="21" w:name="_GoBack"/>
      <w:bookmarkEnd w:id="21"/>
    </w:p>
    <w:sectPr>
      <w:footnotePr>
        <w:numFmt w:val="decimal"/>
      </w:footnotePr>
      <w:type w:val="continuous"/>
      <w:pgSz w:w="11900" w:h="16840"/>
      <w:pgMar w:top="1925" w:right="1862" w:bottom="1920" w:left="1787" w:header="0" w:footer="3" w:gutter="0"/>
      <w:cols w:equalWidth="0" w:num="2">
        <w:col w:w="3045" w:space="2580"/>
        <w:col w:w="2625"/>
      </w:cols>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5765165</wp:posOffset>
              </wp:positionH>
              <wp:positionV relativeFrom="page">
                <wp:posOffset>9585325</wp:posOffset>
              </wp:positionV>
              <wp:extent cx="619125" cy="123825"/>
              <wp:effectExtent l="0" t="0" r="0" b="0"/>
              <wp:wrapNone/>
              <wp:docPr id="1" name="Shape 1"/>
              <wp:cNvGraphicFramePr/>
              <a:graphic xmlns:a="http://schemas.openxmlformats.org/drawingml/2006/main">
                <a:graphicData uri="http://schemas.microsoft.com/office/word/2010/wordprocessingShape">
                  <wps:wsp>
                    <wps:cNvSpPr txBox="1"/>
                    <wps:spPr>
                      <a:xfrm>
                        <a:off x="0" y="0"/>
                        <a:ext cx="619125" cy="12382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30"/>
                              <w:szCs w:val="30"/>
                            </w:rPr>
                          </w:pPr>
                          <w:r>
                            <w:rPr>
                              <w:rFonts w:ascii="Times New Roman" w:hAnsi="Times New Roman" w:eastAsia="Times New Roman" w:cs="Times New Roman"/>
                              <w:color w:val="000000"/>
                              <w:spacing w:val="0"/>
                              <w:w w:val="100"/>
                              <w:position w:val="0"/>
                              <w:sz w:val="30"/>
                              <w:szCs w:val="3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0"/>
                              <w:szCs w:val="30"/>
                            </w:rPr>
                            <w:t>#</w:t>
                          </w:r>
                          <w:r>
                            <w:rPr>
                              <w:rFonts w:ascii="Times New Roman" w:hAnsi="Times New Roman" w:eastAsia="Times New Roman" w:cs="Times New Roman"/>
                              <w:color w:val="000000"/>
                              <w:spacing w:val="0"/>
                              <w:w w:val="100"/>
                              <w:position w:val="0"/>
                              <w:sz w:val="30"/>
                              <w:szCs w:val="30"/>
                            </w:rPr>
                            <w:fldChar w:fldCharType="end"/>
                          </w:r>
                          <w:r>
                            <w:rPr>
                              <w:rFonts w:ascii="Times New Roman" w:hAnsi="Times New Roman" w:eastAsia="Times New Roman" w:cs="Times New Roman"/>
                              <w:color w:val="000000"/>
                              <w:spacing w:val="0"/>
                              <w:w w:val="100"/>
                              <w:position w:val="0"/>
                              <w:sz w:val="30"/>
                              <w:szCs w:val="30"/>
                            </w:rPr>
                            <w:t>—</w:t>
                          </w:r>
                        </w:p>
                      </w:txbxContent>
                    </wps:txbx>
                    <wps:bodyPr wrap="none" lIns="0" tIns="0" rIns="0" bIns="0">
                      <a:spAutoFit/>
                    </wps:bodyPr>
                  </wps:wsp>
                </a:graphicData>
              </a:graphic>
            </wp:anchor>
          </w:drawing>
        </mc:Choice>
        <mc:Fallback>
          <w:pict>
            <v:shape id="Shape 1" o:spid="_x0000_s1026" o:spt="202" type="#_x0000_t202" style="position:absolute;left:0pt;margin-left:453.95pt;margin-top:754.75pt;height:9.75pt;width:48.75pt;mso-position-horizontal-relative:page;mso-position-vertical-relative:page;mso-wrap-style:none;z-index:-251657216;mso-width-relative:page;mso-height-relative:page;" filled="f" stroked="f" coordsize="21600,21600" o:gfxdata="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1rw98dcAAAAO&#10;AQAADwAAAAAAAAABACAAAAAiAAAAZHJzL2Rvd25yZXYueG1sUEsBAhQAFAAAAAgAh07iQPmvVGSr&#10;AQAAbwMAAA4AAAAAAAAAAQAgAAAAJgEAAGRycy9lMm9Eb2MueG1sUEsFBgAAAAAGAAYAWQEAAEMF&#10;A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30"/>
                        <w:szCs w:val="30"/>
                      </w:rPr>
                    </w:pPr>
                    <w:r>
                      <w:rPr>
                        <w:rFonts w:ascii="Times New Roman" w:hAnsi="Times New Roman" w:eastAsia="Times New Roman" w:cs="Times New Roman"/>
                        <w:color w:val="000000"/>
                        <w:spacing w:val="0"/>
                        <w:w w:val="100"/>
                        <w:position w:val="0"/>
                        <w:sz w:val="30"/>
                        <w:szCs w:val="3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0"/>
                        <w:szCs w:val="30"/>
                      </w:rPr>
                      <w:t>#</w:t>
                    </w:r>
                    <w:r>
                      <w:rPr>
                        <w:rFonts w:ascii="Times New Roman" w:hAnsi="Times New Roman" w:eastAsia="Times New Roman" w:cs="Times New Roman"/>
                        <w:color w:val="000000"/>
                        <w:spacing w:val="0"/>
                        <w:w w:val="100"/>
                        <w:position w:val="0"/>
                        <w:sz w:val="30"/>
                        <w:szCs w:val="30"/>
                      </w:rPr>
                      <w:fldChar w:fldCharType="end"/>
                    </w:r>
                    <w:r>
                      <w:rPr>
                        <w:rFonts w:ascii="Times New Roman" w:hAnsi="Times New Roman" w:eastAsia="Times New Roman" w:cs="Times New Roman"/>
                        <w:color w:val="000000"/>
                        <w:spacing w:val="0"/>
                        <w:w w:val="100"/>
                        <w:position w:val="0"/>
                        <w:sz w:val="30"/>
                        <w:szCs w:val="3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1179195</wp:posOffset>
              </wp:positionH>
              <wp:positionV relativeFrom="page">
                <wp:posOffset>9585325</wp:posOffset>
              </wp:positionV>
              <wp:extent cx="609600" cy="123825"/>
              <wp:effectExtent l="0" t="0" r="0" b="0"/>
              <wp:wrapNone/>
              <wp:docPr id="3" name="Shape 3"/>
              <wp:cNvGraphicFramePr/>
              <a:graphic xmlns:a="http://schemas.openxmlformats.org/drawingml/2006/main">
                <a:graphicData uri="http://schemas.microsoft.com/office/word/2010/wordprocessingShape">
                  <wps:wsp>
                    <wps:cNvSpPr txBox="1"/>
                    <wps:spPr>
                      <a:xfrm>
                        <a:off x="0" y="0"/>
                        <a:ext cx="609600" cy="12382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30"/>
                              <w:szCs w:val="30"/>
                            </w:rPr>
                          </w:pPr>
                          <w:r>
                            <w:rPr>
                              <w:rFonts w:ascii="Times New Roman" w:hAnsi="Times New Roman" w:eastAsia="Times New Roman" w:cs="Times New Roman"/>
                              <w:color w:val="000000"/>
                              <w:spacing w:val="0"/>
                              <w:w w:val="100"/>
                              <w:position w:val="0"/>
                              <w:sz w:val="30"/>
                              <w:szCs w:val="3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0"/>
                              <w:szCs w:val="30"/>
                            </w:rPr>
                            <w:t>#</w:t>
                          </w:r>
                          <w:r>
                            <w:rPr>
                              <w:rFonts w:ascii="Times New Roman" w:hAnsi="Times New Roman" w:eastAsia="Times New Roman" w:cs="Times New Roman"/>
                              <w:color w:val="000000"/>
                              <w:spacing w:val="0"/>
                              <w:w w:val="100"/>
                              <w:position w:val="0"/>
                              <w:sz w:val="30"/>
                              <w:szCs w:val="30"/>
                            </w:rPr>
                            <w:fldChar w:fldCharType="end"/>
                          </w:r>
                          <w:r>
                            <w:rPr>
                              <w:rFonts w:ascii="Times New Roman" w:hAnsi="Times New Roman" w:eastAsia="Times New Roman" w:cs="Times New Roman"/>
                              <w:color w:val="000000"/>
                              <w:spacing w:val="0"/>
                              <w:w w:val="100"/>
                              <w:position w:val="0"/>
                              <w:sz w:val="30"/>
                              <w:szCs w:val="30"/>
                            </w:rPr>
                            <w:t>—</w:t>
                          </w:r>
                        </w:p>
                      </w:txbxContent>
                    </wps:txbx>
                    <wps:bodyPr wrap="none" lIns="0" tIns="0" rIns="0" bIns="0">
                      <a:spAutoFit/>
                    </wps:bodyPr>
                  </wps:wsp>
                </a:graphicData>
              </a:graphic>
            </wp:anchor>
          </w:drawing>
        </mc:Choice>
        <mc:Fallback>
          <w:pict>
            <v:shape id="Shape 3" o:spid="_x0000_s1026" o:spt="202" type="#_x0000_t202" style="position:absolute;left:0pt;margin-left:92.85pt;margin-top:754.75pt;height:9.75pt;width:48pt;mso-position-horizontal-relative:page;mso-position-vertical-relative:page;mso-wrap-style:none;z-index:-251657216;mso-width-relative:page;mso-height-relative:page;" filled="f" stroked="f" coordsize="21600,21600" o:gfxdata="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y7RwfXAAAA&#10;DQEAAA8AAAAAAAAAAQAgAAAAIgAAAGRycy9kb3ducmV2LnhtbFBLAQIUABQAAAAIAIdO4kCaHAPu&#10;rAEAAG8DAAAOAAAAAAAAAAEAIAAAACYBAABkcnMvZTJvRG9jLnhtbFBLBQYAAAAABgAGAFkBAABE&#10;BQ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30"/>
                        <w:szCs w:val="30"/>
                      </w:rPr>
                    </w:pPr>
                    <w:r>
                      <w:rPr>
                        <w:rFonts w:ascii="Times New Roman" w:hAnsi="Times New Roman" w:eastAsia="Times New Roman" w:cs="Times New Roman"/>
                        <w:color w:val="000000"/>
                        <w:spacing w:val="0"/>
                        <w:w w:val="100"/>
                        <w:position w:val="0"/>
                        <w:sz w:val="30"/>
                        <w:szCs w:val="3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0"/>
                        <w:szCs w:val="30"/>
                      </w:rPr>
                      <w:t>#</w:t>
                    </w:r>
                    <w:r>
                      <w:rPr>
                        <w:rFonts w:ascii="Times New Roman" w:hAnsi="Times New Roman" w:eastAsia="Times New Roman" w:cs="Times New Roman"/>
                        <w:color w:val="000000"/>
                        <w:spacing w:val="0"/>
                        <w:w w:val="100"/>
                        <w:position w:val="0"/>
                        <w:sz w:val="30"/>
                        <w:szCs w:val="30"/>
                      </w:rPr>
                      <w:fldChar w:fldCharType="end"/>
                    </w:r>
                    <w:r>
                      <w:rPr>
                        <w:rFonts w:ascii="Times New Roman" w:hAnsi="Times New Roman" w:eastAsia="Times New Roman" w:cs="Times New Roman"/>
                        <w:color w:val="000000"/>
                        <w:spacing w:val="0"/>
                        <w:w w:val="100"/>
                        <w:position w:val="0"/>
                        <w:sz w:val="30"/>
                        <w:szCs w:val="30"/>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5770245</wp:posOffset>
              </wp:positionH>
              <wp:positionV relativeFrom="page">
                <wp:posOffset>9568815</wp:posOffset>
              </wp:positionV>
              <wp:extent cx="619125" cy="133350"/>
              <wp:effectExtent l="0" t="0" r="0" b="0"/>
              <wp:wrapNone/>
              <wp:docPr id="9" name="Shape 9"/>
              <wp:cNvGraphicFramePr/>
              <a:graphic xmlns:a="http://schemas.openxmlformats.org/drawingml/2006/main">
                <a:graphicData uri="http://schemas.microsoft.com/office/word/2010/wordprocessingShape">
                  <wps:wsp>
                    <wps:cNvSpPr txBox="1"/>
                    <wps:spPr>
                      <a:xfrm>
                        <a:off x="0" y="0"/>
                        <a:ext cx="619125" cy="13335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9" o:spid="_x0000_s1026" o:spt="202" type="#_x0000_t202" style="position:absolute;left:0pt;margin-left:454.35pt;margin-top:753.45pt;height:10.5pt;width:48.75pt;mso-position-horizontal-relative:page;mso-position-vertical-relative:page;mso-wrap-style:none;z-index:-251657216;mso-width-relative:page;mso-height-relative:page;" filled="f" stroked="f" coordsize="21600,21600" o:gfxdata="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oqIf9cA&#10;AAAOAQAADwAAAAAAAAABACAAAAAiAAAAZHJzL2Rvd25yZXYueG1sUEsBAhQAFAAAAAgAh07iQCNU&#10;MVSuAQAAbwMAAA4AAAAAAAAAAQAgAAAAJg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1188720</wp:posOffset>
              </wp:positionH>
              <wp:positionV relativeFrom="page">
                <wp:posOffset>9587865</wp:posOffset>
              </wp:positionV>
              <wp:extent cx="609600" cy="123825"/>
              <wp:effectExtent l="0" t="0" r="0" b="0"/>
              <wp:wrapNone/>
              <wp:docPr id="11" name="Shape 11"/>
              <wp:cNvGraphicFramePr/>
              <a:graphic xmlns:a="http://schemas.openxmlformats.org/drawingml/2006/main">
                <a:graphicData uri="http://schemas.microsoft.com/office/word/2010/wordprocessingShape">
                  <wps:wsp>
                    <wps:cNvSpPr txBox="1"/>
                    <wps:spPr>
                      <a:xfrm>
                        <a:off x="0" y="0"/>
                        <a:ext cx="609600" cy="12382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11" o:spid="_x0000_s1026" o:spt="202" type="#_x0000_t202" style="position:absolute;left:0pt;margin-left:93.6pt;margin-top:754.95pt;height:9.75pt;width:48pt;mso-position-horizontal-relative:page;mso-position-vertical-relative:page;mso-wrap-style:none;z-index:-251657216;mso-width-relative:page;mso-height-relative:page;" filled="f" stroked="f" coordsize="21600,21600" o:gfxdata="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y+FA2AAA&#10;AA0BAAAPAAAAAAAAAAEAIAAAACIAAABkcnMvZG93bnJldi54bWxQSwECFAAUAAAACACHTuJAFF67&#10;jqwBAABxAwAADgAAAAAAAAABACAAAAAn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5678170</wp:posOffset>
              </wp:positionH>
              <wp:positionV relativeFrom="page">
                <wp:posOffset>9575800</wp:posOffset>
              </wp:positionV>
              <wp:extent cx="704850" cy="123825"/>
              <wp:effectExtent l="0" t="0" r="0" b="0"/>
              <wp:wrapNone/>
              <wp:docPr id="13" name="Shape 13"/>
              <wp:cNvGraphicFramePr/>
              <a:graphic xmlns:a="http://schemas.openxmlformats.org/drawingml/2006/main">
                <a:graphicData uri="http://schemas.microsoft.com/office/word/2010/wordprocessingShape">
                  <wps:wsp>
                    <wps:cNvSpPr txBox="1"/>
                    <wps:spPr>
                      <a:xfrm>
                        <a:off x="0" y="0"/>
                        <a:ext cx="704850" cy="12382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13" o:spid="_x0000_s1026" o:spt="202" type="#_x0000_t202" style="position:absolute;left:0pt;margin-left:447.1pt;margin-top:754pt;height:9.75pt;width:55.5pt;mso-position-horizontal-relative:page;mso-position-vertical-relative:page;mso-wrap-style:none;z-index:-251657216;mso-width-relative:page;mso-height-relative:page;" filled="f" stroked="f" coordsize="21600,21600" o:gfxdata="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ioVq/1wAA&#10;AA4BAAAPAAAAAAAAAAEAIAAAACIAAABkcnMvZG93bnJldi54bWxQSwECFAAUAAAACACHTuJAV9k5&#10;iq0BAABxAwAADgAAAAAAAAABACAAAAAm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1187450</wp:posOffset>
              </wp:positionH>
              <wp:positionV relativeFrom="page">
                <wp:posOffset>9575800</wp:posOffset>
              </wp:positionV>
              <wp:extent cx="704850" cy="123825"/>
              <wp:effectExtent l="0" t="0" r="0" b="0"/>
              <wp:wrapNone/>
              <wp:docPr id="15" name="Shape 15"/>
              <wp:cNvGraphicFramePr/>
              <a:graphic xmlns:a="http://schemas.openxmlformats.org/drawingml/2006/main">
                <a:graphicData uri="http://schemas.microsoft.com/office/word/2010/wordprocessingShape">
                  <wps:wsp>
                    <wps:cNvSpPr txBox="1"/>
                    <wps:spPr>
                      <a:xfrm>
                        <a:off x="0" y="0"/>
                        <a:ext cx="704850" cy="12382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15" o:spid="_x0000_s1026" o:spt="202" type="#_x0000_t202" style="position:absolute;left:0pt;margin-left:93.5pt;margin-top:754pt;height:9.75pt;width:55.5pt;mso-position-horizontal-relative:page;mso-position-vertical-relative:page;mso-wrap-style:none;z-index:-251657216;mso-width-relative:page;mso-height-relative:page;" filled="f" stroked="f" coordsize="21600,21600" o:gfxdata="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7THNdUAAAAN&#10;AQAADwAAAAAAAAABACAAAAAiAAAAZHJzL2Rvd25yZXYueG1sUEsBAhQAFAAAAAgAh07iQBZcBYCt&#10;AQAAcQMAAA4AAAAAAAAAAQAgAAAAJAEAAGRycy9lMm9Eb2MueG1sUEsFBgAAAAAGAAYAWQEAAEMF&#10;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26E403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Body text|1_"/>
    <w:basedOn w:val="3"/>
    <w:link w:val="5"/>
    <w:qFormat/>
    <w:uiPriority w:val="0"/>
    <w:rPr>
      <w:rFonts w:ascii="宋体" w:hAnsi="宋体" w:eastAsia="宋体" w:cs="宋体"/>
      <w:sz w:val="30"/>
      <w:szCs w:val="30"/>
      <w:u w:val="none"/>
      <w:shd w:val="clear" w:color="auto" w:fill="auto"/>
      <w:lang w:val="zh-TW" w:eastAsia="zh-TW" w:bidi="zh-TW"/>
    </w:rPr>
  </w:style>
  <w:style w:type="paragraph" w:customStyle="1" w:styleId="5">
    <w:name w:val="Body text|1"/>
    <w:basedOn w:val="1"/>
    <w:link w:val="4"/>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 w:type="character" w:customStyle="1" w:styleId="6">
    <w:name w:val="Heading #1|1_"/>
    <w:basedOn w:val="3"/>
    <w:link w:val="7"/>
    <w:qFormat/>
    <w:uiPriority w:val="0"/>
    <w:rPr>
      <w:rFonts w:ascii="宋体" w:hAnsi="宋体" w:eastAsia="宋体" w:cs="宋体"/>
      <w:color w:val="FD0000"/>
      <w:sz w:val="102"/>
      <w:szCs w:val="102"/>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after="960"/>
      <w:jc w:val="center"/>
      <w:outlineLvl w:val="0"/>
    </w:pPr>
    <w:rPr>
      <w:rFonts w:ascii="宋体" w:hAnsi="宋体" w:eastAsia="宋体" w:cs="宋体"/>
      <w:color w:val="FD0000"/>
      <w:sz w:val="102"/>
      <w:szCs w:val="102"/>
      <w:u w:val="none"/>
      <w:shd w:val="clear" w:color="auto" w:fill="auto"/>
      <w:lang w:val="zh-TW" w:eastAsia="zh-TW" w:bidi="zh-TW"/>
    </w:rPr>
  </w:style>
  <w:style w:type="character" w:customStyle="1" w:styleId="8">
    <w:name w:val="Heading #2|1_"/>
    <w:basedOn w:val="3"/>
    <w:link w:val="9"/>
    <w:qFormat/>
    <w:uiPriority w:val="0"/>
    <w:rPr>
      <w:rFonts w:ascii="宋体" w:hAnsi="宋体" w:eastAsia="宋体" w:cs="宋体"/>
      <w:sz w:val="42"/>
      <w:szCs w:val="42"/>
      <w:u w:val="none"/>
      <w:shd w:val="clear" w:color="auto" w:fill="auto"/>
      <w:lang w:val="zh-TW" w:eastAsia="zh-TW" w:bidi="zh-TW"/>
    </w:rPr>
  </w:style>
  <w:style w:type="paragraph" w:customStyle="1" w:styleId="9">
    <w:name w:val="Heading #2|1"/>
    <w:basedOn w:val="1"/>
    <w:link w:val="8"/>
    <w:qFormat/>
    <w:uiPriority w:val="0"/>
    <w:pPr>
      <w:widowControl w:val="0"/>
      <w:shd w:val="clear" w:color="auto" w:fill="auto"/>
      <w:spacing w:after="660"/>
      <w:ind w:firstLine="320"/>
      <w:jc w:val="center"/>
      <w:outlineLvl w:val="1"/>
    </w:pPr>
    <w:rPr>
      <w:rFonts w:ascii="宋体" w:hAnsi="宋体" w:eastAsia="宋体" w:cs="宋体"/>
      <w:sz w:val="42"/>
      <w:szCs w:val="42"/>
      <w:u w:val="none"/>
      <w:shd w:val="clear" w:color="auto" w:fill="auto"/>
      <w:lang w:val="zh-TW" w:eastAsia="zh-TW" w:bidi="zh-TW"/>
    </w:rPr>
  </w:style>
  <w:style w:type="character" w:customStyle="1" w:styleId="10">
    <w:name w:val="Header or footer|2_"/>
    <w:basedOn w:val="3"/>
    <w:link w:val="11"/>
    <w:qFormat/>
    <w:uiPriority w:val="0"/>
    <w:rPr>
      <w:sz w:val="20"/>
      <w:szCs w:val="20"/>
      <w:u w:val="none"/>
      <w:shd w:val="clear" w:color="auto" w:fill="auto"/>
      <w:lang w:val="zh-TW" w:eastAsia="zh-TW" w:bidi="zh-TW"/>
    </w:rPr>
  </w:style>
  <w:style w:type="paragraph" w:customStyle="1" w:styleId="11">
    <w:name w:val="Header or footer|2"/>
    <w:basedOn w:val="1"/>
    <w:link w:val="10"/>
    <w:uiPriority w:val="0"/>
    <w:pPr>
      <w:widowControl w:val="0"/>
      <w:shd w:val="clear" w:color="auto" w:fill="auto"/>
    </w:pPr>
    <w:rPr>
      <w:sz w:val="20"/>
      <w:szCs w:val="20"/>
      <w:u w:val="none"/>
      <w:shd w:val="clear" w:color="auto" w:fill="auto"/>
      <w:lang w:val="zh-TW" w:eastAsia="zh-TW" w:bidi="zh-TW"/>
    </w:rPr>
  </w:style>
  <w:style w:type="character" w:customStyle="1" w:styleId="12">
    <w:name w:val="Header or footer|1_"/>
    <w:basedOn w:val="3"/>
    <w:link w:val="13"/>
    <w:qFormat/>
    <w:uiPriority w:val="0"/>
    <w:rPr>
      <w:sz w:val="30"/>
      <w:szCs w:val="30"/>
      <w:u w:val="none"/>
      <w:shd w:val="clear" w:color="auto" w:fill="auto"/>
      <w:lang w:val="zh-TW" w:eastAsia="zh-TW" w:bidi="zh-TW"/>
    </w:rPr>
  </w:style>
  <w:style w:type="paragraph" w:customStyle="1" w:styleId="13">
    <w:name w:val="Header or footer|1"/>
    <w:basedOn w:val="1"/>
    <w:link w:val="12"/>
    <w:qFormat/>
    <w:uiPriority w:val="0"/>
    <w:pPr>
      <w:widowControl w:val="0"/>
      <w:shd w:val="clear" w:color="auto" w:fill="auto"/>
      <w:spacing w:line="408" w:lineRule="auto"/>
      <w:ind w:right="170" w:firstLine="160"/>
    </w:pPr>
    <w:rPr>
      <w:sz w:val="30"/>
      <w:szCs w:val="30"/>
      <w:u w:val="none"/>
      <w:shd w:val="clear" w:color="auto" w:fill="auto"/>
      <w:lang w:val="zh-TW" w:eastAsia="zh-TW" w:bidi="zh-TW"/>
    </w:rPr>
  </w:style>
  <w:style w:type="character" w:customStyle="1" w:styleId="14">
    <w:name w:val="Body text|2_"/>
    <w:basedOn w:val="3"/>
    <w:link w:val="15"/>
    <w:qFormat/>
    <w:uiPriority w:val="0"/>
    <w:rPr>
      <w:sz w:val="30"/>
      <w:szCs w:val="30"/>
      <w:u w:val="none"/>
      <w:shd w:val="clear" w:color="auto" w:fill="auto"/>
      <w:lang w:val="zh-TW" w:eastAsia="zh-TW" w:bidi="zh-TW"/>
    </w:rPr>
  </w:style>
  <w:style w:type="paragraph" w:customStyle="1" w:styleId="15">
    <w:name w:val="Body text|2"/>
    <w:basedOn w:val="1"/>
    <w:link w:val="14"/>
    <w:qFormat/>
    <w:uiPriority w:val="0"/>
    <w:pPr>
      <w:widowControl w:val="0"/>
      <w:shd w:val="clear" w:color="auto" w:fill="auto"/>
      <w:spacing w:line="415" w:lineRule="auto"/>
      <w:ind w:firstLine="320"/>
    </w:pPr>
    <w:rPr>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2021-12-02T08:21:28Z</dcterms:created>
  <dc:creator>Lenovo</dc:creator>
  <cp:lastModifiedBy>Yin</cp:lastModifiedBy>
  <dcterms:modified xsi:type="dcterms:W3CDTF">2021-12-02T08:24:42Z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10DE28BAD78B42C9B5D16D5872FF5012</vt:lpwstr>
  </property>
</Properties>
</file>