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sz w:val="44"/>
          <w:szCs w:val="44"/>
        </w:rPr>
      </w:pPr>
      <w:r>
        <w:rPr>
          <w:rFonts w:eastAsia="方正小标宋_GBK"/>
          <w:sz w:val="44"/>
          <w:szCs w:val="44"/>
        </w:rPr>
        <w:t>江阴市教育局202</w:t>
      </w:r>
      <w:r>
        <w:rPr>
          <w:rFonts w:hint="eastAsia" w:eastAsia="方正小标宋_GBK"/>
          <w:sz w:val="44"/>
          <w:szCs w:val="44"/>
        </w:rPr>
        <w:t>1</w:t>
      </w:r>
      <w:r>
        <w:rPr>
          <w:rFonts w:eastAsia="方正小标宋_GBK"/>
          <w:sz w:val="44"/>
          <w:szCs w:val="44"/>
        </w:rPr>
        <w:t>年重点工作</w:t>
      </w:r>
    </w:p>
    <w:p>
      <w:pPr>
        <w:jc w:val="center"/>
        <w:rPr>
          <w:rFonts w:ascii="方正楷体_GBK" w:eastAsia="方正楷体_GBK"/>
          <w:szCs w:val="32"/>
        </w:rPr>
      </w:pPr>
    </w:p>
    <w:p>
      <w:pPr>
        <w:spacing w:line="560" w:lineRule="exact"/>
        <w:ind w:firstLine="632" w:firstLineChars="200"/>
      </w:pPr>
      <w:bookmarkStart w:id="0" w:name="_GoBack"/>
      <w:r>
        <w:rPr>
          <w:rFonts w:hint="eastAsia"/>
        </w:rPr>
        <w:t>2021年是“十四五”发展的开局之年，是开启第二个百年奋斗目标新征程的起步之年，也是“江阴教育高质量发展三年行动计划”的攻坚之年。我市教育系统将以习近平新时代中国特色社会主义思想为指导，贯彻落实习近平总书记关于教育的重要论述和全国、省市教育大会精神，为“高质量发展三年行动计划”续好篇，为“办更有格局的优质教育”开好局，着力构建更加大气、更有格局、更为优质的江阴高质量教育体系，奋力谱写江阴教育“十四五”发展新篇章，以优异成绩庆祝建党100周年。</w:t>
      </w:r>
    </w:p>
    <w:p>
      <w:pPr>
        <w:spacing w:line="560" w:lineRule="exact"/>
        <w:ind w:firstLine="632" w:firstLineChars="200"/>
        <w:rPr>
          <w:rFonts w:ascii="方正黑体_GBK" w:eastAsia="方正黑体_GBK"/>
        </w:rPr>
      </w:pPr>
      <w:r>
        <w:rPr>
          <w:rFonts w:hint="eastAsia" w:ascii="方正黑体_GBK" w:eastAsia="方正黑体_GBK"/>
        </w:rPr>
        <w:t>一、加速锻造坚强有力的高质量党建</w:t>
      </w:r>
    </w:p>
    <w:p>
      <w:pPr>
        <w:spacing w:line="560" w:lineRule="exact"/>
        <w:ind w:firstLine="638" w:firstLineChars="202"/>
      </w:pPr>
      <w:r>
        <w:rPr>
          <w:rFonts w:hint="eastAsia"/>
        </w:rPr>
        <w:t>1. 突出市委教育工委在党建工作中的引领指导作用，实现教育系统党建工作以块为主、条块结合的新格局。优化“5+1”模式主题党日活动，深入推进“暨阳红色先锋”党支部标准化规范化星级化创建、民办学校党建全覆盖工程、党建工作联盟，完善提升党建书记项目，推进党建工作“一校一品”，牢牢把握教育系统意识形态主导权，以高质量党建强堡垒、促教学</w:t>
      </w:r>
      <w:r>
        <w:rPr>
          <w:rFonts w:hint="eastAsia" w:ascii="方正楷体_GBK" w:eastAsia="方正楷体_GBK"/>
        </w:rPr>
        <w:t>（责任科室：组织人事科）</w:t>
      </w:r>
      <w:r>
        <w:rPr>
          <w:rFonts w:hint="eastAsia"/>
        </w:rPr>
        <w:t>；</w:t>
      </w:r>
    </w:p>
    <w:p>
      <w:pPr>
        <w:spacing w:line="560" w:lineRule="exact"/>
        <w:ind w:firstLine="638" w:firstLineChars="202"/>
      </w:pPr>
      <w:r>
        <w:rPr>
          <w:rFonts w:hint="eastAsia"/>
        </w:rPr>
        <w:t>2. 把2021年作为全市教育系统的廉政建设年，用一年时间抓自查、抓整改。始终把政治纪律和政治规矩挺在前面，认真履行党风廉政建设“两个责任”，加强纪律建设，扎紧制度笼子。强化党内监督，完善“三重一大”集体决策制度，抓好违纪违规问题查处和专项整治</w:t>
      </w:r>
      <w:r>
        <w:rPr>
          <w:rFonts w:hint="eastAsia" w:ascii="方正楷体_GBK" w:eastAsia="方正楷体_GBK"/>
        </w:rPr>
        <w:t>（责任科室：组织人事科）</w:t>
      </w:r>
      <w:r>
        <w:rPr>
          <w:rFonts w:hint="eastAsia"/>
        </w:rPr>
        <w:t>；</w:t>
      </w:r>
    </w:p>
    <w:p>
      <w:pPr>
        <w:spacing w:line="560" w:lineRule="exact"/>
        <w:ind w:firstLine="638" w:firstLineChars="202"/>
      </w:pPr>
      <w:r>
        <w:rPr>
          <w:rFonts w:hint="eastAsia"/>
        </w:rPr>
        <w:t>3. 把2021年作为全市教育系统的作风建设年，用一年时间促转型、促提升。扎实开展“落实‘三转一提’、淬炼过硬作风，办更有格局的优质教育”行动，推动忠诚履职、锐意进取，营造风清气正、昂扬奋进的教育发展环境</w:t>
      </w:r>
      <w:r>
        <w:rPr>
          <w:rFonts w:hint="eastAsia" w:ascii="方正楷体_GBK" w:eastAsia="方正楷体_GBK"/>
        </w:rPr>
        <w:t>（责任科室：组织人事科、办公室）</w:t>
      </w:r>
      <w:r>
        <w:rPr>
          <w:rFonts w:hint="eastAsia"/>
        </w:rPr>
        <w:t>；</w:t>
      </w:r>
    </w:p>
    <w:p>
      <w:pPr>
        <w:spacing w:line="560" w:lineRule="exact"/>
        <w:ind w:firstLine="638" w:firstLineChars="202"/>
      </w:pPr>
      <w:r>
        <w:rPr>
          <w:rFonts w:hint="eastAsia"/>
        </w:rPr>
        <w:t>4．热烈庆祝建党一百周年，组织开展党史学习教育，深入开展“百年荣光守初心、爱党为党践使命”等系列主题活动和党员先锋示范岗、党员义务辅导站、党员志愿服务队等活动，评选30名优秀书记、50个优秀党支部、100名优秀党员</w:t>
      </w:r>
      <w:r>
        <w:rPr>
          <w:rFonts w:hint="eastAsia" w:ascii="方正楷体_GBK" w:eastAsia="方正楷体_GBK"/>
        </w:rPr>
        <w:t>（责任科室：组织人事科、工会办）</w:t>
      </w:r>
      <w:r>
        <w:rPr>
          <w:rFonts w:hint="eastAsia"/>
        </w:rPr>
        <w:t>；</w:t>
      </w:r>
    </w:p>
    <w:p>
      <w:pPr>
        <w:spacing w:line="560" w:lineRule="exact"/>
        <w:ind w:firstLine="632" w:firstLineChars="200"/>
        <w:rPr>
          <w:rFonts w:ascii="方正黑体_GBK" w:eastAsia="方正黑体_GBK"/>
          <w:color w:val="000000" w:themeColor="text1"/>
        </w:rPr>
      </w:pPr>
      <w:r>
        <w:rPr>
          <w:rFonts w:hint="eastAsia" w:ascii="方正黑体_GBK" w:eastAsia="方正黑体_GBK"/>
          <w:color w:val="000000" w:themeColor="text1"/>
        </w:rPr>
        <w:t>二、加速供给优质均衡的高效益资源</w:t>
      </w:r>
    </w:p>
    <w:p>
      <w:pPr>
        <w:spacing w:line="560" w:lineRule="exact"/>
        <w:ind w:firstLine="638" w:firstLineChars="202"/>
      </w:pPr>
      <w:r>
        <w:rPr>
          <w:rFonts w:hint="eastAsia"/>
        </w:rPr>
        <w:t>5．科学制订“十四五”规划，特别是“十四五”教育资源建设专项规划，发挥好规划的预警、推动、优化等作用，有条不紊推进教育建设改革发展任务</w:t>
      </w:r>
      <w:r>
        <w:rPr>
          <w:rFonts w:hint="eastAsia" w:ascii="方正楷体_GBK" w:eastAsia="方正楷体_GBK"/>
        </w:rPr>
        <w:t>（责任科室：办公室、计财科）</w:t>
      </w:r>
      <w:r>
        <w:rPr>
          <w:rFonts w:hint="eastAsia"/>
        </w:rPr>
        <w:t>；</w:t>
      </w:r>
    </w:p>
    <w:p>
      <w:pPr>
        <w:spacing w:line="560" w:lineRule="exact"/>
        <w:ind w:firstLine="638" w:firstLineChars="202"/>
      </w:pPr>
      <w:r>
        <w:rPr>
          <w:rFonts w:hint="eastAsia"/>
        </w:rPr>
        <w:t>6．深化结对交流，与上海黄浦区、南通如皋等地签订战略合作协议，对标先进，开展深层次交流、合作与比拼</w:t>
      </w:r>
      <w:r>
        <w:rPr>
          <w:rFonts w:hint="eastAsia" w:ascii="方正楷体_GBK" w:eastAsia="方正楷体_GBK"/>
        </w:rPr>
        <w:t>（责任科室：组织人事科、办公室、基教科、教师发展中心）</w:t>
      </w:r>
      <w:r>
        <w:rPr>
          <w:rFonts w:hint="eastAsia"/>
        </w:rPr>
        <w:t>；</w:t>
      </w:r>
    </w:p>
    <w:p>
      <w:pPr>
        <w:spacing w:line="560" w:lineRule="exact"/>
        <w:ind w:firstLine="638" w:firstLineChars="202"/>
      </w:pPr>
      <w:r>
        <w:rPr>
          <w:rFonts w:hint="eastAsia"/>
        </w:rPr>
        <w:t>7. 主动向上对接部、省和无锡，积极争取项目、资金的帮扶支持和政策指导。</w:t>
      </w:r>
      <w:r>
        <w:t>抓好省市高质量考核教育指标的争先升位</w:t>
      </w:r>
      <w:r>
        <w:rPr>
          <w:rFonts w:hint="eastAsia"/>
        </w:rPr>
        <w:t>，“教育现代化监测和地方政府履行教育职责考评”力争排名无锡前三</w:t>
      </w:r>
      <w:r>
        <w:rPr>
          <w:rFonts w:hint="eastAsia" w:ascii="方正楷体_GBK" w:eastAsia="方正楷体_GBK"/>
        </w:rPr>
        <w:t>（责任科室：办公室、基教科、职社科、督导科）</w:t>
      </w:r>
      <w:r>
        <w:rPr>
          <w:rFonts w:hint="eastAsia"/>
        </w:rPr>
        <w:t>；</w:t>
      </w:r>
    </w:p>
    <w:p>
      <w:pPr>
        <w:spacing w:line="560" w:lineRule="exact"/>
        <w:ind w:firstLine="638" w:firstLineChars="202"/>
      </w:pPr>
      <w:r>
        <w:rPr>
          <w:rFonts w:hint="eastAsia"/>
        </w:rPr>
        <w:t>8. 紧盯23项教育建设工程项目，加快实施滨江幼儿园、敔山湾第二实验幼儿园、先锋幼儿园、人民东路小学、毗陵路小学新建和南菁实验、江阴中专校改扩建（二期）等项目，加快推进澄西高中新建以及青阳中学、长泾中学、江阴高中、华士高中等高中改扩建工程，启动敔山湾第二实验学校新建、要塞中学改扩建、特教中心校易地新建等工程。大力推进江南大学江阴校区建设前期工作</w:t>
      </w:r>
      <w:r>
        <w:rPr>
          <w:rFonts w:hint="eastAsia" w:ascii="方正楷体_GBK" w:eastAsia="方正楷体_GBK"/>
        </w:rPr>
        <w:t>（责任科室：计财科、基建办）</w:t>
      </w:r>
      <w:r>
        <w:rPr>
          <w:rFonts w:hint="eastAsia"/>
        </w:rPr>
        <w:t>；</w:t>
      </w:r>
    </w:p>
    <w:p>
      <w:pPr>
        <w:spacing w:line="560" w:lineRule="exact"/>
        <w:ind w:firstLine="638" w:firstLineChars="202"/>
      </w:pPr>
      <w:r>
        <w:rPr>
          <w:rFonts w:hint="eastAsia"/>
        </w:rPr>
        <w:t>9．全面实施18项校安工程，全面启动D级校舍处置项目，对D级校舍建立危房档案，按照市镇两级管理体制实行销号制度，强化监督管控，确保按计划推进解危工作</w:t>
      </w:r>
      <w:r>
        <w:rPr>
          <w:rFonts w:hint="eastAsia" w:ascii="方正楷体_GBK" w:eastAsia="方正楷体_GBK"/>
        </w:rPr>
        <w:t>（责任科室：计财科、基建办）</w:t>
      </w:r>
      <w:r>
        <w:rPr>
          <w:rFonts w:hint="eastAsia"/>
        </w:rPr>
        <w:t>；</w:t>
      </w:r>
    </w:p>
    <w:p>
      <w:pPr>
        <w:spacing w:line="560" w:lineRule="exact"/>
        <w:ind w:firstLine="638" w:firstLineChars="202"/>
      </w:pPr>
      <w:r>
        <w:rPr>
          <w:rFonts w:hint="eastAsia"/>
        </w:rPr>
        <w:t>10．集团化办学提质、扩量，年内新组建3－5个“一体型”教育集团、2－3个“协作型”教育集团，4－6所学校以“加盟型”方式加入已有教育集团，全市义务教育学校集团化办学的覆盖面达到35%左右。</w:t>
      </w:r>
      <w:r>
        <w:rPr>
          <w:rFonts w:hint="eastAsia"/>
          <w:spacing w:val="4"/>
        </w:rPr>
        <w:t>倡导通过信息技术实施“线上+线下”的“双师课堂”</w:t>
      </w:r>
      <w:r>
        <w:rPr>
          <w:rFonts w:hint="eastAsia" w:ascii="方正楷体_GBK" w:eastAsia="方正楷体_GBK"/>
        </w:rPr>
        <w:t>（责任科室：基教科、教师发展中心）</w:t>
      </w:r>
      <w:r>
        <w:rPr>
          <w:rFonts w:hint="eastAsia"/>
        </w:rPr>
        <w:t>；</w:t>
      </w:r>
    </w:p>
    <w:p>
      <w:pPr>
        <w:spacing w:line="560" w:lineRule="exact"/>
        <w:ind w:firstLine="638" w:firstLineChars="202"/>
      </w:pPr>
      <w:r>
        <w:rPr>
          <w:rFonts w:hint="eastAsia"/>
        </w:rPr>
        <w:t>11．深入实施学位制管理，优化升级新生入学登记平台管理系统，增设开放学位查询功能。科学安排各校事业计划，调研预警各镇街的2021年秋季入学生源情况，采取“一镇一策”，有效化解入学矛盾</w:t>
      </w:r>
      <w:r>
        <w:rPr>
          <w:rFonts w:hint="eastAsia" w:ascii="方正楷体_GBK" w:eastAsia="方正楷体_GBK"/>
        </w:rPr>
        <w:t>（责任科室：基教科、计财科）</w:t>
      </w:r>
      <w:r>
        <w:rPr>
          <w:rFonts w:hint="eastAsia"/>
        </w:rPr>
        <w:t>；</w:t>
      </w:r>
    </w:p>
    <w:p>
      <w:pPr>
        <w:spacing w:line="560" w:lineRule="exact"/>
        <w:ind w:firstLine="638" w:firstLineChars="202"/>
      </w:pPr>
      <w:r>
        <w:rPr>
          <w:rFonts w:hint="eastAsia"/>
        </w:rPr>
        <w:t>12. 霞客湾科学城加快引进优质教育资源，引进优质国际学校，滨江地区引进1所九年一贯制名校</w:t>
      </w:r>
      <w:r>
        <w:rPr>
          <w:rFonts w:hint="eastAsia" w:ascii="方正楷体_GBK" w:eastAsia="方正楷体_GBK"/>
        </w:rPr>
        <w:t>（责任科室：基教科、职社科）</w:t>
      </w:r>
      <w:r>
        <w:rPr>
          <w:rFonts w:hint="eastAsia"/>
        </w:rPr>
        <w:t>；</w:t>
      </w:r>
    </w:p>
    <w:p>
      <w:pPr>
        <w:spacing w:line="560" w:lineRule="exact"/>
        <w:ind w:firstLine="638" w:firstLineChars="202"/>
      </w:pPr>
      <w:r>
        <w:rPr>
          <w:rFonts w:hint="eastAsia"/>
        </w:rPr>
        <w:t>13. 规范和支持民办教育，落实民办教育有关扶持政策，引导民办教育提升质量、办出特色。加大力度治理整顿校外培训机构，建立行业协会，发挥自律作用</w:t>
      </w:r>
      <w:r>
        <w:rPr>
          <w:rFonts w:hint="eastAsia" w:ascii="方正楷体_GBK" w:eastAsia="方正楷体_GBK"/>
        </w:rPr>
        <w:t>（责任科室：职社科、计财科、基教科）</w:t>
      </w:r>
      <w:r>
        <w:rPr>
          <w:rFonts w:hint="eastAsia"/>
        </w:rPr>
        <w:t>；</w:t>
      </w:r>
    </w:p>
    <w:p>
      <w:pPr>
        <w:spacing w:line="560" w:lineRule="exact"/>
        <w:ind w:firstLine="632" w:firstLineChars="200"/>
      </w:pPr>
      <w:r>
        <w:rPr>
          <w:rFonts w:hint="eastAsia" w:ascii="方正黑体_GBK" w:eastAsia="方正黑体_GBK"/>
        </w:rPr>
        <w:t>三、加速打造内涵丰富的高品质学校</w:t>
      </w:r>
    </w:p>
    <w:p>
      <w:pPr>
        <w:spacing w:line="560" w:lineRule="exact"/>
        <w:ind w:firstLine="638" w:firstLineChars="202"/>
      </w:pPr>
      <w:r>
        <w:rPr>
          <w:rFonts w:hint="eastAsia"/>
        </w:rPr>
        <w:t>14. 调整幼儿园保教费用，加大普惠性幼儿园培育力度，开展幼儿临时照护点分类治理回头看，确保学前教育资源配置率提升到0.95以上</w:t>
      </w:r>
      <w:r>
        <w:rPr>
          <w:rFonts w:hint="eastAsia" w:ascii="方正楷体_GBK" w:eastAsia="方正楷体_GBK"/>
        </w:rPr>
        <w:t>（责任科室：基教科、计财科）</w:t>
      </w:r>
      <w:r>
        <w:rPr>
          <w:rFonts w:hint="eastAsia"/>
        </w:rPr>
        <w:t>；</w:t>
      </w:r>
    </w:p>
    <w:p>
      <w:pPr>
        <w:spacing w:line="560" w:lineRule="exact"/>
        <w:ind w:firstLine="638" w:firstLineChars="202"/>
      </w:pPr>
      <w:r>
        <w:rPr>
          <w:rFonts w:hint="eastAsia"/>
        </w:rPr>
        <w:t>15. 加快义务教育学校标准化建设，巩固强化已达标的指标，落实提升薄弱短板，逐校审核、逐镇过关、逐一达标，力争创成省</w:t>
      </w:r>
      <w:r>
        <w:t>义务教育优质均衡发展县市</w:t>
      </w:r>
      <w:r>
        <w:rPr>
          <w:rFonts w:hint="eastAsia"/>
        </w:rPr>
        <w:t>。对有分校的超大规模学校加快推动独立建制，减少大校额数量</w:t>
      </w:r>
      <w:r>
        <w:rPr>
          <w:rFonts w:hint="eastAsia" w:ascii="方正楷体_GBK" w:eastAsia="方正楷体_GBK"/>
        </w:rPr>
        <w:t>（责任科室：基教科、组织人事科、计财科）</w:t>
      </w:r>
      <w:r>
        <w:rPr>
          <w:rFonts w:hint="eastAsia"/>
        </w:rPr>
        <w:t>；</w:t>
      </w:r>
    </w:p>
    <w:p>
      <w:pPr>
        <w:spacing w:line="560" w:lineRule="exact"/>
        <w:ind w:firstLine="638" w:firstLineChars="202"/>
      </w:pPr>
      <w:r>
        <w:rPr>
          <w:rFonts w:hint="eastAsia"/>
        </w:rPr>
        <w:t>16. 加快推进我市高品质学校和优质特色学校建设，组织开展高品质学校和优质特色学校的系列展示、现场推进活动。全力保障南菁高中创成首批省高品质示范高中，大力支持江阴高中和江阴一中创成省高品质示范高中立项学校或培育学校</w:t>
      </w:r>
      <w:r>
        <w:rPr>
          <w:rFonts w:hint="eastAsia" w:ascii="方正楷体_GBK" w:eastAsia="方正楷体_GBK"/>
        </w:rPr>
        <w:t>（责任科室：基教科、教师发展中心）</w:t>
      </w:r>
      <w:r>
        <w:rPr>
          <w:rFonts w:hint="eastAsia"/>
        </w:rPr>
        <w:t>；</w:t>
      </w:r>
    </w:p>
    <w:p>
      <w:pPr>
        <w:spacing w:line="560" w:lineRule="exact"/>
        <w:ind w:firstLine="638" w:firstLineChars="202"/>
      </w:pPr>
      <w:r>
        <w:rPr>
          <w:rFonts w:hint="eastAsia"/>
        </w:rPr>
        <w:t>17．加大职业教育优化整合力度，建设标志性学校。进一步明确职业教育奋斗目标，积极推进创建活动。大力扶持骨干和特色专业发展，突出金牌指标和品牌建设，确保对口单招教学质量稳中有进，力争技能大赛金牌数量有新提升。积极主动融入“南征北战、东西互搏”战略，提高人才培养质量，深入推进校企合作、产教融合，开设更科学的专业、培养更有用的人才，提升职业教育社会贡献度</w:t>
      </w:r>
      <w:r>
        <w:rPr>
          <w:rFonts w:hint="eastAsia" w:ascii="方正楷体_GBK" w:eastAsia="方正楷体_GBK"/>
        </w:rPr>
        <w:t>（责任科室：职社科）</w:t>
      </w:r>
      <w:r>
        <w:rPr>
          <w:rFonts w:hint="eastAsia"/>
        </w:rPr>
        <w:t>；</w:t>
      </w:r>
    </w:p>
    <w:p>
      <w:pPr>
        <w:spacing w:line="560" w:lineRule="exact"/>
        <w:ind w:firstLine="638" w:firstLineChars="202"/>
      </w:pPr>
      <w:r>
        <w:rPr>
          <w:rFonts w:hint="eastAsia"/>
        </w:rPr>
        <w:t>18. 督导工作更精准、更科学、更犀利。</w:t>
      </w:r>
      <w:r>
        <w:rPr>
          <w:spacing w:val="4"/>
        </w:rPr>
        <w:t>聚焦重点难点、短板弱项，调整优化考评指标体系和考评办法，</w:t>
      </w:r>
      <w:r>
        <w:rPr>
          <w:rFonts w:hint="eastAsia"/>
          <w:spacing w:val="4"/>
        </w:rPr>
        <w:t>突出要素保障，强化目标导向，有效压实各镇街园区政府责</w:t>
      </w:r>
      <w:r>
        <w:rPr>
          <w:rFonts w:hint="eastAsia"/>
        </w:rPr>
        <w:t>任，针对教育系统热点难点积极开展专项督导</w:t>
      </w:r>
      <w:r>
        <w:rPr>
          <w:rFonts w:hint="eastAsia" w:ascii="方正楷体_GBK" w:eastAsia="方正楷体_GBK"/>
        </w:rPr>
        <w:t>（责任科室：督导科）</w:t>
      </w:r>
      <w:r>
        <w:rPr>
          <w:rFonts w:hint="eastAsia"/>
        </w:rPr>
        <w:t>；</w:t>
      </w:r>
    </w:p>
    <w:p>
      <w:pPr>
        <w:spacing w:line="560" w:lineRule="exact"/>
        <w:ind w:firstLine="638" w:firstLineChars="202"/>
      </w:pPr>
      <w:r>
        <w:rPr>
          <w:rFonts w:hint="eastAsia"/>
        </w:rPr>
        <w:t>19. 牢固树立安全意识，健全完善长效机制，校园安全工作有序转入“三年大灶”，认真落实《江阴市教育系统安全生产专项整治三年行动实施方案》，积极参与安全发展示范城市创建，推进智慧技防校园建设，学校安全工作水平再上新台阶</w:t>
      </w:r>
      <w:r>
        <w:rPr>
          <w:rFonts w:hint="eastAsia" w:ascii="方正楷体_GBK" w:eastAsia="方正楷体_GBK"/>
        </w:rPr>
        <w:t>（责任科室：安监科）</w:t>
      </w:r>
      <w:r>
        <w:rPr>
          <w:rFonts w:hint="eastAsia"/>
        </w:rPr>
        <w:t>；</w:t>
      </w:r>
    </w:p>
    <w:p>
      <w:pPr>
        <w:spacing w:line="560" w:lineRule="exact"/>
        <w:ind w:firstLine="638" w:firstLineChars="202"/>
      </w:pPr>
      <w:r>
        <w:rPr>
          <w:rFonts w:hint="eastAsia"/>
        </w:rPr>
        <w:t>20. 健全新冠肺炎、肺结核等学校传染病防治工作体系，高标准、严要求、一丝不苟抓好学校疫情防控，筑牢师生生命安全和身体健康防线</w:t>
      </w:r>
      <w:r>
        <w:rPr>
          <w:rFonts w:hint="eastAsia" w:ascii="方正楷体_GBK" w:eastAsia="方正楷体_GBK"/>
        </w:rPr>
        <w:t>（责任科室：基教科）</w:t>
      </w:r>
      <w:r>
        <w:rPr>
          <w:rFonts w:hint="eastAsia"/>
        </w:rPr>
        <w:t>；</w:t>
      </w:r>
    </w:p>
    <w:p>
      <w:pPr>
        <w:spacing w:line="560" w:lineRule="exact"/>
        <w:ind w:firstLine="632" w:firstLineChars="200"/>
      </w:pPr>
      <w:r>
        <w:rPr>
          <w:rFonts w:hint="eastAsia"/>
        </w:rPr>
        <w:t>21. 加快推进教育信息化，科学落实《江阴市智慧教育建设规划（2020－2022）》，实现全市智慧校园总量占比70%以上。组织开展“市智慧教育云平台”创新应用和“双师课堂”“智慧课堂”等展示活动，引导学校围绕智慧应用尤其是以课堂变革为核心开展信息化工作</w:t>
      </w:r>
      <w:r>
        <w:rPr>
          <w:rFonts w:hint="eastAsia" w:ascii="方正楷体_GBK" w:eastAsia="方正楷体_GBK"/>
        </w:rPr>
        <w:t>（责任科室：教师发展中心、计财科）</w:t>
      </w:r>
      <w:r>
        <w:rPr>
          <w:rFonts w:hint="eastAsia"/>
        </w:rPr>
        <w:t>；</w:t>
      </w:r>
    </w:p>
    <w:p>
      <w:pPr>
        <w:spacing w:line="560" w:lineRule="exact"/>
        <w:ind w:firstLine="632" w:firstLineChars="200"/>
        <w:rPr>
          <w:rFonts w:ascii="方正黑体_GBK" w:eastAsia="方正黑体_GBK"/>
        </w:rPr>
      </w:pPr>
      <w:r>
        <w:rPr>
          <w:rFonts w:hint="eastAsia" w:ascii="方正黑体_GBK" w:eastAsia="方正黑体_GBK"/>
        </w:rPr>
        <w:t>四、加速培养德能双修的高水平教师</w:t>
      </w:r>
    </w:p>
    <w:p>
      <w:pPr>
        <w:spacing w:line="560" w:lineRule="exact"/>
        <w:ind w:firstLine="632" w:firstLineChars="200"/>
      </w:pPr>
      <w:r>
        <w:rPr>
          <w:rFonts w:hint="eastAsia"/>
        </w:rPr>
        <w:t>22. 深入推进师德师风建设，扎实开展“</w:t>
      </w:r>
      <w:r>
        <w:t>3315</w:t>
      </w:r>
      <w:r>
        <w:rPr>
          <w:rFonts w:hint="eastAsia"/>
        </w:rPr>
        <w:t>”师德评优创先行动。升级“彩虹课堂”品牌，创优志愿服务队伍。完善教职员工诚信建设制度，建立教师违规惩处和责任追究机制</w:t>
      </w:r>
      <w:r>
        <w:rPr>
          <w:rFonts w:hint="eastAsia" w:ascii="方正楷体_GBK" w:eastAsia="方正楷体_GBK"/>
        </w:rPr>
        <w:t>（责任科室：工会办、办公室、组织人事科）</w:t>
      </w:r>
      <w:r>
        <w:rPr>
          <w:rFonts w:hint="eastAsia"/>
        </w:rPr>
        <w:t>；</w:t>
      </w:r>
    </w:p>
    <w:p>
      <w:pPr>
        <w:spacing w:line="560" w:lineRule="exact"/>
        <w:ind w:firstLine="632" w:firstLineChars="200"/>
      </w:pPr>
      <w:r>
        <w:rPr>
          <w:rFonts w:hint="eastAsia"/>
        </w:rPr>
        <w:t>23. 壮大教师队伍，新教师招录不少于434名，增加985、211高校优秀毕业生招录比例。用足用好政策，加大“暨阳英才计划”紧缺高端人才和高层次人才的引育力度。重视本土人才培育，完成80名乡村教师定向培养计划。实现特级教师后备班学员学段全覆盖，新增省特级教师5名、正高级职称教师4名、无锡市带头人60名以上。不断完善学校会计队伍、校医队伍、保安队伍、食堂人员队伍建设</w:t>
      </w:r>
      <w:r>
        <w:rPr>
          <w:rFonts w:hint="eastAsia" w:ascii="方正楷体_GBK" w:eastAsia="方正楷体_GBK"/>
        </w:rPr>
        <w:t>（责任科室：组织人事科、教师发展中心）</w:t>
      </w:r>
      <w:r>
        <w:rPr>
          <w:rFonts w:hint="eastAsia"/>
        </w:rPr>
        <w:t>；</w:t>
      </w:r>
    </w:p>
    <w:p>
      <w:pPr>
        <w:spacing w:line="560" w:lineRule="exact"/>
        <w:ind w:firstLine="632" w:firstLineChars="200"/>
      </w:pPr>
      <w:r>
        <w:rPr>
          <w:rFonts w:hint="eastAsia"/>
        </w:rPr>
        <w:t>24. 持续</w:t>
      </w:r>
      <w:r>
        <w:t>推进教</w:t>
      </w:r>
      <w:r>
        <w:rPr>
          <w:rFonts w:hint="eastAsia"/>
        </w:rPr>
        <w:t>师“县管校聘”管理体制改</w:t>
      </w:r>
      <w:r>
        <w:t>革</w:t>
      </w:r>
      <w:r>
        <w:rPr>
          <w:rFonts w:hint="eastAsia"/>
        </w:rPr>
        <w:t>，在全市初中超编学校全面实施“县管校聘”，有效落实专任教师常规交流、“三人一校三学科”城乡结对交流和教育集团内部交流，完善超编学校额外交流机制，建立多轮竞聘上岗和组织统筹调剂相结合的教师资源配置模式</w:t>
      </w:r>
      <w:r>
        <w:rPr>
          <w:rFonts w:hint="eastAsia" w:ascii="方正楷体_GBK" w:eastAsia="方正楷体_GBK"/>
        </w:rPr>
        <w:t>（责任科室：组织人事科）</w:t>
      </w:r>
      <w:r>
        <w:rPr>
          <w:rFonts w:hint="eastAsia"/>
        </w:rPr>
        <w:t>；</w:t>
      </w:r>
    </w:p>
    <w:p>
      <w:pPr>
        <w:spacing w:line="560" w:lineRule="exact"/>
        <w:ind w:firstLine="632" w:firstLineChars="200"/>
      </w:pPr>
      <w:r>
        <w:rPr>
          <w:rFonts w:hint="eastAsia"/>
        </w:rPr>
        <w:t>25. 广泛开展师能大比武活动，全科开赛、全员参赛，一年两次（青年组和全体教师各1次），以赛促训，提高教师教学能力和班主任德育工作水平，形成“校内发展、校外参观、市级培训、省市比赛”的专业能力提升新格局</w:t>
      </w:r>
      <w:r>
        <w:rPr>
          <w:rFonts w:hint="eastAsia" w:ascii="方正楷体_GBK" w:eastAsia="方正楷体_GBK"/>
        </w:rPr>
        <w:t>（责任科室：教师发展中心、工会办、组织人事科、德育科）</w:t>
      </w:r>
      <w:r>
        <w:rPr>
          <w:rFonts w:hint="eastAsia"/>
        </w:rPr>
        <w:t>；</w:t>
      </w:r>
    </w:p>
    <w:p>
      <w:pPr>
        <w:spacing w:line="560" w:lineRule="exact"/>
        <w:ind w:firstLine="632" w:firstLineChars="200"/>
      </w:pPr>
      <w:r>
        <w:rPr>
          <w:rFonts w:hint="eastAsia"/>
        </w:rPr>
        <w:t>26</w:t>
      </w:r>
      <w:r>
        <w:t>.</w:t>
      </w:r>
      <w:r>
        <w:rPr>
          <w:rFonts w:hint="eastAsia"/>
        </w:rPr>
        <w:t xml:space="preserve"> 加快实施校长队伍“</w:t>
      </w:r>
      <w:r>
        <w:t>789</w:t>
      </w:r>
      <w:r>
        <w:rPr>
          <w:rFonts w:hint="eastAsia"/>
        </w:rPr>
        <w:t>工程”，有序提拔一批70后校长，遴选一批80后校级领导干部，培养一批90后中层干部，形成有梯次的干部队伍。实施名校（园）长“领头雁工程”，在校（园）长队伍中培养更多特级教师、正高级教师和名校（园）长、名教师</w:t>
      </w:r>
      <w:r>
        <w:rPr>
          <w:rFonts w:hint="eastAsia" w:ascii="方正楷体_GBK" w:eastAsia="方正楷体_GBK"/>
        </w:rPr>
        <w:t>（责任科室：组织人事科、教师发展中心）</w:t>
      </w:r>
      <w:r>
        <w:rPr>
          <w:rFonts w:hint="eastAsia"/>
        </w:rPr>
        <w:t>；</w:t>
      </w:r>
    </w:p>
    <w:p>
      <w:pPr>
        <w:spacing w:line="560" w:lineRule="exact"/>
        <w:ind w:firstLine="632" w:firstLineChars="200"/>
        <w:rPr>
          <w:rFonts w:ascii="方正黑体_GBK" w:eastAsia="方正黑体_GBK"/>
        </w:rPr>
      </w:pPr>
      <w:r>
        <w:rPr>
          <w:rFonts w:hint="eastAsia" w:ascii="方正黑体_GBK" w:eastAsia="方正黑体_GBK"/>
        </w:rPr>
        <w:t>五、加速培育全面发展的高素养学生</w:t>
      </w:r>
    </w:p>
    <w:p>
      <w:pPr>
        <w:spacing w:line="560" w:lineRule="exact"/>
        <w:ind w:firstLine="632" w:firstLineChars="200"/>
      </w:pPr>
      <w:r>
        <w:rPr>
          <w:rFonts w:hint="eastAsia"/>
        </w:rPr>
        <w:t>27. 抓好《新时代爱国主义教育实施纲要》落实，深入实施中华优秀传统文化、革命文化传承弘扬工程。加强理想信念、社会主义核心价值观教育，让家国情怀扎根学生心灵</w:t>
      </w:r>
      <w:r>
        <w:rPr>
          <w:rFonts w:hint="eastAsia" w:ascii="方正楷体_GBK" w:eastAsia="方正楷体_GBK"/>
        </w:rPr>
        <w:t>（责任科室：德育科）</w:t>
      </w:r>
      <w:r>
        <w:rPr>
          <w:rFonts w:hint="eastAsia"/>
        </w:rPr>
        <w:t>；</w:t>
      </w:r>
    </w:p>
    <w:p>
      <w:pPr>
        <w:spacing w:line="560" w:lineRule="exact"/>
        <w:ind w:firstLine="632" w:firstLineChars="200"/>
      </w:pPr>
      <w:r>
        <w:rPr>
          <w:rFonts w:hint="eastAsia"/>
        </w:rPr>
        <w:t>28．完善中小学心理健康教育课程、心理辅导室建设，提升教师心理认知能力，构建一支专职兼职组合、校内校外结合的心理健康教师队伍，推进全市中小学生心理成长指导服务平台建设，有效开展学生心理健康教育。完善家庭教育，构建家校社区协同育人新机制。强化资助育人，落实扶困助学、精准资助</w:t>
      </w:r>
      <w:r>
        <w:rPr>
          <w:rFonts w:hint="eastAsia" w:ascii="方正楷体_GBK" w:eastAsia="方正楷体_GBK"/>
        </w:rPr>
        <w:t>（责任科室：德育科、学生资助中心）</w:t>
      </w:r>
      <w:r>
        <w:rPr>
          <w:rFonts w:hint="eastAsia"/>
        </w:rPr>
        <w:t>；</w:t>
      </w:r>
    </w:p>
    <w:p>
      <w:pPr>
        <w:spacing w:line="560" w:lineRule="exact"/>
        <w:ind w:firstLine="632" w:firstLineChars="200"/>
      </w:pPr>
      <w:r>
        <w:rPr>
          <w:rFonts w:hint="eastAsia"/>
        </w:rPr>
        <w:t>29．以“平安考试、阳光招生、社会满意”为目标，加强“新课程新教材新高考新评价”研究，确立高考质量核心指标无锡大市“保二争一”目标，力争进入“强基计划”6人以上，全力实现2021年江苏新高考首仗“开门红”</w:t>
      </w:r>
      <w:r>
        <w:rPr>
          <w:rFonts w:hint="eastAsia" w:ascii="方正楷体_GBK" w:eastAsia="方正楷体_GBK"/>
        </w:rPr>
        <w:t>（责任科室：教师发展中心、基教科、招考中心）</w:t>
      </w:r>
      <w:r>
        <w:rPr>
          <w:rFonts w:hint="eastAsia"/>
        </w:rPr>
        <w:t>；</w:t>
      </w:r>
    </w:p>
    <w:p>
      <w:pPr>
        <w:spacing w:line="560" w:lineRule="exact"/>
        <w:ind w:firstLine="632" w:firstLineChars="200"/>
      </w:pPr>
      <w:r>
        <w:rPr>
          <w:rFonts w:hint="eastAsia"/>
        </w:rPr>
        <w:t>30．做好学生体质健康年度监测和体质管理，防控近视率和肥胖率。加强和改进学校美育，推进锡剧、二胡、书法等传统文化进校园活动，帮助每位学生学会1－2项艺术技能。统筹规划和配置</w:t>
      </w:r>
      <w:r>
        <w:t>劳动教育实践资源</w:t>
      </w:r>
      <w:r>
        <w:rPr>
          <w:rFonts w:hint="eastAsia"/>
        </w:rPr>
        <w:t>，开展多样化劳动实践活动</w:t>
      </w:r>
      <w:r>
        <w:rPr>
          <w:rFonts w:hint="eastAsia" w:ascii="方正楷体_GBK" w:eastAsia="方正楷体_GBK"/>
        </w:rPr>
        <w:t>（责任科室：基教科、德育科、教师发展中心）</w:t>
      </w:r>
      <w:r>
        <w:rPr>
          <w:rFonts w:hint="eastAsia"/>
        </w:rPr>
        <w:t>。</w:t>
      </w:r>
    </w:p>
    <w:bookmarkEnd w:id="0"/>
    <w:p>
      <w:pPr>
        <w:ind w:firstLine="632" w:firstLineChars="200"/>
        <w:rPr>
          <w:rFonts w:eastAsia="方正楷体_GBK"/>
        </w:rPr>
      </w:pPr>
    </w:p>
    <w:sectPr>
      <w:footerReference r:id="rId3" w:type="default"/>
      <w:pgSz w:w="11906" w:h="16838"/>
      <w:pgMar w:top="2041" w:right="1474" w:bottom="1418" w:left="1588" w:header="1134" w:footer="1418" w:gutter="0"/>
      <w:cols w:space="425" w:num="1"/>
      <w:docGrid w:type="linesAndChars" w:linePitch="58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54751"/>
      <w:docPartObj>
        <w:docPartGallery w:val="autotext"/>
      </w:docPartObj>
    </w:sdtPr>
    <w:sdtEndPr>
      <w:rPr>
        <w:rFonts w:hint="eastAsia" w:ascii="方正仿宋_GBK" w:eastAsia="方正仿宋_GBK"/>
      </w:rPr>
    </w:sdtEndPr>
    <w:sdtContent>
      <w:p>
        <w:pPr>
          <w:pStyle w:val="2"/>
          <w:jc w:val="center"/>
          <w:rPr>
            <w:rFonts w:ascii="方正仿宋_GBK" w:eastAsia="方正仿宋_GBK"/>
          </w:rPr>
        </w:pPr>
        <w:r>
          <w:rPr>
            <w:rFonts w:hint="eastAsia" w:ascii="方正仿宋_GBK" w:eastAsia="方正仿宋_GBK"/>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7</w:t>
        </w:r>
        <w:r>
          <w:rPr>
            <w:rFonts w:ascii="Times New Roman" w:hAnsi="Times New Roman" w:eastAsia="方正仿宋_GBK" w:cs="Times New Roman"/>
            <w:sz w:val="28"/>
            <w:szCs w:val="28"/>
          </w:rPr>
          <w:fldChar w:fldCharType="end"/>
        </w:r>
        <w:r>
          <w:rPr>
            <w:rFonts w:hint="eastAsia" w:ascii="Times New Roman" w:hAnsi="Times New Roman" w:eastAsia="方正仿宋_GBK" w:cs="Times New Roman"/>
            <w:sz w:val="28"/>
            <w:szCs w:val="28"/>
          </w:rPr>
          <w:t xml:space="preserve"> </w:t>
        </w:r>
        <w:r>
          <w:rPr>
            <w:rFonts w:hint="eastAsia" w:ascii="方正仿宋_GBK" w:eastAsia="方正仿宋_GBK"/>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58"/>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E4"/>
    <w:rsid w:val="00002643"/>
    <w:rsid w:val="00004F26"/>
    <w:rsid w:val="00007E36"/>
    <w:rsid w:val="000505AA"/>
    <w:rsid w:val="00052D9E"/>
    <w:rsid w:val="00071FE9"/>
    <w:rsid w:val="000800F8"/>
    <w:rsid w:val="00081FD6"/>
    <w:rsid w:val="00086D8D"/>
    <w:rsid w:val="000B0CB7"/>
    <w:rsid w:val="000C0A7F"/>
    <w:rsid w:val="000C6D48"/>
    <w:rsid w:val="000E16E4"/>
    <w:rsid w:val="000F23BC"/>
    <w:rsid w:val="000F28B1"/>
    <w:rsid w:val="000F3000"/>
    <w:rsid w:val="001004CC"/>
    <w:rsid w:val="00115FD7"/>
    <w:rsid w:val="001317BF"/>
    <w:rsid w:val="00141047"/>
    <w:rsid w:val="00144779"/>
    <w:rsid w:val="00153026"/>
    <w:rsid w:val="00156F5C"/>
    <w:rsid w:val="00161C1E"/>
    <w:rsid w:val="00164B30"/>
    <w:rsid w:val="00170E41"/>
    <w:rsid w:val="00177981"/>
    <w:rsid w:val="00192B38"/>
    <w:rsid w:val="001A590A"/>
    <w:rsid w:val="001A6B38"/>
    <w:rsid w:val="001C1878"/>
    <w:rsid w:val="001C51E7"/>
    <w:rsid w:val="001C5E2F"/>
    <w:rsid w:val="001D0463"/>
    <w:rsid w:val="001D0698"/>
    <w:rsid w:val="001D14B6"/>
    <w:rsid w:val="001D6E42"/>
    <w:rsid w:val="001F1D1B"/>
    <w:rsid w:val="00247D99"/>
    <w:rsid w:val="002501E6"/>
    <w:rsid w:val="00250322"/>
    <w:rsid w:val="002517AD"/>
    <w:rsid w:val="00276069"/>
    <w:rsid w:val="00276BC3"/>
    <w:rsid w:val="00286F8E"/>
    <w:rsid w:val="002B7DD6"/>
    <w:rsid w:val="002C2FF8"/>
    <w:rsid w:val="002C7D29"/>
    <w:rsid w:val="00311D8C"/>
    <w:rsid w:val="0031266A"/>
    <w:rsid w:val="00322DD1"/>
    <w:rsid w:val="00330C73"/>
    <w:rsid w:val="00331207"/>
    <w:rsid w:val="00335114"/>
    <w:rsid w:val="003620E1"/>
    <w:rsid w:val="00365967"/>
    <w:rsid w:val="00370671"/>
    <w:rsid w:val="00381BCC"/>
    <w:rsid w:val="003821B3"/>
    <w:rsid w:val="00387B61"/>
    <w:rsid w:val="003C4894"/>
    <w:rsid w:val="003D6E65"/>
    <w:rsid w:val="003E1DF2"/>
    <w:rsid w:val="003E32BA"/>
    <w:rsid w:val="003F7382"/>
    <w:rsid w:val="004027A7"/>
    <w:rsid w:val="0040585F"/>
    <w:rsid w:val="00411BE4"/>
    <w:rsid w:val="00414732"/>
    <w:rsid w:val="00424C4C"/>
    <w:rsid w:val="00426B2B"/>
    <w:rsid w:val="00431234"/>
    <w:rsid w:val="00432C1B"/>
    <w:rsid w:val="00453580"/>
    <w:rsid w:val="004543FE"/>
    <w:rsid w:val="00455322"/>
    <w:rsid w:val="00466903"/>
    <w:rsid w:val="00484A36"/>
    <w:rsid w:val="004A108C"/>
    <w:rsid w:val="004B507F"/>
    <w:rsid w:val="004C3799"/>
    <w:rsid w:val="004C44B5"/>
    <w:rsid w:val="004D6AE0"/>
    <w:rsid w:val="004D6E24"/>
    <w:rsid w:val="004E3C61"/>
    <w:rsid w:val="005042A7"/>
    <w:rsid w:val="00512DB8"/>
    <w:rsid w:val="00527493"/>
    <w:rsid w:val="005448D6"/>
    <w:rsid w:val="00551D1E"/>
    <w:rsid w:val="00572366"/>
    <w:rsid w:val="005804A2"/>
    <w:rsid w:val="0058099C"/>
    <w:rsid w:val="00580F46"/>
    <w:rsid w:val="00581278"/>
    <w:rsid w:val="00582806"/>
    <w:rsid w:val="00590F46"/>
    <w:rsid w:val="00595339"/>
    <w:rsid w:val="005A3940"/>
    <w:rsid w:val="005B0A08"/>
    <w:rsid w:val="005C18C9"/>
    <w:rsid w:val="005E624A"/>
    <w:rsid w:val="005F330E"/>
    <w:rsid w:val="005F7EB7"/>
    <w:rsid w:val="00615809"/>
    <w:rsid w:val="00616327"/>
    <w:rsid w:val="0063085B"/>
    <w:rsid w:val="006343DF"/>
    <w:rsid w:val="006459F1"/>
    <w:rsid w:val="006508FE"/>
    <w:rsid w:val="006520C8"/>
    <w:rsid w:val="006605AB"/>
    <w:rsid w:val="00666316"/>
    <w:rsid w:val="00672696"/>
    <w:rsid w:val="0068674C"/>
    <w:rsid w:val="00695E1C"/>
    <w:rsid w:val="006A2456"/>
    <w:rsid w:val="006C05B0"/>
    <w:rsid w:val="006C3CA2"/>
    <w:rsid w:val="006C441E"/>
    <w:rsid w:val="006D52F3"/>
    <w:rsid w:val="006D6012"/>
    <w:rsid w:val="006E7D65"/>
    <w:rsid w:val="006F0CB3"/>
    <w:rsid w:val="006F3C50"/>
    <w:rsid w:val="007006D1"/>
    <w:rsid w:val="0070228D"/>
    <w:rsid w:val="007053B6"/>
    <w:rsid w:val="00710354"/>
    <w:rsid w:val="00716584"/>
    <w:rsid w:val="0074408B"/>
    <w:rsid w:val="0076353E"/>
    <w:rsid w:val="0076460D"/>
    <w:rsid w:val="00777B4D"/>
    <w:rsid w:val="007830C1"/>
    <w:rsid w:val="00794341"/>
    <w:rsid w:val="00794B02"/>
    <w:rsid w:val="00794C45"/>
    <w:rsid w:val="007B295A"/>
    <w:rsid w:val="007C157D"/>
    <w:rsid w:val="007C2E98"/>
    <w:rsid w:val="007C72FA"/>
    <w:rsid w:val="007D0641"/>
    <w:rsid w:val="007D2A8F"/>
    <w:rsid w:val="007E40E3"/>
    <w:rsid w:val="00817025"/>
    <w:rsid w:val="00821D03"/>
    <w:rsid w:val="00836F7D"/>
    <w:rsid w:val="00843D60"/>
    <w:rsid w:val="00851AD6"/>
    <w:rsid w:val="00853401"/>
    <w:rsid w:val="008570BC"/>
    <w:rsid w:val="0086347C"/>
    <w:rsid w:val="0087570C"/>
    <w:rsid w:val="008800BC"/>
    <w:rsid w:val="00892BE8"/>
    <w:rsid w:val="0089772A"/>
    <w:rsid w:val="00897E50"/>
    <w:rsid w:val="008A27B6"/>
    <w:rsid w:val="008A350B"/>
    <w:rsid w:val="008B0656"/>
    <w:rsid w:val="008B1AC5"/>
    <w:rsid w:val="008D23A9"/>
    <w:rsid w:val="008D563A"/>
    <w:rsid w:val="008D69A0"/>
    <w:rsid w:val="008E4695"/>
    <w:rsid w:val="008E4BE1"/>
    <w:rsid w:val="0090436A"/>
    <w:rsid w:val="00922F2F"/>
    <w:rsid w:val="009308BB"/>
    <w:rsid w:val="00942DF4"/>
    <w:rsid w:val="00955D7E"/>
    <w:rsid w:val="00965EBE"/>
    <w:rsid w:val="00966A52"/>
    <w:rsid w:val="00980C61"/>
    <w:rsid w:val="0099073B"/>
    <w:rsid w:val="00990B5F"/>
    <w:rsid w:val="00991D27"/>
    <w:rsid w:val="00995612"/>
    <w:rsid w:val="0099795F"/>
    <w:rsid w:val="009A285C"/>
    <w:rsid w:val="009A370A"/>
    <w:rsid w:val="009A6172"/>
    <w:rsid w:val="009D5364"/>
    <w:rsid w:val="009D778A"/>
    <w:rsid w:val="00A07BDA"/>
    <w:rsid w:val="00A163B4"/>
    <w:rsid w:val="00A169A3"/>
    <w:rsid w:val="00A23E1B"/>
    <w:rsid w:val="00A343E9"/>
    <w:rsid w:val="00A37151"/>
    <w:rsid w:val="00A5702D"/>
    <w:rsid w:val="00A604F1"/>
    <w:rsid w:val="00A623FF"/>
    <w:rsid w:val="00A86B99"/>
    <w:rsid w:val="00A975D2"/>
    <w:rsid w:val="00AA2027"/>
    <w:rsid w:val="00AB587A"/>
    <w:rsid w:val="00AC3FFC"/>
    <w:rsid w:val="00AC6190"/>
    <w:rsid w:val="00AC636F"/>
    <w:rsid w:val="00AE324D"/>
    <w:rsid w:val="00AE4B6C"/>
    <w:rsid w:val="00AE70A3"/>
    <w:rsid w:val="00AF53C6"/>
    <w:rsid w:val="00B03895"/>
    <w:rsid w:val="00B068C7"/>
    <w:rsid w:val="00B2166A"/>
    <w:rsid w:val="00B2266C"/>
    <w:rsid w:val="00B26E2F"/>
    <w:rsid w:val="00B277C6"/>
    <w:rsid w:val="00B32733"/>
    <w:rsid w:val="00B36356"/>
    <w:rsid w:val="00B47DEA"/>
    <w:rsid w:val="00B519F2"/>
    <w:rsid w:val="00B6304C"/>
    <w:rsid w:val="00B74F34"/>
    <w:rsid w:val="00B923E6"/>
    <w:rsid w:val="00B97FB5"/>
    <w:rsid w:val="00BA1014"/>
    <w:rsid w:val="00BC1A9B"/>
    <w:rsid w:val="00BC3EDD"/>
    <w:rsid w:val="00BE1EDF"/>
    <w:rsid w:val="00BF1520"/>
    <w:rsid w:val="00BF5B5D"/>
    <w:rsid w:val="00BF6BD6"/>
    <w:rsid w:val="00C2214E"/>
    <w:rsid w:val="00C31A78"/>
    <w:rsid w:val="00C33646"/>
    <w:rsid w:val="00C42A55"/>
    <w:rsid w:val="00C512A8"/>
    <w:rsid w:val="00C634D8"/>
    <w:rsid w:val="00C650FF"/>
    <w:rsid w:val="00C66288"/>
    <w:rsid w:val="00C673E1"/>
    <w:rsid w:val="00C7276E"/>
    <w:rsid w:val="00C753C9"/>
    <w:rsid w:val="00C81284"/>
    <w:rsid w:val="00C81ED0"/>
    <w:rsid w:val="00C97631"/>
    <w:rsid w:val="00CC2B84"/>
    <w:rsid w:val="00CD3A35"/>
    <w:rsid w:val="00CE0B5D"/>
    <w:rsid w:val="00CE2026"/>
    <w:rsid w:val="00CE680E"/>
    <w:rsid w:val="00D00E87"/>
    <w:rsid w:val="00D034CA"/>
    <w:rsid w:val="00D171BF"/>
    <w:rsid w:val="00D43582"/>
    <w:rsid w:val="00D43DC1"/>
    <w:rsid w:val="00D46205"/>
    <w:rsid w:val="00D51F6B"/>
    <w:rsid w:val="00D52142"/>
    <w:rsid w:val="00D716CF"/>
    <w:rsid w:val="00D74574"/>
    <w:rsid w:val="00D8680C"/>
    <w:rsid w:val="00DB3D0B"/>
    <w:rsid w:val="00DE1AD4"/>
    <w:rsid w:val="00DF1D83"/>
    <w:rsid w:val="00E0039A"/>
    <w:rsid w:val="00E1262B"/>
    <w:rsid w:val="00E12805"/>
    <w:rsid w:val="00E20A20"/>
    <w:rsid w:val="00E33E19"/>
    <w:rsid w:val="00E341FE"/>
    <w:rsid w:val="00E34C88"/>
    <w:rsid w:val="00E37032"/>
    <w:rsid w:val="00E60849"/>
    <w:rsid w:val="00E63F24"/>
    <w:rsid w:val="00E6660B"/>
    <w:rsid w:val="00E672A1"/>
    <w:rsid w:val="00E70828"/>
    <w:rsid w:val="00E76948"/>
    <w:rsid w:val="00E85E4F"/>
    <w:rsid w:val="00E92309"/>
    <w:rsid w:val="00E95A2D"/>
    <w:rsid w:val="00EA345B"/>
    <w:rsid w:val="00EA3850"/>
    <w:rsid w:val="00EB0439"/>
    <w:rsid w:val="00EC1885"/>
    <w:rsid w:val="00EC2B4E"/>
    <w:rsid w:val="00EC6B5F"/>
    <w:rsid w:val="00ED1488"/>
    <w:rsid w:val="00ED4772"/>
    <w:rsid w:val="00ED5E60"/>
    <w:rsid w:val="00ED6501"/>
    <w:rsid w:val="00ED7B17"/>
    <w:rsid w:val="00EE3DF4"/>
    <w:rsid w:val="00F04383"/>
    <w:rsid w:val="00F354E1"/>
    <w:rsid w:val="00F437C4"/>
    <w:rsid w:val="00F533E0"/>
    <w:rsid w:val="00F62DB6"/>
    <w:rsid w:val="00F73061"/>
    <w:rsid w:val="00F81A66"/>
    <w:rsid w:val="00F91605"/>
    <w:rsid w:val="00F94F3F"/>
    <w:rsid w:val="00F95AD0"/>
    <w:rsid w:val="00F97E64"/>
    <w:rsid w:val="00FA1B32"/>
    <w:rsid w:val="00FA200C"/>
    <w:rsid w:val="00FA3AC5"/>
    <w:rsid w:val="00FA7745"/>
    <w:rsid w:val="00FB1642"/>
    <w:rsid w:val="00FB2DEF"/>
    <w:rsid w:val="00FB652D"/>
    <w:rsid w:val="00FD02A6"/>
    <w:rsid w:val="00FD22C8"/>
    <w:rsid w:val="00FE2683"/>
    <w:rsid w:val="00FE5912"/>
    <w:rsid w:val="02067C13"/>
    <w:rsid w:val="24B65E82"/>
    <w:rsid w:val="2C874BC8"/>
    <w:rsid w:val="47844473"/>
    <w:rsid w:val="5FDE7BDB"/>
    <w:rsid w:val="75326E01"/>
    <w:rsid w:val="79827E8F"/>
    <w:rsid w:val="7EBF5E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B2F23-3267-42BE-B5AA-A1649D74FA94}">
  <ds:schemaRefs/>
</ds:datastoreItem>
</file>

<file path=docProps/app.xml><?xml version="1.0" encoding="utf-8"?>
<Properties xmlns="http://schemas.openxmlformats.org/officeDocument/2006/extended-properties" xmlns:vt="http://schemas.openxmlformats.org/officeDocument/2006/docPropsVTypes">
  <Template>Normal</Template>
  <Pages>7</Pages>
  <Words>597</Words>
  <Characters>3407</Characters>
  <Lines>28</Lines>
  <Paragraphs>7</Paragraphs>
  <TotalTime>221</TotalTime>
  <ScaleCrop>false</ScaleCrop>
  <LinksUpToDate>false</LinksUpToDate>
  <CharactersWithSpaces>3997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2020-04-03T02:33:00Z</dcterms:created>
  <dc:creator>STU</dc:creator>
  <cp:lastModifiedBy>吴建新</cp:lastModifiedBy>
  <cp:lastPrinted>2021-02-22T09:07:00Z</cp:lastPrinted>
  <dcterms:modified xsi:type="dcterms:W3CDTF">2021-03-08T00:09:38Z</dcterms:modified>
  <cp:revision>343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382788247_btnclosed</vt:lpwstr>
  </property>
</Properties>
</file>