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E8" w:rsidRDefault="00EA4216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擦亮眼握紧钱，远离非法集资</w:t>
      </w:r>
    </w:p>
    <w:p w:rsidR="00A05DE8" w:rsidRDefault="00EA4216">
      <w:pPr>
        <w:jc w:val="right"/>
        <w:rPr>
          <w:rFonts w:ascii="楷体_GB2312" w:eastAsia="楷体_GB2312" w:hAnsi="Times New Roman" w:cs="Times New Roman"/>
          <w:sz w:val="32"/>
          <w:szCs w:val="28"/>
        </w:rPr>
      </w:pPr>
      <w:r>
        <w:rPr>
          <w:rFonts w:ascii="楷体_GB2312" w:eastAsia="楷体_GB2312" w:hAnsi="Times New Roman" w:cs="Times New Roman" w:hint="eastAsia"/>
          <w:sz w:val="32"/>
          <w:szCs w:val="28"/>
        </w:rPr>
        <w:t>——致全市人民的一封信</w:t>
      </w:r>
    </w:p>
    <w:p w:rsidR="00A05DE8" w:rsidRDefault="00EA4216">
      <w:pPr>
        <w:spacing w:line="540" w:lineRule="exact"/>
        <w:rPr>
          <w:rFonts w:ascii="黑体" w:eastAsia="黑体" w:hAnsi="黑体" w:cs="Times New Roman"/>
          <w:sz w:val="32"/>
          <w:szCs w:val="28"/>
        </w:rPr>
      </w:pPr>
      <w:r>
        <w:rPr>
          <w:rFonts w:ascii="黑体" w:eastAsia="黑体" w:hAnsi="黑体" w:cs="Times New Roman" w:hint="eastAsia"/>
          <w:sz w:val="32"/>
          <w:szCs w:val="28"/>
        </w:rPr>
        <w:t>广大市民朋友们：</w:t>
      </w: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您们好！临近年关</w:t>
      </w:r>
      <w:r>
        <w:rPr>
          <w:rFonts w:ascii="方正仿宋_GBK" w:eastAsia="方正仿宋_GBK" w:hAnsi="方正仿宋_GBK"/>
          <w:sz w:val="32"/>
          <w:szCs w:val="32"/>
        </w:rPr>
        <w:t>，</w:t>
      </w:r>
      <w:r>
        <w:rPr>
          <w:rFonts w:ascii="方正仿宋_GBK" w:eastAsia="方正仿宋_GBK" w:hAnsi="方正仿宋_GBK" w:hint="eastAsia"/>
          <w:sz w:val="32"/>
          <w:szCs w:val="32"/>
        </w:rPr>
        <w:t>大伙儿都辛苦忙碌了一年，攒下了不少钱，有人打算购物逛街来犒劳自己，也有人会加紧投资的步伐，打算用钱“生”钱。然而</w:t>
      </w:r>
      <w:r>
        <w:rPr>
          <w:rFonts w:ascii="方正仿宋_GBK" w:eastAsia="方正仿宋_GBK" w:hAnsi="方正仿宋_GBK"/>
          <w:sz w:val="32"/>
          <w:szCs w:val="32"/>
        </w:rPr>
        <w:t>，人们的理财需求旺盛也</w:t>
      </w:r>
      <w:r>
        <w:rPr>
          <w:rFonts w:ascii="方正仿宋_GBK" w:eastAsia="方正仿宋_GBK" w:hAnsi="方正仿宋_GBK" w:hint="eastAsia"/>
          <w:sz w:val="32"/>
          <w:szCs w:val="32"/>
        </w:rPr>
        <w:t>为</w:t>
      </w:r>
      <w:r>
        <w:rPr>
          <w:rFonts w:ascii="方正仿宋_GBK" w:eastAsia="方正仿宋_GBK" w:hAnsi="方正仿宋_GBK"/>
          <w:sz w:val="32"/>
          <w:szCs w:val="32"/>
        </w:rPr>
        <w:t>非法集资活动提供了机会。</w:t>
      </w:r>
      <w:r>
        <w:rPr>
          <w:rFonts w:ascii="方正仿宋_GBK" w:eastAsia="方正仿宋_GBK" w:hAnsi="方正仿宋_GBK" w:hint="eastAsia"/>
          <w:sz w:val="32"/>
          <w:szCs w:val="32"/>
        </w:rPr>
        <w:t>近年来，不法分子在非法集资上的花样不断翻新、骗术持续升级，在模式上，除使用常见的“股权投资”、“委托理财”、</w:t>
      </w:r>
      <w:r>
        <w:rPr>
          <w:rFonts w:ascii="方正仿宋_GBK" w:eastAsia="方正仿宋_GBK" w:hAnsi="方正仿宋_GBK"/>
          <w:sz w:val="32"/>
          <w:szCs w:val="32"/>
        </w:rPr>
        <w:t>“</w:t>
      </w:r>
      <w:r>
        <w:rPr>
          <w:rFonts w:ascii="方正仿宋_GBK" w:eastAsia="方正仿宋_GBK" w:hAnsi="方正仿宋_GBK" w:hint="eastAsia"/>
          <w:sz w:val="32"/>
          <w:szCs w:val="32"/>
        </w:rPr>
        <w:t>养老保健</w:t>
      </w:r>
      <w:r>
        <w:rPr>
          <w:rFonts w:ascii="方正仿宋_GBK" w:eastAsia="方正仿宋_GBK" w:hAnsi="方正仿宋_GBK"/>
          <w:sz w:val="32"/>
          <w:szCs w:val="32"/>
        </w:rPr>
        <w:t>”</w:t>
      </w:r>
      <w:r>
        <w:rPr>
          <w:rFonts w:ascii="方正仿宋_GBK" w:eastAsia="方正仿宋_GBK" w:hAnsi="方正仿宋_GBK" w:hint="eastAsia"/>
          <w:sz w:val="32"/>
          <w:szCs w:val="32"/>
        </w:rPr>
        <w:t>名目外，打着“委托种养殖”、“融资租赁”等新兴旗号的集资手法也盯上了市民的钱包。</w:t>
      </w:r>
    </w:p>
    <w:p w:rsidR="00A05DE8" w:rsidRDefault="00EA4216">
      <w:pPr>
        <w:spacing w:line="540" w:lineRule="exac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-30480</wp:posOffset>
            </wp:positionV>
            <wp:extent cx="4114800" cy="2695575"/>
            <wp:effectExtent l="0" t="0" r="0" b="9525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春节即将</w:t>
      </w:r>
      <w:r>
        <w:rPr>
          <w:rFonts w:ascii="方正仿宋_GBK" w:eastAsia="方正仿宋_GBK" w:hAnsi="方正仿宋_GBK"/>
          <w:sz w:val="32"/>
          <w:szCs w:val="32"/>
        </w:rPr>
        <w:t>来临</w:t>
      </w:r>
      <w:r>
        <w:rPr>
          <w:rFonts w:ascii="方正仿宋_GBK" w:eastAsia="方正仿宋_GBK" w:hAnsi="方正仿宋_GBK" w:hint="eastAsia"/>
          <w:sz w:val="32"/>
          <w:szCs w:val="32"/>
        </w:rPr>
        <w:t>，为营造安全祥和的节日环境，江阴</w:t>
      </w:r>
      <w:proofErr w:type="gramStart"/>
      <w:r>
        <w:rPr>
          <w:rFonts w:ascii="方正仿宋_GBK" w:eastAsia="方正仿宋_GBK" w:hAnsi="方正仿宋_GBK" w:hint="eastAsia"/>
          <w:sz w:val="32"/>
          <w:szCs w:val="32"/>
        </w:rPr>
        <w:t>市处非</w:t>
      </w:r>
      <w:proofErr w:type="gramEnd"/>
      <w:r>
        <w:rPr>
          <w:rFonts w:ascii="方正仿宋_GBK" w:eastAsia="方正仿宋_GBK" w:hAnsi="方正仿宋_GBK" w:hint="eastAsia"/>
          <w:sz w:val="32"/>
          <w:szCs w:val="32"/>
        </w:rPr>
        <w:t>办提醒广大市民：切实增强法律意识、风险意识和自我保护意识，自觉远离非法集资。那么，面对市面上各种纷繁复杂的理财产品，怎样才能防止陷入非法集资陷阱呢？</w:t>
      </w:r>
    </w:p>
    <w:p w:rsidR="00A05DE8" w:rsidRDefault="00A05DE8">
      <w:pPr>
        <w:spacing w:line="540" w:lineRule="exact"/>
        <w:rPr>
          <w:rFonts w:ascii="方正仿宋_GBK" w:eastAsia="方正仿宋_GBK" w:hAnsi="方正仿宋_GBK"/>
          <w:sz w:val="32"/>
          <w:szCs w:val="32"/>
        </w:rPr>
      </w:pP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lastRenderedPageBreak/>
        <w:t>首先</w:t>
      </w:r>
      <w:r>
        <w:rPr>
          <w:rFonts w:ascii="方正仿宋_GBK" w:eastAsia="方正仿宋_GBK" w:hAnsi="方正仿宋_GBK"/>
          <w:sz w:val="32"/>
          <w:szCs w:val="32"/>
        </w:rPr>
        <w:t>要树立正确的投资理财观念。</w:t>
      </w:r>
      <w:r>
        <w:rPr>
          <w:rFonts w:ascii="方正仿宋_GBK" w:eastAsia="方正仿宋_GBK" w:hAnsi="方正仿宋_GBK" w:hint="eastAsia"/>
          <w:sz w:val="32"/>
          <w:szCs w:val="32"/>
        </w:rPr>
        <w:t>理财是一个</w:t>
      </w:r>
      <w:r>
        <w:rPr>
          <w:rFonts w:ascii="方正仿宋_GBK" w:eastAsia="方正仿宋_GBK" w:hAnsi="方正仿宋_GBK"/>
          <w:sz w:val="32"/>
          <w:szCs w:val="32"/>
        </w:rPr>
        <w:t>长期过程，</w:t>
      </w:r>
      <w:r>
        <w:rPr>
          <w:rFonts w:ascii="方正仿宋_GBK" w:eastAsia="方正仿宋_GBK" w:hAnsi="方正仿宋_GBK" w:hint="eastAsia"/>
          <w:sz w:val="32"/>
          <w:szCs w:val="32"/>
        </w:rPr>
        <w:t>需要</w:t>
      </w:r>
      <w:r>
        <w:rPr>
          <w:rFonts w:ascii="方正仿宋_GBK" w:eastAsia="方正仿宋_GBK" w:hAnsi="方正仿宋_GBK"/>
          <w:sz w:val="32"/>
          <w:szCs w:val="32"/>
        </w:rPr>
        <w:t>时间和耐心，不可能一夜暴富；</w:t>
      </w:r>
      <w:r>
        <w:rPr>
          <w:rFonts w:ascii="方正仿宋_GBK" w:eastAsia="方正仿宋_GBK" w:hAnsi="方正仿宋_GBK" w:hint="eastAsia"/>
          <w:sz w:val="32"/>
          <w:szCs w:val="32"/>
        </w:rPr>
        <w:t>要根据自己的实际情况及风险承受能力选择理财品种，不要随波逐流；要树立风险意识，投资是有风险的；要</w:t>
      </w:r>
      <w:proofErr w:type="gramStart"/>
      <w:r>
        <w:rPr>
          <w:rFonts w:ascii="方正仿宋_GBK" w:eastAsia="方正仿宋_GBK" w:hAnsi="方正仿宋_GBK" w:hint="eastAsia"/>
          <w:sz w:val="32"/>
          <w:szCs w:val="32"/>
        </w:rPr>
        <w:t>禁</w:t>
      </w:r>
      <w:r>
        <w:rPr>
          <w:rFonts w:ascii="方正仿宋_GBK" w:eastAsia="方正仿宋_GBK" w:hAnsi="方正仿宋_GBK"/>
          <w:sz w:val="32"/>
          <w:szCs w:val="32"/>
        </w:rPr>
        <w:t>受住</w:t>
      </w:r>
      <w:r>
        <w:rPr>
          <w:rFonts w:ascii="方正仿宋_GBK" w:eastAsia="方正仿宋_GBK" w:hAnsi="方正仿宋_GBK" w:hint="eastAsia"/>
          <w:sz w:val="32"/>
          <w:szCs w:val="32"/>
        </w:rPr>
        <w:t>过高</w:t>
      </w:r>
      <w:proofErr w:type="gramEnd"/>
      <w:r>
        <w:rPr>
          <w:rFonts w:ascii="方正仿宋_GBK" w:eastAsia="方正仿宋_GBK" w:hAnsi="方正仿宋_GBK" w:hint="eastAsia"/>
          <w:sz w:val="32"/>
          <w:szCs w:val="32"/>
        </w:rPr>
        <w:t>投资回报率的诱惑，任何投资回报率过高的项目都是值得怀疑的。</w:t>
      </w: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112395</wp:posOffset>
            </wp:positionV>
            <wp:extent cx="3695700" cy="2247900"/>
            <wp:effectExtent l="0" t="0" r="0" b="0"/>
            <wp:wrapNone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其次</w:t>
      </w:r>
      <w:r>
        <w:rPr>
          <w:rFonts w:ascii="方正仿宋_GBK" w:eastAsia="方正仿宋_GBK" w:hAnsi="方正仿宋_GBK"/>
          <w:sz w:val="32"/>
          <w:szCs w:val="32"/>
        </w:rPr>
        <w:t>要</w:t>
      </w:r>
      <w:r>
        <w:rPr>
          <w:rFonts w:ascii="方正仿宋_GBK" w:eastAsia="方正仿宋_GBK" w:hAnsi="方正仿宋_GBK" w:hint="eastAsia"/>
          <w:sz w:val="32"/>
          <w:szCs w:val="32"/>
        </w:rPr>
        <w:t>选择</w:t>
      </w:r>
      <w:r>
        <w:rPr>
          <w:rFonts w:ascii="方正仿宋_GBK" w:eastAsia="方正仿宋_GBK" w:hAnsi="方正仿宋_GBK"/>
          <w:sz w:val="32"/>
          <w:szCs w:val="32"/>
        </w:rPr>
        <w:t>正规的</w:t>
      </w:r>
      <w:r>
        <w:rPr>
          <w:rFonts w:ascii="方正仿宋_GBK" w:eastAsia="方正仿宋_GBK" w:hAnsi="方正仿宋_GBK" w:hint="eastAsia"/>
          <w:sz w:val="32"/>
          <w:szCs w:val="32"/>
        </w:rPr>
        <w:t>产品</w:t>
      </w:r>
      <w:r>
        <w:rPr>
          <w:rFonts w:ascii="方正仿宋_GBK" w:eastAsia="方正仿宋_GBK" w:hAnsi="方正仿宋_GBK"/>
          <w:sz w:val="32"/>
          <w:szCs w:val="32"/>
        </w:rPr>
        <w:t>销售机构</w:t>
      </w:r>
      <w:r>
        <w:rPr>
          <w:rFonts w:ascii="方正仿宋_GBK" w:eastAsia="方正仿宋_GBK" w:hAnsi="方正仿宋_GBK" w:hint="eastAsia"/>
          <w:sz w:val="32"/>
          <w:szCs w:val="32"/>
        </w:rPr>
        <w:t>和产品种类</w:t>
      </w:r>
      <w:r>
        <w:rPr>
          <w:rFonts w:ascii="方正仿宋_GBK" w:eastAsia="方正仿宋_GBK" w:hAnsi="方正仿宋_GBK"/>
          <w:sz w:val="32"/>
          <w:szCs w:val="32"/>
        </w:rPr>
        <w:t>。</w:t>
      </w:r>
      <w:r>
        <w:rPr>
          <w:rFonts w:ascii="方正仿宋_GBK" w:eastAsia="方正仿宋_GBK" w:hAnsi="方正仿宋_GBK" w:hint="eastAsia"/>
          <w:sz w:val="32"/>
          <w:szCs w:val="32"/>
        </w:rPr>
        <w:t>购买理财产品的传统渠道主要有银行、保险公司、证券公司、期货公司、基金公司，近年来也衍生出一些第三方理财机构等新兴渠道，但他们发售理财产品必须</w:t>
      </w:r>
      <w:r>
        <w:rPr>
          <w:rFonts w:ascii="方正仿宋_GBK" w:eastAsia="方正仿宋_GBK" w:hAnsi="方正仿宋_GBK"/>
          <w:sz w:val="32"/>
          <w:szCs w:val="32"/>
        </w:rPr>
        <w:t>要</w:t>
      </w:r>
      <w:r>
        <w:rPr>
          <w:rFonts w:ascii="方正仿宋_GBK" w:eastAsia="方正仿宋_GBK" w:hAnsi="方正仿宋_GBK" w:hint="eastAsia"/>
          <w:sz w:val="32"/>
          <w:szCs w:val="32"/>
        </w:rPr>
        <w:t>经国家或地方金融监管部门批准，未经批准发售理财产品一律为非法行为。</w:t>
      </w: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-2068830</wp:posOffset>
            </wp:positionV>
            <wp:extent cx="38100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92" y="21424"/>
                <wp:lineTo x="21492" y="0"/>
                <wp:lineTo x="0" y="0"/>
              </wp:wrapPolygon>
            </wp:wrapTight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 w:cs="Arial"/>
          <w:color w:val="191919"/>
          <w:sz w:val="32"/>
          <w:szCs w:val="32"/>
          <w:shd w:val="clear" w:color="auto" w:fill="FFFFFF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 w:cs="Arial"/>
          <w:color w:val="191919"/>
          <w:sz w:val="32"/>
          <w:szCs w:val="32"/>
          <w:shd w:val="clear" w:color="auto" w:fill="FFFFFF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 w:cs="Arial"/>
          <w:color w:val="191919"/>
          <w:sz w:val="32"/>
          <w:szCs w:val="32"/>
          <w:shd w:val="clear" w:color="auto" w:fill="FFFFFF"/>
        </w:rPr>
      </w:pPr>
    </w:p>
    <w:p w:rsidR="00A05DE8" w:rsidRDefault="00A05DE8">
      <w:pPr>
        <w:spacing w:line="540" w:lineRule="exact"/>
        <w:ind w:firstLineChars="200" w:firstLine="640"/>
        <w:rPr>
          <w:rFonts w:ascii="方正仿宋_GBK" w:eastAsia="方正仿宋_GBK" w:hAnsi="方正仿宋_GBK" w:cs="Arial"/>
          <w:color w:val="191919"/>
          <w:sz w:val="32"/>
          <w:szCs w:val="32"/>
          <w:shd w:val="clear" w:color="auto" w:fill="FFFFFF"/>
        </w:rPr>
      </w:pP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 w:cs="Arial"/>
          <w:color w:val="191919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仿宋_GBK" w:eastAsia="方正仿宋_GBK" w:hAnsi="方正仿宋_GBK" w:cs="Arial" w:hint="eastAsia"/>
          <w:color w:val="191919"/>
          <w:sz w:val="32"/>
          <w:szCs w:val="32"/>
          <w:shd w:val="clear" w:color="auto" w:fill="FFFFFF"/>
        </w:rPr>
        <w:t>最后要擦亮眼睛认清风险。目前江阴理财市场上存在</w:t>
      </w:r>
      <w:r>
        <w:rPr>
          <w:rFonts w:ascii="方正仿宋_GBK" w:eastAsia="方正仿宋_GBK" w:hAnsi="方正仿宋_GBK" w:cs="Arial"/>
          <w:color w:val="191919"/>
          <w:sz w:val="32"/>
          <w:szCs w:val="32"/>
          <w:shd w:val="clear" w:color="auto" w:fill="FFFFFF"/>
        </w:rPr>
        <w:t>着</w:t>
      </w:r>
      <w:r>
        <w:rPr>
          <w:rFonts w:ascii="方正仿宋_GBK" w:eastAsia="方正仿宋_GBK" w:hAnsi="方正仿宋_GBK" w:cs="Arial" w:hint="eastAsia"/>
          <w:color w:val="191919"/>
          <w:sz w:val="32"/>
          <w:szCs w:val="32"/>
          <w:shd w:val="clear" w:color="auto" w:fill="FFFFFF"/>
        </w:rPr>
        <w:t>较多打着理财旗号的中介</w:t>
      </w:r>
      <w:r>
        <w:rPr>
          <w:rFonts w:ascii="方正仿宋_GBK" w:eastAsia="方正仿宋_GBK" w:hAnsi="方正仿宋_GBK" w:cs="Arial"/>
          <w:color w:val="191919"/>
          <w:sz w:val="32"/>
          <w:szCs w:val="32"/>
          <w:shd w:val="clear" w:color="auto" w:fill="FFFFFF"/>
        </w:rPr>
        <w:t>机构</w:t>
      </w:r>
      <w:r>
        <w:rPr>
          <w:rFonts w:ascii="方正仿宋_GBK" w:eastAsia="方正仿宋_GBK" w:hAnsi="方正仿宋_GBK" w:cs="Arial" w:hint="eastAsia"/>
          <w:color w:val="191919"/>
          <w:sz w:val="32"/>
          <w:szCs w:val="32"/>
          <w:shd w:val="clear" w:color="auto" w:fill="FFFFFF"/>
        </w:rPr>
        <w:t>，有些机构假借企业管理咨询、社会经济咨询等经营范围实际开展投资理财业务，有些机构借用总公司的基金牌照开展基金销售业务，但江阴分公司不具备从事基金销售的金融业务资质，投资者的投资合同均与总公司签订，投资资金也直接与总公司发生往来，一旦发生兑付风险，相关投资资金将难以追回。</w:t>
      </w:r>
    </w:p>
    <w:p w:rsidR="00A05DE8" w:rsidRDefault="00EA4216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请广大市民</w:t>
      </w:r>
      <w:r>
        <w:rPr>
          <w:rFonts w:ascii="方正仿宋_GBK" w:eastAsia="方正仿宋_GBK" w:hAnsi="方正仿宋_GBK"/>
          <w:sz w:val="32"/>
          <w:szCs w:val="32"/>
        </w:rPr>
        <w:t>朋友们</w:t>
      </w:r>
      <w:r>
        <w:rPr>
          <w:rFonts w:ascii="方正仿宋_GBK" w:eastAsia="方正仿宋_GBK" w:hAnsi="方正仿宋_GBK" w:hint="eastAsia"/>
          <w:sz w:val="32"/>
          <w:szCs w:val="32"/>
        </w:rPr>
        <w:t>在投资理财</w:t>
      </w:r>
      <w:r>
        <w:rPr>
          <w:rFonts w:ascii="方正仿宋_GBK" w:eastAsia="方正仿宋_GBK" w:hAnsi="方正仿宋_GBK"/>
          <w:sz w:val="32"/>
          <w:szCs w:val="32"/>
        </w:rPr>
        <w:t>时</w:t>
      </w:r>
      <w:r>
        <w:rPr>
          <w:rFonts w:ascii="方正仿宋_GBK" w:eastAsia="方正仿宋_GBK" w:hAnsi="方正仿宋_GBK" w:hint="eastAsia"/>
          <w:sz w:val="32"/>
          <w:szCs w:val="32"/>
        </w:rPr>
        <w:t>一定要认真识别，端正心态，理性思考和分析，要懂得“天上不会掉馅饼”、“世上没有免费的午餐”的道理，多问问“凭什么能有这么高的利息”、“这么高的利息能持续多久”。坚决抵制诱惑，珍惜一生血汗，提高警惕，防止上当受骗，</w:t>
      </w:r>
      <w:r>
        <w:rPr>
          <w:rFonts w:ascii="方正仿宋_GBK" w:eastAsia="方正仿宋_GBK" w:hAnsi="方正仿宋_GBK" w:hint="eastAsia"/>
          <w:sz w:val="32"/>
          <w:szCs w:val="32"/>
        </w:rPr>
        <w:t>远离非法集资，过一个祥和圆满的新年！</w:t>
      </w:r>
    </w:p>
    <w:p w:rsidR="00A05DE8" w:rsidRDefault="00A05DE8">
      <w:pPr>
        <w:ind w:right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A05DE8">
      <w:pPr>
        <w:ind w:right="640"/>
        <w:rPr>
          <w:rFonts w:ascii="方正仿宋_GBK" w:eastAsia="方正仿宋_GBK" w:hAnsi="方正仿宋_GBK"/>
          <w:sz w:val="32"/>
          <w:szCs w:val="32"/>
        </w:rPr>
      </w:pPr>
    </w:p>
    <w:p w:rsidR="00A05DE8" w:rsidRDefault="00EA4216">
      <w:pPr>
        <w:jc w:val="righ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江阴市防范和处置非法集资工作领导小组办公室</w:t>
      </w:r>
    </w:p>
    <w:p w:rsidR="00A05DE8" w:rsidRDefault="00EA4216">
      <w:pPr>
        <w:jc w:val="right"/>
        <w:rPr>
          <w:rFonts w:ascii="方正仿宋_GBK" w:eastAsia="方正仿宋_GBK" w:hAnsi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方正仿宋_GBK" w:eastAsia="方正仿宋_GBK" w:hAnsi="方正仿宋_GBK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方正仿宋_GBK"/>
          <w:sz w:val="32"/>
          <w:szCs w:val="32"/>
        </w:rPr>
        <w:t>月</w:t>
      </w:r>
    </w:p>
    <w:sectPr w:rsidR="00A05DE8" w:rsidSect="00A05DE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16" w:rsidRDefault="00EA4216" w:rsidP="00EA4216">
      <w:r>
        <w:separator/>
      </w:r>
    </w:p>
  </w:endnote>
  <w:endnote w:type="continuationSeparator" w:id="1">
    <w:p w:rsidR="00EA4216" w:rsidRDefault="00EA4216" w:rsidP="00EA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16" w:rsidRDefault="00EA4216" w:rsidP="00EA4216">
      <w:r>
        <w:separator/>
      </w:r>
    </w:p>
  </w:footnote>
  <w:footnote w:type="continuationSeparator" w:id="1">
    <w:p w:rsidR="00EA4216" w:rsidRDefault="00EA4216" w:rsidP="00EA4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16" w:rsidRDefault="00EA4216" w:rsidP="00EA42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04F"/>
    <w:rsid w:val="00303BFE"/>
    <w:rsid w:val="00340376"/>
    <w:rsid w:val="00391899"/>
    <w:rsid w:val="003B4B8D"/>
    <w:rsid w:val="00415C11"/>
    <w:rsid w:val="004269C4"/>
    <w:rsid w:val="00444080"/>
    <w:rsid w:val="00681D86"/>
    <w:rsid w:val="006A7619"/>
    <w:rsid w:val="00791F78"/>
    <w:rsid w:val="00962C53"/>
    <w:rsid w:val="00A05DE8"/>
    <w:rsid w:val="00AF004F"/>
    <w:rsid w:val="00D05458"/>
    <w:rsid w:val="00D13340"/>
    <w:rsid w:val="00DD7ED4"/>
    <w:rsid w:val="00EA4216"/>
    <w:rsid w:val="045D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5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5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05D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5D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5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45</Characters>
  <Application>Microsoft Office Word</Application>
  <DocSecurity>0</DocSecurity>
  <Lines>1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IdeaBank</cp:lastModifiedBy>
  <cp:revision>23</cp:revision>
  <cp:lastPrinted>2021-01-25T01:13:00Z</cp:lastPrinted>
  <dcterms:created xsi:type="dcterms:W3CDTF">2021-01-22T08:24:00Z</dcterms:created>
  <dcterms:modified xsi:type="dcterms:W3CDTF">2021-01-27T00:41:00Z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255677314_cloud</vt:lpwstr>
  </property>
  <property fmtid="{D5CDD505-2E9C-101B-9397-08002B2CF9AE}" pid="3" name="KSOProductBuildVer">
    <vt:lpwstr>2052-11.1.0.10314</vt:lpwstr>
  </property>
</Properties>
</file>