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44"/>
          <w:szCs w:val="44"/>
        </w:rPr>
        <w:t>江苏江阴</w:t>
      </w:r>
      <w:r>
        <w:rPr>
          <w:rFonts w:ascii="Times New Roman" w:hAnsi="Times New Roman" w:eastAsia="方正小标宋_GBK" w:cs="方正小标宋_GBK"/>
          <w:sz w:val="44"/>
          <w:szCs w:val="44"/>
        </w:rPr>
        <w:t>—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靖江工业园区</w:t>
      </w:r>
    </w:p>
    <w:p>
      <w:pPr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 w:cs="方正小标宋_GBK"/>
          <w:sz w:val="44"/>
          <w:szCs w:val="44"/>
        </w:rPr>
        <w:t>20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年政府信息公开工作年度报告</w:t>
      </w:r>
    </w:p>
    <w:p>
      <w:pPr>
        <w:rPr>
          <w:rFonts w:ascii="Times New Roman" w:hAnsi="Times New Roman"/>
        </w:rPr>
      </w:pPr>
    </w:p>
    <w:p>
      <w:pPr>
        <w:ind w:firstLine="604" w:firstLineChars="200"/>
        <w:rPr>
          <w:rFonts w:ascii="Times New Roman" w:hAnsi="Times New Roman" w:eastAsia="仿宋_GB2312" w:cs="仿宋_GB2312"/>
          <w:szCs w:val="32"/>
        </w:rPr>
      </w:pPr>
      <w:r>
        <w:rPr>
          <w:rFonts w:ascii="Times New Roman" w:hAnsi="Times New Roman" w:eastAsia="仿宋_GB2312" w:cs="仿宋_GB2312"/>
          <w:szCs w:val="32"/>
        </w:rPr>
        <w:t>20</w:t>
      </w:r>
      <w:r>
        <w:rPr>
          <w:rFonts w:hint="eastAsia" w:ascii="Times New Roman" w:hAnsi="Times New Roman" w:eastAsia="仿宋_GB2312" w:cs="仿宋_GB231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Cs w:val="32"/>
        </w:rPr>
        <w:t>年，靖江园区在市委、市政府的坚强领导</w:t>
      </w:r>
      <w:r>
        <w:rPr>
          <w:rFonts w:hint="eastAsia" w:ascii="Times New Roman" w:hAnsi="Times New Roman" w:eastAsia="仿宋_GB2312" w:cs="仿宋_GB2312"/>
          <w:szCs w:val="32"/>
          <w:lang w:eastAsia="zh-CN"/>
        </w:rPr>
        <w:t>下</w:t>
      </w:r>
      <w:r>
        <w:rPr>
          <w:rFonts w:hint="eastAsia" w:ascii="Times New Roman" w:hAnsi="Times New Roman" w:eastAsia="仿宋_GB2312" w:cs="仿宋_GB2312"/>
          <w:szCs w:val="32"/>
        </w:rPr>
        <w:t>和上级业务部门的指导下，深入学习贯彻</w:t>
      </w:r>
      <w:r>
        <w:rPr>
          <w:rFonts w:hint="eastAsia" w:ascii="Times New Roman" w:hAnsi="Times New Roman" w:eastAsia="仿宋_GB2312" w:cs="仿宋_GB2312"/>
          <w:szCs w:val="32"/>
          <w:lang w:val="en-US" w:eastAsia="zh-CN"/>
        </w:rPr>
        <w:t>党的十九届五</w:t>
      </w:r>
      <w:r>
        <w:rPr>
          <w:rFonts w:hint="eastAsia" w:ascii="Times New Roman" w:hAnsi="Times New Roman" w:eastAsia="仿宋_GB2312" w:cs="仿宋_GB2312"/>
          <w:szCs w:val="32"/>
        </w:rPr>
        <w:t>中全会</w:t>
      </w:r>
      <w:r>
        <w:rPr>
          <w:rFonts w:hint="eastAsia" w:ascii="Times New Roman" w:hAnsi="Times New Roman" w:eastAsia="仿宋_GB2312" w:cs="仿宋_GB2312"/>
          <w:szCs w:val="32"/>
          <w:lang w:val="en-US" w:eastAsia="zh-CN"/>
        </w:rPr>
        <w:t>和习近平总书记视察江苏重要讲话</w:t>
      </w:r>
      <w:r>
        <w:rPr>
          <w:rFonts w:hint="eastAsia" w:ascii="Times New Roman" w:hAnsi="Times New Roman" w:eastAsia="仿宋_GB2312" w:cs="仿宋_GB2312"/>
          <w:szCs w:val="32"/>
        </w:rPr>
        <w:t>精神</w:t>
      </w:r>
      <w:r>
        <w:rPr>
          <w:rFonts w:hint="eastAsia" w:ascii="Times New Roman" w:hAnsi="Times New Roman" w:eastAsia="仿宋_GB2312" w:cs="仿宋_GB2312"/>
          <w:szCs w:val="32"/>
          <w:lang w:val="en-US" w:eastAsia="zh-CN"/>
        </w:rPr>
        <w:t>指示</w:t>
      </w:r>
      <w:r>
        <w:rPr>
          <w:rFonts w:hint="eastAsia" w:ascii="Times New Roman" w:hAnsi="Times New Roman" w:eastAsia="仿宋_GB2312" w:cs="仿宋_GB2312"/>
          <w:szCs w:val="32"/>
        </w:rPr>
        <w:t>，全面提升政府网站运维水平，着力加强政府信息公开力度，进一步提高了服务型政府的工作透明度和公信力。现将</w:t>
      </w:r>
      <w:r>
        <w:rPr>
          <w:rFonts w:ascii="Times New Roman" w:hAnsi="Times New Roman" w:eastAsia="仿宋_GB2312" w:cs="仿宋_GB2312"/>
          <w:szCs w:val="32"/>
        </w:rPr>
        <w:t>20</w:t>
      </w:r>
      <w:r>
        <w:rPr>
          <w:rFonts w:hint="eastAsia" w:ascii="Times New Roman" w:hAnsi="Times New Roman" w:eastAsia="仿宋_GB2312" w:cs="仿宋_GB231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Cs w:val="32"/>
        </w:rPr>
        <w:t>年度政府信息公开工作年度报告如下：</w:t>
      </w:r>
    </w:p>
    <w:p>
      <w:pPr>
        <w:ind w:firstLine="604" w:firstLineChars="200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一、总体情况</w:t>
      </w:r>
    </w:p>
    <w:p>
      <w:pPr>
        <w:ind w:firstLine="604" w:firstLineChars="200"/>
        <w:rPr>
          <w:rFonts w:ascii="Times New Roman" w:hAnsi="Times New Roman" w:eastAsia="仿宋_GB2312" w:cs="仿宋_GB2312"/>
          <w:szCs w:val="32"/>
        </w:rPr>
      </w:pPr>
      <w:r>
        <w:rPr>
          <w:rFonts w:ascii="Times New Roman" w:hAnsi="Times New Roman" w:eastAsia="仿宋_GB2312" w:cs="仿宋_GB2312"/>
          <w:szCs w:val="32"/>
        </w:rPr>
        <w:t>20</w:t>
      </w:r>
      <w:r>
        <w:rPr>
          <w:rFonts w:hint="eastAsia" w:ascii="Times New Roman" w:hAnsi="Times New Roman" w:eastAsia="仿宋_GB2312" w:cs="仿宋_GB231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Cs w:val="32"/>
        </w:rPr>
        <w:t>年，园区认真贯彻落实《中华人民共和国政府信息公开条例》</w:t>
      </w:r>
      <w:r>
        <w:rPr>
          <w:rFonts w:hint="eastAsia" w:ascii="Times New Roman" w:hAnsi="Times New Roman" w:eastAsia="仿宋_GB2312" w:cs="仿宋_GB231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Cs w:val="32"/>
          <w:lang w:val="en-US" w:eastAsia="zh-CN"/>
        </w:rPr>
        <w:t>以下简称《条例》</w:t>
      </w:r>
      <w:r>
        <w:rPr>
          <w:rFonts w:hint="eastAsia" w:ascii="Times New Roman" w:hAnsi="Times New Roman" w:eastAsia="仿宋_GB2312" w:cs="仿宋_GB231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Cs w:val="32"/>
        </w:rPr>
        <w:t>精神，对照《关于政府信息公开工作年度报告有关事项的通知》（国办公开办函</w:t>
      </w:r>
      <w:r>
        <w:rPr>
          <w:rFonts w:hint="eastAsia" w:ascii="Times New Roman" w:hAnsi="Times New Roman" w:eastAsia="仿宋_GB2312" w:cs="宋体"/>
          <w:szCs w:val="32"/>
        </w:rPr>
        <w:t>〔</w:t>
      </w:r>
      <w:r>
        <w:rPr>
          <w:rFonts w:ascii="Times New Roman" w:hAnsi="Times New Roman" w:eastAsia="仿宋_GB2312" w:cs="宋体"/>
          <w:szCs w:val="32"/>
        </w:rPr>
        <w:t>2019</w:t>
      </w:r>
      <w:r>
        <w:rPr>
          <w:rFonts w:hint="eastAsia" w:ascii="Times New Roman" w:hAnsi="Times New Roman" w:eastAsia="仿宋_GB2312" w:cs="宋体"/>
          <w:szCs w:val="32"/>
        </w:rPr>
        <w:t>〕</w:t>
      </w:r>
      <w:r>
        <w:rPr>
          <w:rFonts w:ascii="Times New Roman" w:hAnsi="Times New Roman" w:eastAsia="仿宋_GB2312" w:cs="宋体"/>
          <w:szCs w:val="32"/>
        </w:rPr>
        <w:t>60</w:t>
      </w:r>
      <w:r>
        <w:rPr>
          <w:rFonts w:hint="eastAsia" w:ascii="Times New Roman" w:hAnsi="Times New Roman" w:eastAsia="仿宋_GB2312" w:cs="宋体"/>
          <w:szCs w:val="32"/>
        </w:rPr>
        <w:t>号</w:t>
      </w:r>
      <w:r>
        <w:rPr>
          <w:rFonts w:hint="eastAsia" w:ascii="Times New Roman" w:hAnsi="Times New Roman" w:eastAsia="仿宋_GB2312" w:cs="仿宋_GB2312"/>
          <w:szCs w:val="32"/>
        </w:rPr>
        <w:t>），结合本单位工作实际，着力规范行政处罚权力公开透明运行，扎实推进机关办事公开，建立健全政务公开工作长效机制，政务公开工作取得明显成效。</w:t>
      </w:r>
    </w:p>
    <w:p>
      <w:pPr>
        <w:ind w:firstLine="604" w:firstLineChars="200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ascii="Times New Roman" w:hAnsi="Times New Roman" w:eastAsia="方正楷体_GBK" w:cs="方正楷体_GBK"/>
          <w:color w:val="auto"/>
          <w:szCs w:val="32"/>
        </w:rPr>
        <w:t>1</w:t>
      </w:r>
      <w:r>
        <w:rPr>
          <w:rFonts w:hint="eastAsia" w:ascii="Times New Roman" w:hAnsi="Times New Roman" w:eastAsia="方正楷体_GBK" w:cs="方正楷体_GBK"/>
          <w:color w:val="auto"/>
          <w:szCs w:val="32"/>
        </w:rPr>
        <w:t>、加强组织领导。</w:t>
      </w:r>
      <w:r>
        <w:rPr>
          <w:rFonts w:hint="eastAsia" w:ascii="Times New Roman" w:hAnsi="Times New Roman" w:eastAsia="仿宋_GB2312" w:cs="仿宋_GB2312"/>
          <w:color w:val="auto"/>
          <w:szCs w:val="32"/>
        </w:rPr>
        <w:t>园区网站实行三级审核制，保障网站内容的准确性；强化常态监测，确保顺利通过上级部门对网站的抽查；严格规范管理，建立问责机制，通过层层倒逼，确保网站内容发布和管理工作有效推进。一年来，园区网站</w:t>
      </w:r>
      <w:r>
        <w:rPr>
          <w:rFonts w:hint="eastAsia" w:ascii="Times New Roman" w:hAnsi="Times New Roman" w:eastAsia="仿宋_GB2312" w:cs="宋体"/>
          <w:color w:val="auto"/>
          <w:szCs w:val="32"/>
        </w:rPr>
        <w:t>各栏目及其子栏目内容能够及时更新，对于是否存在政治性表述、错别字、不规范表述等进行了重点排查；网站提供的各项服务和互动功能正常；网站链接经过上级管理单位审核把关；网站所上传文件内容未涉及商业秘密、个人隐私等。由于园区网站页面主要是二级页面，技术服务也主要在江阴，因此，园区网站人员重点是负责本单位的内容发布。</w:t>
      </w:r>
    </w:p>
    <w:p>
      <w:pPr>
        <w:ind w:firstLine="604" w:firstLineChars="200"/>
        <w:rPr>
          <w:rFonts w:hint="eastAsia" w:ascii="Times New Roman" w:hAnsi="Times New Roman" w:eastAsia="仿宋_GB2312" w:cs="仿宋_GB2312"/>
          <w:color w:val="auto"/>
          <w:szCs w:val="32"/>
        </w:rPr>
      </w:pPr>
      <w:r>
        <w:rPr>
          <w:rFonts w:ascii="Times New Roman" w:hAnsi="Times New Roman" w:eastAsia="方正楷体_GBK" w:cs="方正楷体_GBK"/>
          <w:color w:val="auto"/>
          <w:szCs w:val="32"/>
        </w:rPr>
        <w:t>2</w:t>
      </w:r>
      <w:r>
        <w:rPr>
          <w:rFonts w:hint="eastAsia" w:ascii="Times New Roman" w:hAnsi="Times New Roman" w:eastAsia="方正楷体_GBK" w:cs="方正楷体_GBK"/>
          <w:color w:val="auto"/>
          <w:szCs w:val="32"/>
        </w:rPr>
        <w:t>、</w:t>
      </w:r>
      <w:r>
        <w:rPr>
          <w:rFonts w:hint="eastAsia" w:ascii="Times New Roman" w:hAnsi="Times New Roman" w:eastAsia="方正楷体_GBK" w:cs="方正楷体_GBK"/>
          <w:color w:val="auto"/>
          <w:szCs w:val="32"/>
          <w:lang w:val="en-US" w:eastAsia="zh-CN"/>
        </w:rPr>
        <w:t>加大宣传力度</w:t>
      </w:r>
      <w:r>
        <w:rPr>
          <w:rFonts w:hint="eastAsia" w:ascii="Times New Roman" w:hAnsi="Times New Roman" w:eastAsia="方正楷体_GBK" w:cs="方正楷体_GBK"/>
          <w:color w:val="auto"/>
          <w:szCs w:val="32"/>
        </w:rPr>
        <w:t>。</w:t>
      </w:r>
      <w:r>
        <w:rPr>
          <w:rFonts w:hint="eastAsia" w:ascii="Times New Roman" w:hAnsi="Times New Roman" w:eastAsia="仿宋_GB2312" w:cs="仿宋_GB2312"/>
          <w:color w:val="auto"/>
          <w:szCs w:val="32"/>
        </w:rPr>
        <w:t>积极开展宣传解读活动，运用</w:t>
      </w:r>
      <w:r>
        <w:rPr>
          <w:rFonts w:hint="eastAsia" w:ascii="Times New Roman" w:hAnsi="Times New Roman" w:eastAsia="仿宋_GB2312" w:cs="仿宋_GB2312"/>
          <w:color w:val="auto"/>
          <w:szCs w:val="32"/>
          <w:lang w:val="en-US" w:eastAsia="zh-CN"/>
        </w:rPr>
        <w:t>微信公众号</w:t>
      </w:r>
      <w:r>
        <w:rPr>
          <w:rFonts w:hint="eastAsia" w:ascii="Times New Roman" w:hAnsi="Times New Roman" w:eastAsia="仿宋_GB2312" w:cs="仿宋_GB2312"/>
          <w:color w:val="auto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Cs w:val="32"/>
          <w:lang w:val="en-US" w:eastAsia="zh-CN"/>
        </w:rPr>
        <w:t>江苏江阴靖江工业园区</w:t>
      </w:r>
      <w:r>
        <w:rPr>
          <w:rFonts w:hint="eastAsia" w:ascii="Times New Roman" w:hAnsi="Times New Roman" w:eastAsia="仿宋_GB2312" w:cs="仿宋_GB2312"/>
          <w:color w:val="auto"/>
          <w:szCs w:val="32"/>
        </w:rPr>
        <w:t>”及时推送《条例》原文、新旧对比、权威解读等；充分发挥</w:t>
      </w:r>
      <w:r>
        <w:rPr>
          <w:rFonts w:hint="eastAsia" w:ascii="Times New Roman" w:hAnsi="Times New Roman" w:eastAsia="仿宋_GB2312" w:cs="仿宋_GB2312"/>
          <w:color w:val="auto"/>
          <w:szCs w:val="32"/>
          <w:lang w:val="en-US" w:eastAsia="zh-CN"/>
        </w:rPr>
        <w:t>电视台、报纸、</w:t>
      </w:r>
      <w:r>
        <w:rPr>
          <w:rFonts w:hint="eastAsia" w:ascii="Times New Roman" w:hAnsi="Times New Roman" w:eastAsia="仿宋_GB2312" w:cs="仿宋_GB2312"/>
          <w:color w:val="auto"/>
          <w:szCs w:val="32"/>
        </w:rPr>
        <w:t>微信公众号等媒介的作用，及时准确地做好各类政府信息的发布</w:t>
      </w:r>
      <w:r>
        <w:rPr>
          <w:rFonts w:hint="eastAsia" w:ascii="Times New Roman" w:hAnsi="Times New Roman" w:eastAsia="仿宋_GB2312" w:cs="仿宋_GB2312"/>
          <w:color w:val="auto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Cs w:val="32"/>
        </w:rPr>
        <w:t>全面展示园区发展成果，公开园区重点工作，便于企业和群众对园区的知悉和监督。</w:t>
      </w:r>
    </w:p>
    <w:p>
      <w:pPr>
        <w:ind w:firstLine="604" w:firstLineChars="200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ascii="Times New Roman" w:hAnsi="Times New Roman" w:eastAsia="方正楷体_GBK" w:cs="方正楷体_GBK"/>
          <w:color w:val="auto"/>
          <w:szCs w:val="32"/>
        </w:rPr>
        <w:t>3</w:t>
      </w:r>
      <w:r>
        <w:rPr>
          <w:rFonts w:hint="eastAsia" w:ascii="Times New Roman" w:hAnsi="Times New Roman" w:eastAsia="方正楷体_GBK" w:cs="方正楷体_GBK"/>
          <w:color w:val="auto"/>
          <w:szCs w:val="32"/>
        </w:rPr>
        <w:t>、细化工作部署。</w:t>
      </w:r>
      <w:r>
        <w:rPr>
          <w:rFonts w:hint="eastAsia" w:ascii="Times New Roman" w:hAnsi="Times New Roman" w:eastAsia="仿宋_GB2312" w:cs="仿宋_GB2312"/>
          <w:color w:val="auto"/>
          <w:szCs w:val="32"/>
        </w:rPr>
        <w:t>园区坚持把推进政务公开作为建设服务型政府，提高机关行政效能的重要抓手，严格落实政府信息公开各项工作要求，利用政府门户网站及时主动公开政务信息，公开内容不断深化细化。</w:t>
      </w:r>
      <w:r>
        <w:rPr>
          <w:rFonts w:ascii="Times New Roman" w:hAnsi="Times New Roman" w:eastAsia="仿宋_GB2312" w:cs="仿宋_GB2312"/>
          <w:color w:val="auto"/>
          <w:szCs w:val="32"/>
        </w:rPr>
        <w:t>20</w:t>
      </w:r>
      <w:r>
        <w:rPr>
          <w:rFonts w:hint="eastAsia" w:ascii="Times New Roman" w:hAnsi="Times New Roman" w:eastAsia="仿宋_GB2312" w:cs="仿宋_GB2312"/>
          <w:color w:val="auto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color w:val="auto"/>
          <w:szCs w:val="32"/>
        </w:rPr>
        <w:t>年，园区通过政府网站公开政府文件、财政预决算等各类政务信息</w:t>
      </w:r>
      <w:r>
        <w:rPr>
          <w:rFonts w:hint="eastAsia" w:ascii="Times New Roman" w:hAnsi="Times New Roman" w:eastAsia="仿宋_GB2312" w:cs="仿宋_GB2312"/>
          <w:color w:val="auto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color w:val="auto"/>
          <w:szCs w:val="32"/>
        </w:rPr>
        <w:t>条。</w:t>
      </w:r>
    </w:p>
    <w:p>
      <w:pPr>
        <w:ind w:firstLine="604" w:firstLineChars="200"/>
        <w:rPr>
          <w:rFonts w:hint="eastAsia"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二、主动公开政府信息情况</w:t>
      </w:r>
    </w:p>
    <w:p>
      <w:pPr>
        <w:ind w:firstLine="604" w:firstLineChars="200"/>
        <w:rPr>
          <w:rFonts w:hint="eastAsia" w:ascii="Times New Roman" w:hAnsi="Times New Roman" w:eastAsia="黑体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133"/>
        <w:gridCol w:w="2134"/>
        <w:gridCol w:w="2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信息内容</w:t>
            </w:r>
          </w:p>
        </w:tc>
        <w:tc>
          <w:tcPr>
            <w:tcW w:w="213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本年新制作数量</w:t>
            </w:r>
          </w:p>
        </w:tc>
        <w:tc>
          <w:tcPr>
            <w:tcW w:w="213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本年新公开数量</w:t>
            </w:r>
          </w:p>
        </w:tc>
        <w:tc>
          <w:tcPr>
            <w:tcW w:w="213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对外公开总数量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9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规章</w:t>
            </w:r>
          </w:p>
        </w:tc>
        <w:tc>
          <w:tcPr>
            <w:tcW w:w="213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2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13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9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规范性文件</w:t>
            </w:r>
          </w:p>
        </w:tc>
        <w:tc>
          <w:tcPr>
            <w:tcW w:w="213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2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13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信息内容</w:t>
            </w:r>
          </w:p>
        </w:tc>
        <w:tc>
          <w:tcPr>
            <w:tcW w:w="213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上一年项目数量</w:t>
            </w:r>
          </w:p>
        </w:tc>
        <w:tc>
          <w:tcPr>
            <w:tcW w:w="213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本年增/减</w:t>
            </w:r>
          </w:p>
        </w:tc>
        <w:tc>
          <w:tcPr>
            <w:tcW w:w="213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处理决定数量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9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行政许可</w:t>
            </w:r>
          </w:p>
        </w:tc>
        <w:tc>
          <w:tcPr>
            <w:tcW w:w="213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2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1（增）</w:t>
            </w:r>
          </w:p>
        </w:tc>
        <w:tc>
          <w:tcPr>
            <w:tcW w:w="21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9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其他对外管理服务事项</w:t>
            </w:r>
          </w:p>
        </w:tc>
        <w:tc>
          <w:tcPr>
            <w:tcW w:w="213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2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21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信息内容</w:t>
            </w:r>
          </w:p>
        </w:tc>
        <w:tc>
          <w:tcPr>
            <w:tcW w:w="213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上一年项目数量</w:t>
            </w:r>
          </w:p>
        </w:tc>
        <w:tc>
          <w:tcPr>
            <w:tcW w:w="213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本年增/减</w:t>
            </w:r>
          </w:p>
        </w:tc>
        <w:tc>
          <w:tcPr>
            <w:tcW w:w="213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处理决定数量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9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行政处罚</w:t>
            </w:r>
          </w:p>
        </w:tc>
        <w:tc>
          <w:tcPr>
            <w:tcW w:w="213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80</w:t>
            </w:r>
          </w:p>
        </w:tc>
        <w:tc>
          <w:tcPr>
            <w:tcW w:w="213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34（减）</w:t>
            </w:r>
          </w:p>
        </w:tc>
        <w:tc>
          <w:tcPr>
            <w:tcW w:w="21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9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行政强制</w:t>
            </w:r>
          </w:p>
        </w:tc>
        <w:tc>
          <w:tcPr>
            <w:tcW w:w="213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2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21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信息内容</w:t>
            </w:r>
          </w:p>
        </w:tc>
        <w:tc>
          <w:tcPr>
            <w:tcW w:w="213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上一年项目数量</w:t>
            </w:r>
          </w:p>
        </w:tc>
        <w:tc>
          <w:tcPr>
            <w:tcW w:w="42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本年增/减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9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行政事业性收费</w:t>
            </w:r>
          </w:p>
        </w:tc>
        <w:tc>
          <w:tcPr>
            <w:tcW w:w="213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42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第二十条第（九）项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信息内容</w:t>
            </w:r>
          </w:p>
        </w:tc>
        <w:tc>
          <w:tcPr>
            <w:tcW w:w="213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采购项目数量</w:t>
            </w:r>
          </w:p>
        </w:tc>
        <w:tc>
          <w:tcPr>
            <w:tcW w:w="42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采购总金额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9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</w:rPr>
              <w:t>政府集中采购</w:t>
            </w:r>
          </w:p>
        </w:tc>
        <w:tc>
          <w:tcPr>
            <w:tcW w:w="213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42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0</w:t>
            </w:r>
          </w:p>
        </w:tc>
      </w:tr>
    </w:tbl>
    <w:p>
      <w:pPr>
        <w:rPr>
          <w:rFonts w:hint="eastAsia" w:ascii="Times New Roman" w:hAnsi="Times New Roman" w:eastAsia="黑体"/>
          <w:szCs w:val="32"/>
        </w:rPr>
      </w:pPr>
    </w:p>
    <w:p>
      <w:pPr>
        <w:numPr>
          <w:ilvl w:val="0"/>
          <w:numId w:val="1"/>
        </w:numPr>
        <w:rPr>
          <w:rFonts w:hint="eastAsia"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收到和处理政府信息公开申请情况</w:t>
      </w:r>
    </w:p>
    <w:p>
      <w:pPr>
        <w:numPr>
          <w:ilvl w:val="0"/>
          <w:numId w:val="0"/>
        </w:numPr>
        <w:rPr>
          <w:rFonts w:hint="eastAsia" w:ascii="Times New Roman" w:hAnsi="Times New Roman" w:eastAsia="黑体"/>
          <w:szCs w:val="32"/>
        </w:rPr>
      </w:pPr>
    </w:p>
    <w:tbl>
      <w:tblPr>
        <w:tblStyle w:val="6"/>
        <w:tblW w:w="9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624"/>
        <w:gridCol w:w="3021"/>
        <w:gridCol w:w="528"/>
        <w:gridCol w:w="615"/>
        <w:gridCol w:w="606"/>
        <w:gridCol w:w="635"/>
        <w:gridCol w:w="621"/>
        <w:gridCol w:w="586"/>
        <w:gridCol w:w="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11" w:type="dxa"/>
            <w:gridSpan w:val="3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08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11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自然人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法人或其他组织</w:t>
            </w:r>
          </w:p>
        </w:tc>
        <w:tc>
          <w:tcPr>
            <w:tcW w:w="61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11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商业企业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科研机构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社会公益组织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法律服务机构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</w:t>
            </w:r>
          </w:p>
        </w:tc>
        <w:tc>
          <w:tcPr>
            <w:tcW w:w="6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11" w:type="dxa"/>
            <w:gridSpan w:val="3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11" w:type="dxa"/>
            <w:gridSpan w:val="3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度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办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果</w:t>
            </w:r>
          </w:p>
        </w:tc>
        <w:tc>
          <w:tcPr>
            <w:tcW w:w="464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（一）予以公开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4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（三）不予公开</w:t>
            </w: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1.属于国家秘密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2.其他法律行政法规禁止公开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3.危及“三安全一稳定”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4.保护第三方合法权益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5.属于三类内部事务信息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6.属于四类过程性信息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7.属于行政执法案卷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8.属于行政查询事项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（四）无法提供</w:t>
            </w: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1.本机关不掌握相关政府信息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2.没有现成信息需要另行制作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3.补正后申请内容仍不明确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（五）不予处理</w:t>
            </w: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1.信访举报投诉类申请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2.重复申请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3.要求提供公开出版物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4.无正当理由大量反复申请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4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（六）其他处理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4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（七）总计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11" w:type="dxa"/>
            <w:gridSpan w:val="3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四、结转下年度继续办理</w:t>
            </w:r>
          </w:p>
        </w:tc>
        <w:tc>
          <w:tcPr>
            <w:tcW w:w="5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04" w:firstLineChars="200"/>
        <w:rPr>
          <w:rFonts w:ascii="方正仿宋_GBK" w:eastAsia="方正仿宋_GBK"/>
          <w:sz w:val="32"/>
          <w:szCs w:val="32"/>
        </w:rPr>
      </w:pPr>
    </w:p>
    <w:p>
      <w:pPr>
        <w:rPr>
          <w:rFonts w:hint="eastAsia"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四、政府信息公开行政复议、行政诉讼情况</w:t>
      </w:r>
    </w:p>
    <w:tbl>
      <w:tblPr>
        <w:tblStyle w:val="6"/>
        <w:tblW w:w="99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680"/>
        <w:gridCol w:w="680"/>
        <w:gridCol w:w="581"/>
        <w:gridCol w:w="680"/>
        <w:gridCol w:w="680"/>
        <w:gridCol w:w="680"/>
        <w:gridCol w:w="680"/>
        <w:gridCol w:w="591"/>
        <w:gridCol w:w="680"/>
        <w:gridCol w:w="680"/>
        <w:gridCol w:w="680"/>
        <w:gridCol w:w="680"/>
        <w:gridCol w:w="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30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行政复议</w:t>
            </w:r>
          </w:p>
        </w:tc>
        <w:tc>
          <w:tcPr>
            <w:tcW w:w="6606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结果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维持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结果纠正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其他结果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尚未审结</w:t>
            </w:r>
          </w:p>
        </w:tc>
        <w:tc>
          <w:tcPr>
            <w:tcW w:w="58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</w:t>
            </w:r>
          </w:p>
        </w:tc>
        <w:tc>
          <w:tcPr>
            <w:tcW w:w="331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未经复议直接起诉</w:t>
            </w:r>
          </w:p>
        </w:tc>
        <w:tc>
          <w:tcPr>
            <w:tcW w:w="3295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结果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维持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结果纠正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其他结果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尚未审结</w:t>
            </w:r>
          </w:p>
        </w:tc>
        <w:tc>
          <w:tcPr>
            <w:tcW w:w="59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结果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维持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结果纠正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其他结果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尚未审结</w:t>
            </w:r>
          </w:p>
        </w:tc>
        <w:tc>
          <w:tcPr>
            <w:tcW w:w="57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/>
    <w:p>
      <w:pPr>
        <w:ind w:firstLine="604" w:firstLineChars="200"/>
        <w:rPr>
          <w:rFonts w:ascii="Times New Roman" w:hAnsi="Times New Roman" w:eastAsia="方正黑体_GBK" w:cs="方正黑体_GBK"/>
          <w:szCs w:val="32"/>
        </w:rPr>
      </w:pPr>
      <w:r>
        <w:rPr>
          <w:rFonts w:hint="eastAsia" w:ascii="Times New Roman" w:hAnsi="Times New Roman" w:eastAsia="方正黑体_GBK" w:cs="方正黑体_GBK"/>
          <w:szCs w:val="32"/>
        </w:rPr>
        <w:t>五、存在的主要问题</w:t>
      </w:r>
      <w:r>
        <w:rPr>
          <w:rFonts w:hint="eastAsia" w:ascii="Times New Roman" w:hAnsi="Times New Roman" w:eastAsia="方正黑体_GBK" w:cs="方正黑体_GBK"/>
          <w:szCs w:val="32"/>
          <w:lang w:val="en-US" w:eastAsia="zh-CN"/>
        </w:rPr>
        <w:t>及</w:t>
      </w:r>
      <w:r>
        <w:rPr>
          <w:rFonts w:hint="eastAsia" w:ascii="Times New Roman" w:hAnsi="Times New Roman" w:eastAsia="方正黑体_GBK" w:cs="方正黑体_GBK"/>
          <w:szCs w:val="32"/>
        </w:rPr>
        <w:t>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-94" w:firstLine="538"/>
        <w:jc w:val="both"/>
        <w:textAlignment w:val="baseline"/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园区政府信息公开工作虽然取得了一定成效，但也存在一些薄弱环节和问题。一是单位公开内容较少，部分信息的公开还不够及时，形式单一，不能满足群众的需要。二是宣传还不到位，群众参与意识、监督意识还不够强，缺乏强有力的监督制约机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-94" w:firstLine="538"/>
        <w:jc w:val="both"/>
        <w:textAlignment w:val="baseline"/>
        <w:rPr>
          <w:rFonts w:hint="default" w:ascii="Times New Roman" w:hAnsi="Times New Roman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2021年，园区将按照有关规定，继续大力推进政府信息公开工作，主要是做好以下几方面工作：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hint="default" w:ascii="Times New Roman" w:hAnsi="Times New Roman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（一）统一思想，提高认识，坚定不移的做好政府信息公开工作。不断拓展创新公开方式，逐步探索能方便企业和群众接收信息的方式。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hint="default" w:ascii="Times New Roman" w:hAnsi="Times New Roman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（二）以服务园区经济社会为宗旨，进一步拓宽信息公开渠道，提高社会认知度和认可度。继续及时、准确公布园区开发建设的各项信息，方便企业和群众了解园区建设的动态。进一步完善和拓展园区信息公开的内容及形式，进一步优化政府信息公开在便民便企服务中的各项功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hint="default" w:ascii="Times New Roman" w:hAnsi="Times New Roman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（三）严格按照政府信息公开审核制度，落实审核责任，把好政务信息的质量关，自觉接受社会监督，定期开展网上征求意见。继续把实施政府信息公开工作作为园区行政效能监察的重要内容。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hint="default" w:ascii="Times New Roman" w:hAnsi="Times New Roman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（四）进一步加强对领导干部和信息公开业务人员的培训，加大宣传力度，营造浓厚的氛围提升公开意识，提高业务水平。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604" w:firstLineChars="200"/>
        <w:rPr>
          <w:rFonts w:ascii="Times New Roman" w:hAnsi="Times New Roman" w:eastAsia="方正黑体_GBK" w:cs="方正黑体_GBK"/>
          <w:szCs w:val="32"/>
        </w:rPr>
      </w:pPr>
      <w:r>
        <w:rPr>
          <w:rFonts w:hint="eastAsia" w:ascii="Times New Roman" w:hAnsi="Times New Roman" w:eastAsia="方正黑体_GBK" w:cs="方正黑体_GBK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604" w:firstLineChars="200"/>
        <w:rPr>
          <w:rFonts w:ascii="Times New Roman" w:hAnsi="Times New Roman" w:eastAsia="仿宋_GB2312" w:cs="宋体"/>
          <w:szCs w:val="32"/>
        </w:rPr>
      </w:pPr>
      <w:r>
        <w:rPr>
          <w:rFonts w:hint="eastAsia" w:ascii="Times New Roman" w:hAnsi="Times New Roman" w:eastAsia="仿宋_GB2312" w:cs="宋体"/>
          <w:szCs w:val="32"/>
        </w:rPr>
        <w:t>没有其他需要报告的事项。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/>
        </w:rPr>
      </w:pPr>
    </w:p>
    <w:sectPr>
      <w:footerReference r:id="rId3" w:type="default"/>
      <w:pgSz w:w="11906" w:h="16838"/>
      <w:pgMar w:top="2041" w:right="1588" w:bottom="1418" w:left="1871" w:header="1134" w:footer="1276" w:gutter="0"/>
      <w:cols w:space="425" w:num="1"/>
      <w:docGrid w:type="linesAndChars" w:linePitch="581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kern w:val="0"/>
        <w:sz w:val="28"/>
        <w:szCs w:val="28"/>
      </w:rPr>
      <w:t xml:space="preserve">— </w:t>
    </w:r>
    <w:r>
      <w:rPr>
        <w:rFonts w:ascii="Times New Roman" w:hAnsi="Times New Roman"/>
        <w:kern w:val="0"/>
        <w:sz w:val="28"/>
        <w:szCs w:val="28"/>
      </w:rPr>
      <w:fldChar w:fldCharType="begin"/>
    </w:r>
    <w:r>
      <w:rPr>
        <w:rFonts w:ascii="Times New Roman" w:hAnsi="Times New Roman"/>
        <w:kern w:val="0"/>
        <w:sz w:val="28"/>
        <w:szCs w:val="28"/>
      </w:rPr>
      <w:instrText xml:space="preserve"> PAGE </w:instrText>
    </w:r>
    <w:r>
      <w:rPr>
        <w:rFonts w:ascii="Times New Roman" w:hAnsi="Times New Roman"/>
        <w:kern w:val="0"/>
        <w:sz w:val="28"/>
        <w:szCs w:val="28"/>
      </w:rPr>
      <w:fldChar w:fldCharType="separate"/>
    </w:r>
    <w:r>
      <w:rPr>
        <w:rFonts w:ascii="Times New Roman" w:hAnsi="Times New Roman"/>
        <w:kern w:val="0"/>
        <w:sz w:val="28"/>
        <w:szCs w:val="28"/>
      </w:rPr>
      <w:t>4</w:t>
    </w:r>
    <w:r>
      <w:rPr>
        <w:rFonts w:ascii="Times New Roman" w:hAnsi="Times New Roman"/>
        <w:kern w:val="0"/>
        <w:sz w:val="28"/>
        <w:szCs w:val="28"/>
      </w:rPr>
      <w:fldChar w:fldCharType="end"/>
    </w:r>
    <w:r>
      <w:rPr>
        <w:rFonts w:ascii="Times New Roman" w:hAnsi="Times New Roman"/>
        <w:kern w:val="0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97B66"/>
    <w:multiLevelType w:val="singleLevel"/>
    <w:tmpl w:val="67397B6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1"/>
  <w:drawingGridVerticalSpacing w:val="58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10F57"/>
    <w:rsid w:val="00082AD3"/>
    <w:rsid w:val="005D2E5F"/>
    <w:rsid w:val="00881EEF"/>
    <w:rsid w:val="009F3334"/>
    <w:rsid w:val="00C2718F"/>
    <w:rsid w:val="02E56937"/>
    <w:rsid w:val="032E35A5"/>
    <w:rsid w:val="03E20930"/>
    <w:rsid w:val="040231AB"/>
    <w:rsid w:val="045E70A0"/>
    <w:rsid w:val="04DF0B71"/>
    <w:rsid w:val="056F70A1"/>
    <w:rsid w:val="080E16AB"/>
    <w:rsid w:val="0817760C"/>
    <w:rsid w:val="0B1D4CA8"/>
    <w:rsid w:val="0F210F57"/>
    <w:rsid w:val="0FE15BEA"/>
    <w:rsid w:val="134505B1"/>
    <w:rsid w:val="14436A7E"/>
    <w:rsid w:val="156E2956"/>
    <w:rsid w:val="17820BAB"/>
    <w:rsid w:val="17A2081E"/>
    <w:rsid w:val="18D55B90"/>
    <w:rsid w:val="1A2724A2"/>
    <w:rsid w:val="1C645638"/>
    <w:rsid w:val="1E9352D4"/>
    <w:rsid w:val="1E9C4423"/>
    <w:rsid w:val="1F336BDA"/>
    <w:rsid w:val="215F10EC"/>
    <w:rsid w:val="23502D0F"/>
    <w:rsid w:val="238E2AF3"/>
    <w:rsid w:val="26956E7D"/>
    <w:rsid w:val="27034200"/>
    <w:rsid w:val="274E668D"/>
    <w:rsid w:val="2A04041F"/>
    <w:rsid w:val="2D3D62B7"/>
    <w:rsid w:val="2D630750"/>
    <w:rsid w:val="2DE3583F"/>
    <w:rsid w:val="3719632B"/>
    <w:rsid w:val="38A76FDA"/>
    <w:rsid w:val="3A023FDB"/>
    <w:rsid w:val="3AB247C5"/>
    <w:rsid w:val="3B3B2DFF"/>
    <w:rsid w:val="3B4D491C"/>
    <w:rsid w:val="3D9405F8"/>
    <w:rsid w:val="3DFF3F65"/>
    <w:rsid w:val="4272527F"/>
    <w:rsid w:val="42CD3330"/>
    <w:rsid w:val="43B90819"/>
    <w:rsid w:val="44F57459"/>
    <w:rsid w:val="499F5EFB"/>
    <w:rsid w:val="49EA75E0"/>
    <w:rsid w:val="4F7878A7"/>
    <w:rsid w:val="50047C59"/>
    <w:rsid w:val="526D13C9"/>
    <w:rsid w:val="53DF5619"/>
    <w:rsid w:val="53F11808"/>
    <w:rsid w:val="5AAD7F57"/>
    <w:rsid w:val="5C491914"/>
    <w:rsid w:val="5EF41CCD"/>
    <w:rsid w:val="5FE646E4"/>
    <w:rsid w:val="60B630FF"/>
    <w:rsid w:val="60EE0D47"/>
    <w:rsid w:val="612706D8"/>
    <w:rsid w:val="61EA4E4B"/>
    <w:rsid w:val="636C06BC"/>
    <w:rsid w:val="63985397"/>
    <w:rsid w:val="643D417C"/>
    <w:rsid w:val="659612F8"/>
    <w:rsid w:val="67033F2E"/>
    <w:rsid w:val="67A9581B"/>
    <w:rsid w:val="67C126DC"/>
    <w:rsid w:val="67F02CD0"/>
    <w:rsid w:val="698E2A29"/>
    <w:rsid w:val="6C387E5D"/>
    <w:rsid w:val="6C6153B2"/>
    <w:rsid w:val="6E9C12A8"/>
    <w:rsid w:val="702369DB"/>
    <w:rsid w:val="72F1472D"/>
    <w:rsid w:val="774418E6"/>
    <w:rsid w:val="78AA3411"/>
    <w:rsid w:val="7A434300"/>
    <w:rsid w:val="7B2A402F"/>
    <w:rsid w:val="7B5005F4"/>
    <w:rsid w:val="7CA62114"/>
    <w:rsid w:val="7EC602BC"/>
    <w:rsid w:val="7F52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2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9">
    <w:name w:val="Header Char"/>
    <w:basedOn w:val="7"/>
    <w:link w:val="3"/>
    <w:semiHidden/>
    <w:qFormat/>
    <w:uiPriority w:val="99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352</Words>
  <Characters>2010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2019-12-24T01:08:00Z</dcterms:created>
  <dc:creator>简单</dc:creator>
  <cp:lastModifiedBy>Administrator</cp:lastModifiedBy>
  <dcterms:modified xsi:type="dcterms:W3CDTF">2021-01-20T06:17:48Z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426752406_cloud</vt:lpwstr>
  </property>
</Properties>
</file>