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BB" w:rsidRDefault="00E213BB">
      <w:pPr>
        <w:spacing w:line="220" w:lineRule="atLeast"/>
        <w:jc w:val="center"/>
        <w:rPr>
          <w:rFonts w:ascii="方正小标宋_GBK" w:eastAsia="方正小标宋_GBK" w:hAnsi="方正小标宋_GBK"/>
          <w:sz w:val="44"/>
          <w:szCs w:val="44"/>
        </w:rPr>
      </w:pPr>
    </w:p>
    <w:p w:rsidR="00BA5B2F" w:rsidRDefault="00E213BB">
      <w:pPr>
        <w:spacing w:line="220" w:lineRule="atLeas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识别非法集资广告的12种常见“马甲”</w:t>
      </w:r>
    </w:p>
    <w:p w:rsidR="00E213BB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随着疫情向好，企业有序复工，非法集资活动又开始进入人们的视野，非法集资广告也升级换代更加具有欺骗性、误导性。今天来给非法集资画个像，教您识别非法集资广告的12种常见“马甲”，帮您练就一双投资的“火眼金睛”，识破骗局套路、不被高息障眼。</w:t>
      </w:r>
    </w:p>
    <w:p w:rsidR="00BA5B2F" w:rsidRDefault="00BA5B2F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识别指南1：不法分子假借P2P为名，吸收资金后进入平台账户形成资金池，行非法集资之实，将资金置于极大风险之中，一旦资金链断裂，投资款就无法兑现。而真正的P2P平台仅是信息中介，投资款直接匹配给借款人，平台不得形成资金池，更不得承诺保本付息。</w:t>
      </w:r>
    </w:p>
    <w:p w:rsidR="00BA5B2F" w:rsidRDefault="00BA5B2F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识别指南2：不法分子假借私募基金为名，但违反私募基金募资规定，不设投资门槛，不限投资人数，公开宣传销售，将投资款置于极大风险之中，资金安全难以保障。而真正的私募基金产品仅针对合格投资人，对投资人数、投资人净资产均有严格要求，且禁止公开宣传。</w:t>
      </w:r>
    </w:p>
    <w:p w:rsidR="00BA5B2F" w:rsidRDefault="00BA5B2F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识别指南3：不法分子开设投资管理公司，宣称有专业操盘手可以代为操作期货、外汇、贵金属等交易，承诺本息安全，欺骗投资人在交易平台上开立账户后交由不法分子代为管理，不法分子借此集中投资款进行大额资金操盘或挪作他用，置资金安全于不顾。</w:t>
      </w:r>
    </w:p>
    <w:p w:rsidR="00BA5B2F" w:rsidRDefault="00BA5B2F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BA5B2F">
      <w:pPr>
        <w:spacing w:after="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lastRenderedPageBreak/>
        <w:t>识别指南4：不法分子以发售原始股权为名向投资人虚构上市回报，给投资人“讲故事”“画大饼”，诱骗投资人进行投资，将投资款置于高风险之中。而事实上，发售原始股权有着严格的法律规定，公司上市更需经过监管部门层层审批，对这种动辄配股上市的说法需引起足够警惕。</w:t>
      </w:r>
    </w:p>
    <w:p w:rsidR="00BA5B2F" w:rsidRDefault="00BA5B2F">
      <w:pPr>
        <w:spacing w:after="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识别指南5：不法分子以“移动商城”“自选超市”等名义，承诺消费者在向不法分子控制的账户内充值一定金额钱款后，即免费赠送米油等日常用品甚至所谓的高档营养品，一定期限后返还充值款。究其本质，就是假借销售货物非法集资。</w:t>
      </w:r>
    </w:p>
    <w:p w:rsidR="00BA5B2F" w:rsidRDefault="00BA5B2F">
      <w:pPr>
        <w:spacing w:after="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识别指南6：不法分子以投资养老基地、预售养老床位等项目为名，迎合老年投资人极其强烈的养老需求，往往以旅游考察为名将老年客户诱骗至所谓养老基地、福利院进行参观、游玩，描绘养老项目的未来，进而以预售养老床位等名义非法集资。</w:t>
      </w:r>
    </w:p>
    <w:p w:rsidR="00BA5B2F" w:rsidRDefault="00BA5B2F">
      <w:pPr>
        <w:spacing w:after="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识别指南7：不法分子设立多家空壳公司，形成所谓的集团公司。他们租用核心商业区高档商务楼，通过网络、媒体甚至明星代言等方式进行宣传，营造“高大上”的假象，最终目的就是以资产管理、投资理财等为名非法集资。</w:t>
      </w:r>
    </w:p>
    <w:p w:rsidR="00BA5B2F" w:rsidRDefault="00BA5B2F">
      <w:pPr>
        <w:spacing w:after="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识别指南8：不法分子以提供资产增值服务等名义，设置一定的投资金额标准，吸收投资人成为客户，承诺回报。同时，还鼓励投资人“拉人头”入会投资，根据吸收的会员情况，向投资人支付“人头费”，最终形成金字塔式传销模式。</w:t>
      </w:r>
    </w:p>
    <w:p w:rsidR="00BA5B2F" w:rsidRDefault="00BA5B2F">
      <w:pPr>
        <w:spacing w:after="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lastRenderedPageBreak/>
        <w:t>识别指南9：不法分子向投资人许诺高额提成，鼓励投资人吸引身边亲朋好友、邻里同事进行投资，将投资人转化为业务员，不少亲友往往碍于情面进行投资。经济损失一旦发生，往往波及一个家庭，甚至一个社区。</w:t>
      </w:r>
    </w:p>
    <w:p w:rsidR="00BA5B2F" w:rsidRDefault="00BA5B2F">
      <w:pPr>
        <w:spacing w:after="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识别指南10：不法分子打着设立有限合伙企业的旗号，宣称投资人投入资金即可成为公司合伙人，与投资人签订《合伙协议》，颇具迷惑性。而事实上，投资人在公司运营过程中并不享有和履行合伙人的权利和义务，仅仅处于普通投资者的地位，根据约定到期赎回本息。不法分子的这种行为仍然是非法集资活动。</w:t>
      </w:r>
    </w:p>
    <w:p w:rsidR="00BA5B2F" w:rsidRDefault="00BA5B2F">
      <w:pPr>
        <w:spacing w:after="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识别指南11：不法分子对外宣称有工商部门核发的营业执照，经营范围列明投资管理、投资咨询等，以此表明具备相关资质，诱骗投资人放心投资。而事实上，根据法律规定，从事吸储等金融业务必须经过相关金融监管部门的严格审查，方能核发许可证。投资管理、投资咨询与从事吸储根本不是一回事。</w:t>
      </w:r>
    </w:p>
    <w:p w:rsidR="00BA5B2F" w:rsidRDefault="00BA5B2F">
      <w:pPr>
        <w:spacing w:after="0"/>
        <w:jc w:val="both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识别指南12</w:t>
      </w:r>
      <w:bookmarkStart w:id="0" w:name="_GoBack"/>
      <w:bookmarkEnd w:id="0"/>
      <w:r>
        <w:rPr>
          <w:rFonts w:ascii="方正仿宋_GBK" w:eastAsia="方正仿宋_GBK" w:hAnsi="方正仿宋_GBK" w:hint="eastAsia"/>
          <w:sz w:val="32"/>
          <w:szCs w:val="32"/>
        </w:rPr>
        <w:t>：不法分子借助融资租赁模式，谎称将标的出租给第三方，在融资租赁公司与第三方公司之间形成债权，由第三方公司返还标的本金和利息。而事实上，不法分子往往虚构融资租赁项目，自吸自融，置资金安全于不顾。</w:t>
      </w:r>
    </w:p>
    <w:p w:rsidR="00BA5B2F" w:rsidRDefault="00BA5B2F">
      <w:pPr>
        <w:spacing w:after="0"/>
        <w:rPr>
          <w:rFonts w:ascii="方正仿宋_GBK" w:eastAsia="方正仿宋_GBK" w:hAnsi="方正仿宋_GBK"/>
          <w:sz w:val="32"/>
          <w:szCs w:val="32"/>
        </w:rPr>
      </w:pPr>
    </w:p>
    <w:p w:rsidR="00BA5B2F" w:rsidRDefault="00E213BB">
      <w:pPr>
        <w:spacing w:after="0"/>
        <w:ind w:firstLineChars="200" w:firstLine="640"/>
        <w:jc w:val="center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江阴市工信局（江阴市金融监管局）提醒广大市民：</w:t>
      </w:r>
    </w:p>
    <w:p w:rsidR="00BA5B2F" w:rsidRDefault="00E213BB">
      <w:pPr>
        <w:spacing w:after="0"/>
        <w:ind w:firstLineChars="200" w:firstLine="640"/>
        <w:jc w:val="both"/>
        <w:rPr>
          <w:rFonts w:ascii="方正仿宋_GBK" w:eastAsia="方正仿宋_GBK" w:hAnsi="方正仿宋_GBK" w:hint="eastAsia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遇到相关投资集资类宣传，一定要避免头脑发热，多征求家人和朋友的意见，不要盲目相信造势宣传、熟人介绍、专家推荐，不要被高利诱惑盲目投资。真正将“珍惜</w:t>
      </w:r>
      <w:r>
        <w:rPr>
          <w:rFonts w:ascii="方正仿宋_GBK" w:eastAsia="方正仿宋_GBK" w:hAnsi="方正仿宋_GBK" w:hint="eastAsia"/>
          <w:sz w:val="32"/>
          <w:szCs w:val="32"/>
        </w:rPr>
        <w:lastRenderedPageBreak/>
        <w:t>自己的血汗钱，保护父母的养老钱，守住子女的读书钱”牢记心间!</w:t>
      </w:r>
    </w:p>
    <w:p w:rsidR="00DF6226" w:rsidRDefault="00DF6226" w:rsidP="00DF6226">
      <w:pPr>
        <w:spacing w:after="0"/>
        <w:ind w:firstLineChars="200" w:firstLine="640"/>
        <w:jc w:val="both"/>
        <w:rPr>
          <w:rFonts w:ascii="方正仿宋_GBK" w:eastAsia="方正仿宋_GBK" w:hAnsi="方正仿宋_GBK"/>
          <w:sz w:val="32"/>
          <w:szCs w:val="32"/>
        </w:rPr>
      </w:pPr>
      <w:r w:rsidRPr="00DF6226">
        <w:rPr>
          <w:rFonts w:ascii="方正仿宋_GBK" w:eastAsia="方正仿宋_GBK" w:hAnsi="方正仿宋_GBK"/>
          <w:sz w:val="32"/>
          <w:szCs w:val="32"/>
        </w:rPr>
        <w:object w:dxaOrig="8306" w:dyaOrig="13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696.25pt" o:ole="">
            <v:imagedata r:id="rId7" o:title=""/>
          </v:shape>
          <o:OLEObject Type="Embed" ProgID="Word.Document.12" ShapeID="_x0000_i1025" DrawAspect="Content" ObjectID="_1672481110" r:id="rId8"/>
        </w:object>
      </w:r>
      <w:r>
        <w:rPr>
          <w:rFonts w:ascii="Simsun" w:hAnsi="Simsun" w:cs="宋体" w:hint="eastAsia"/>
          <w:color w:val="000000"/>
          <w:szCs w:val="21"/>
        </w:rPr>
        <w:t>（此件公开发布）</w:t>
      </w:r>
    </w:p>
    <w:sectPr w:rsidR="00DF6226" w:rsidSect="00BA5B2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FD" w:rsidRDefault="00E501FD" w:rsidP="00E213BB">
      <w:pPr>
        <w:spacing w:after="0"/>
      </w:pPr>
      <w:r>
        <w:separator/>
      </w:r>
    </w:p>
  </w:endnote>
  <w:endnote w:type="continuationSeparator" w:id="1">
    <w:p w:rsidR="00E501FD" w:rsidRDefault="00E501FD" w:rsidP="00E213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FD" w:rsidRDefault="00E501FD" w:rsidP="00E213BB">
      <w:pPr>
        <w:spacing w:after="0"/>
      </w:pPr>
      <w:r>
        <w:separator/>
      </w:r>
    </w:p>
  </w:footnote>
  <w:footnote w:type="continuationSeparator" w:id="1">
    <w:p w:rsidR="00E501FD" w:rsidRDefault="00E501FD" w:rsidP="00E213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BB" w:rsidRDefault="00E213BB" w:rsidP="00DF622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92CA6"/>
    <w:rsid w:val="001A1B21"/>
    <w:rsid w:val="00323B43"/>
    <w:rsid w:val="003D37D8"/>
    <w:rsid w:val="00426133"/>
    <w:rsid w:val="004358AB"/>
    <w:rsid w:val="004657B7"/>
    <w:rsid w:val="004C7190"/>
    <w:rsid w:val="005D526B"/>
    <w:rsid w:val="006B1CC9"/>
    <w:rsid w:val="006C03E5"/>
    <w:rsid w:val="00720AB6"/>
    <w:rsid w:val="007C49A1"/>
    <w:rsid w:val="007D4881"/>
    <w:rsid w:val="007E112B"/>
    <w:rsid w:val="008B7726"/>
    <w:rsid w:val="00915265"/>
    <w:rsid w:val="009B3040"/>
    <w:rsid w:val="009C64F8"/>
    <w:rsid w:val="009D42A0"/>
    <w:rsid w:val="00A07EC0"/>
    <w:rsid w:val="00A7443D"/>
    <w:rsid w:val="00AE2B6A"/>
    <w:rsid w:val="00BA5B2F"/>
    <w:rsid w:val="00D31D50"/>
    <w:rsid w:val="00D93963"/>
    <w:rsid w:val="00DF6226"/>
    <w:rsid w:val="00E063E8"/>
    <w:rsid w:val="00E213BB"/>
    <w:rsid w:val="00E501FD"/>
    <w:rsid w:val="00EF3E8E"/>
    <w:rsid w:val="00EF6E1C"/>
    <w:rsid w:val="00F925E2"/>
    <w:rsid w:val="6D71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2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A5B2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B2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A5B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A5B2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A5B2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B2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IdeaBank</cp:lastModifiedBy>
  <cp:revision>9</cp:revision>
  <cp:lastPrinted>2020-05-22T01:17:00Z</cp:lastPrinted>
  <dcterms:created xsi:type="dcterms:W3CDTF">2008-09-11T17:20:00Z</dcterms:created>
  <dcterms:modified xsi:type="dcterms:W3CDTF">2021-01-18T05:18:00Z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