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B" w:rsidRDefault="00E213BB">
      <w:pPr>
        <w:spacing w:line="220" w:lineRule="atLeas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BA5B2F" w:rsidRDefault="00E213BB">
      <w:pPr>
        <w:spacing w:line="220" w:lineRule="atLeas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识别非法集资广告的12种常见“马甲”</w:t>
      </w:r>
    </w:p>
    <w:p w:rsidR="00E213BB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随着疫情向好，企业有序复工，非法集资活动又开始进入人们的视野，非法集资广告也升级换代更加具有欺骗性、误导性。今天来给非法集资画个像，教您识别非法集资广告的12种常见“马甲”，帮您练就一双投资的“火眼金睛”，识破骗局套路、不被高息障眼。</w:t>
      </w:r>
    </w:p>
    <w:p w:rsidR="00BA5B2F" w:rsidRDefault="00BA5B2F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1：不法分子假借P2P为名，吸收资金后进入平台账户形成资金池，行非法集资之实，将资金置于极大风险之中，一旦资金链断裂，投资款就无法兑现。而真正的P2P平台仅是信息中介，投资款直接匹配给借款人，平台不得形成资金池，更不得承诺保本付息。</w:t>
      </w:r>
    </w:p>
    <w:p w:rsidR="00BA5B2F" w:rsidRDefault="00BA5B2F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2：不法分子假借私募基金为名，但违反私募基金募资规定，不设投资门槛，不限投资人数，公开宣传销售，将投资款置于极大风险之中，资金安全难以保障。而真正的私募基金产品仅针对合格投资人，对投资人数、投资人净资产均有严格要求，且禁止公开宣传。</w:t>
      </w:r>
    </w:p>
    <w:p w:rsidR="00BA5B2F" w:rsidRDefault="00BA5B2F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3：不法分子开设投资管理公司，宣称有专业操盘手可以代为操作期货、外汇、贵金属等交易，承诺本息安全，欺骗投资人在交易平台上开立账户后交由不法分子代为管理，不法分子借此集中投资款进行大额资金操盘或挪作他用，置资金安全于不顾。</w:t>
      </w:r>
    </w:p>
    <w:p w:rsidR="00BA5B2F" w:rsidRDefault="00BA5B2F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识别指南4：不法分子以发售原始股权为名向投资人虚构上市回报，给投资人“讲故事”“画大饼”，诱骗投资人进行投资，将投资款置于高风险之中。而事实上，发售原始股权有着严格的法律规定，公司上市更需经过监管部门层层审批，对这种动辄配股上市的说法需引起足够警惕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5：不法分子以“移动商城”“自选超市”等名义，承诺消费者在向不法分子控制的账户内充值一定金额钱款后，即免费赠送米油等日常用品甚至所谓的高档营养品，一定期限后返还充值款。究其本质，就是假借销售货物非法集资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6：不法分子以投资养老基地、预售养老床位等项目为名，迎合老年投资人极其强烈的养老需求，往往以旅游考察为名将老年客户诱骗至所谓养老基地、福利院进行参观、游玩，描绘养老项目的未来，进而以预售养老床位等名义非法集资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7：不法分子设立多家空壳公司，形成所谓的集团公司。他们租用核心商业区高档商务楼，通过网络、媒体甚至明星代言等方式进行宣传，营造“高大上”的假象，最终目的就是以资产管理、投资理财等为名非法集资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8：不法分子以提供资产增值服务等名义，设置一定的投资金额标准，吸收投资人成为客户，承诺回报。同时，还鼓励投资人“拉人头”入会投资，根据吸收的会员情况，向投资人支付“人头费”，最终形成金字塔式传销模式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识别指南9：不法分子向投资人许诺高额提成，鼓励投资人吸引身边亲朋好友、邻里同事进行投资，将投资人转化为业务员，不少亲友往往碍于情面进行投资。经济损失一旦发生，往往波及一个家庭，甚至一个社区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10：不法分子打着设立有限合伙企业的旗号，宣称投资人投入资金即可成为公司合伙人，与投资人签订《合伙协议》，颇具迷惑性。而事实上，投资人在公司运营过程中并不享有和履行合伙人的权利和义务，仅仅处于普通投资者的地位，根据约定到期赎回本息。不法分子的这种行为仍然是非法集资活动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11：不法分子对外宣称有工商部门核发的营业执照，经营范围列明投资管理、投资咨询等，以此表明具备相关资质，诱骗投资人放心投资。而事实上，根据法律规定，从事吸储等金融业务必须经过相关金融监管部门的严格审查，方能核发许可证。投资管理、投资咨询与从事吸储根本不是一回事。</w:t>
      </w:r>
    </w:p>
    <w:p w:rsidR="00BA5B2F" w:rsidRDefault="00BA5B2F">
      <w:pPr>
        <w:spacing w:after="0"/>
        <w:jc w:val="both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识别指南12</w:t>
      </w:r>
      <w:bookmarkStart w:id="0" w:name="_GoBack"/>
      <w:bookmarkEnd w:id="0"/>
      <w:r>
        <w:rPr>
          <w:rFonts w:ascii="方正仿宋_GBK" w:eastAsia="方正仿宋_GBK" w:hAnsi="方正仿宋_GBK" w:hint="eastAsia"/>
          <w:sz w:val="32"/>
          <w:szCs w:val="32"/>
        </w:rPr>
        <w:t>：不法分子借助融资租赁模式，谎称将标的出租给第三方，在融资租赁公司与第三方公司之间形成债权，由第三方公司返还标的本金和利息。而事实上，不法分子往往虚构融资租赁项目，自吸自融，置资金安全于不顾。</w:t>
      </w:r>
    </w:p>
    <w:p w:rsidR="00BA5B2F" w:rsidRDefault="00BA5B2F">
      <w:pPr>
        <w:spacing w:after="0"/>
        <w:rPr>
          <w:rFonts w:ascii="方正仿宋_GBK" w:eastAsia="方正仿宋_GBK" w:hAnsi="方正仿宋_GBK"/>
          <w:sz w:val="32"/>
          <w:szCs w:val="32"/>
        </w:rPr>
      </w:pPr>
    </w:p>
    <w:p w:rsidR="00BA5B2F" w:rsidRDefault="00E213BB">
      <w:pPr>
        <w:spacing w:after="0"/>
        <w:ind w:firstLineChars="200" w:firstLine="640"/>
        <w:jc w:val="center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江阴市工信局（江阴市金融监管局）提醒广大市民：</w:t>
      </w:r>
    </w:p>
    <w:p w:rsidR="00BA5B2F" w:rsidRDefault="00E213BB">
      <w:pPr>
        <w:spacing w:after="0"/>
        <w:ind w:firstLineChars="200" w:firstLine="640"/>
        <w:jc w:val="both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遇到相关投资集资类宣传，一定要避免头脑发热，多征求家人和朋友的意见，不要盲目相信造势宣传、熟人介绍、专家推荐，不要被高利诱惑盲目投资。真正将“珍惜</w:t>
      </w:r>
      <w:r>
        <w:rPr>
          <w:rFonts w:ascii="方正仿宋_GBK" w:eastAsia="方正仿宋_GBK" w:hAnsi="方正仿宋_GBK" w:hint="eastAsia"/>
          <w:sz w:val="32"/>
          <w:szCs w:val="32"/>
        </w:rPr>
        <w:lastRenderedPageBreak/>
        <w:t>自己的血汗钱，保护父母的养老钱，守住子女的读书钱”牢记心间!</w:t>
      </w:r>
    </w:p>
    <w:p w:rsidR="00DF6226" w:rsidRDefault="00DF6226" w:rsidP="00DF6226">
      <w:pPr>
        <w:spacing w:after="0"/>
        <w:ind w:firstLineChars="200" w:firstLine="640"/>
        <w:jc w:val="both"/>
        <w:rPr>
          <w:rFonts w:ascii="方正仿宋_GBK" w:eastAsia="方正仿宋_GBK" w:hAnsi="方正仿宋_GBK"/>
          <w:sz w:val="32"/>
          <w:szCs w:val="32"/>
        </w:rPr>
      </w:pPr>
      <w:r w:rsidRPr="00DF6226">
        <w:rPr>
          <w:rFonts w:ascii="方正仿宋_GBK" w:eastAsia="方正仿宋_GBK" w:hAnsi="方正仿宋_GBK"/>
          <w:sz w:val="32"/>
          <w:szCs w:val="32"/>
        </w:rPr>
        <w:object w:dxaOrig="8306" w:dyaOrig="13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696.25pt" o:ole="">
            <v:imagedata r:id="rId7" o:title=""/>
          </v:shape>
          <o:OLEObject Type="Embed" ProgID="Word.Document.12" ShapeID="_x0000_i1025" DrawAspect="Content" ObjectID="_1672481110" r:id="rId8"/>
        </w:object>
      </w:r>
      <w:r>
        <w:rPr>
          <w:rFonts w:ascii="Simsun" w:hAnsi="Simsun" w:cs="宋体" w:hint="eastAsia"/>
          <w:color w:val="000000"/>
          <w:szCs w:val="21"/>
        </w:rPr>
        <w:t>（此件公开发布）</w:t>
      </w:r>
    </w:p>
    <w:sectPr w:rsidR="00DF6226" w:rsidSect="00BA5B2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FD" w:rsidRDefault="00E501FD" w:rsidP="00E213BB">
      <w:pPr>
        <w:spacing w:after="0"/>
      </w:pPr>
      <w:r>
        <w:separator/>
      </w:r>
    </w:p>
  </w:endnote>
  <w:endnote w:type="continuationSeparator" w:id="1">
    <w:p w:rsidR="00E501FD" w:rsidRDefault="00E501FD" w:rsidP="00E213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FD" w:rsidRDefault="00E501FD" w:rsidP="00E213BB">
      <w:pPr>
        <w:spacing w:after="0"/>
      </w:pPr>
      <w:r>
        <w:separator/>
      </w:r>
    </w:p>
  </w:footnote>
  <w:footnote w:type="continuationSeparator" w:id="1">
    <w:p w:rsidR="00E501FD" w:rsidRDefault="00E501FD" w:rsidP="00E213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BB" w:rsidRDefault="00E213BB" w:rsidP="00DF622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92CA6"/>
    <w:rsid w:val="001A1B21"/>
    <w:rsid w:val="00323B43"/>
    <w:rsid w:val="003D37D8"/>
    <w:rsid w:val="00426133"/>
    <w:rsid w:val="004358AB"/>
    <w:rsid w:val="004657B7"/>
    <w:rsid w:val="004C7190"/>
    <w:rsid w:val="005D526B"/>
    <w:rsid w:val="006B1CC9"/>
    <w:rsid w:val="006C03E5"/>
    <w:rsid w:val="00720AB6"/>
    <w:rsid w:val="007C49A1"/>
    <w:rsid w:val="007D4881"/>
    <w:rsid w:val="007E112B"/>
    <w:rsid w:val="008B7726"/>
    <w:rsid w:val="00915265"/>
    <w:rsid w:val="009B3040"/>
    <w:rsid w:val="009C64F8"/>
    <w:rsid w:val="009D42A0"/>
    <w:rsid w:val="00A07EC0"/>
    <w:rsid w:val="00A7443D"/>
    <w:rsid w:val="00AE2B6A"/>
    <w:rsid w:val="00BA5B2F"/>
    <w:rsid w:val="00D31D50"/>
    <w:rsid w:val="00D93963"/>
    <w:rsid w:val="00DF6226"/>
    <w:rsid w:val="00E063E8"/>
    <w:rsid w:val="00E213BB"/>
    <w:rsid w:val="00E501FD"/>
    <w:rsid w:val="00EF3E8E"/>
    <w:rsid w:val="00EF6E1C"/>
    <w:rsid w:val="00F925E2"/>
    <w:rsid w:val="6D71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A5B2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B2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A5B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5B2F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A5B2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B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IdeaBank</cp:lastModifiedBy>
  <cp:revision>9</cp:revision>
  <cp:lastPrinted>2020-05-22T01:17:00Z</cp:lastPrinted>
  <dcterms:created xsi:type="dcterms:W3CDTF">2008-09-11T17:20:00Z</dcterms:created>
  <dcterms:modified xsi:type="dcterms:W3CDTF">2021-01-18T05:18:00Z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