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tabs>
          <w:tab w:val="right" w:pos="8533"/>
          <w:tab w:val="clear" w:pos="8465"/>
        </w:tabs>
        <w:spacing w:line="240" w:lineRule="auto"/>
        <w:ind w:left="316" w:leftChars="100" w:right="316" w:rightChars="100"/>
        <w:jc w:val="both"/>
        <w:rPr>
          <w:color w:val="000000"/>
          <w:sz w:val="21"/>
          <w:szCs w:val="21"/>
        </w:rPr>
      </w:pPr>
    </w:p>
    <w:p>
      <w:pPr>
        <w:pStyle w:val="19"/>
        <w:tabs>
          <w:tab w:val="right" w:pos="8533"/>
          <w:tab w:val="clear" w:pos="8465"/>
        </w:tabs>
        <w:spacing w:line="240" w:lineRule="auto"/>
        <w:ind w:left="316" w:leftChars="100" w:right="316" w:rightChars="100"/>
        <w:jc w:val="both"/>
        <w:rPr>
          <w:color w:val="000000"/>
          <w:sz w:val="21"/>
          <w:szCs w:val="21"/>
        </w:rPr>
      </w:pPr>
    </w:p>
    <w:p>
      <w:pPr>
        <w:pStyle w:val="20"/>
        <w:snapToGrid/>
        <w:spacing w:line="240" w:lineRule="exact"/>
        <w:ind w:left="1339" w:right="159" w:hanging="1021"/>
        <w:jc w:val="both"/>
        <w:rPr>
          <w:rFonts w:ascii="Times New Roman"/>
          <w:color w:val="000000"/>
          <w:w w:val="80"/>
          <w:sz w:val="44"/>
          <w:szCs w:val="44"/>
        </w:rPr>
      </w:pPr>
    </w:p>
    <w:p>
      <w:pPr>
        <w:spacing w:line="520" w:lineRule="exact"/>
        <w:jc w:val="center"/>
        <w:rPr>
          <w:b/>
          <w:bCs/>
          <w:color w:val="000000"/>
          <w:w w:val="80"/>
          <w:sz w:val="44"/>
          <w:szCs w:val="44"/>
        </w:rPr>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21590</wp:posOffset>
                </wp:positionV>
                <wp:extent cx="5400040" cy="1247140"/>
                <wp:effectExtent l="0" t="0" r="0" b="0"/>
                <wp:wrapNone/>
                <wp:docPr id="20" name="文本框 17"/>
                <wp:cNvGraphicFramePr/>
                <a:graphic xmlns:a="http://schemas.openxmlformats.org/drawingml/2006/main">
                  <a:graphicData uri="http://schemas.microsoft.com/office/word/2010/wordprocessingShape">
                    <wps:wsp>
                      <wps:cNvSpPr txBox="1"/>
                      <wps:spPr>
                        <a:xfrm>
                          <a:off x="0" y="0"/>
                          <a:ext cx="5400040" cy="1247140"/>
                        </a:xfrm>
                        <a:prstGeom prst="rect">
                          <a:avLst/>
                        </a:prstGeom>
                        <a:noFill/>
                        <a:ln>
                          <a:noFill/>
                        </a:ln>
                        <a:effectLst/>
                      </wps:spPr>
                      <wps:txbx>
                        <w:txbxContent>
                          <w:p>
                            <w:pPr>
                              <w:spacing w:line="240" w:lineRule="atLeast"/>
                              <w:jc w:val="distribute"/>
                              <w:rPr>
                                <w:rFonts w:ascii="方正小标宋_GBK" w:eastAsia="方正小标宋_GBK"/>
                                <w:b/>
                                <w:color w:val="FF0000"/>
                                <w:spacing w:val="-4"/>
                                <w:w w:val="34"/>
                                <w:sz w:val="120"/>
                                <w:szCs w:val="120"/>
                              </w:rPr>
                            </w:pPr>
                            <w:r>
                              <w:rPr>
                                <w:rFonts w:hint="eastAsia" w:ascii="方正小标宋_GBK" w:eastAsia="方正小标宋_GBK"/>
                                <w:b/>
                                <w:color w:val="FF0000"/>
                                <w:spacing w:val="-4"/>
                                <w:w w:val="34"/>
                                <w:sz w:val="120"/>
                                <w:szCs w:val="120"/>
                              </w:rPr>
                              <w:t>中共江阴市委全面依法治市委员会办公室</w:t>
                            </w:r>
                          </w:p>
                        </w:txbxContent>
                      </wps:txbx>
                      <wps:bodyPr lIns="0" tIns="0" rIns="0" bIns="0" upright="1"/>
                    </wps:wsp>
                  </a:graphicData>
                </a:graphic>
              </wp:anchor>
            </w:drawing>
          </mc:Choice>
          <mc:Fallback>
            <w:pict>
              <v:shape id="文本框 17" o:spid="_x0000_s1026" o:spt="202" type="#_x0000_t202" style="position:absolute;left:0pt;margin-top:1.7pt;height:98.2pt;width:425.2pt;mso-position-horizontal:center;z-index:251659264;mso-width-relative:page;mso-height-relative:page;" filled="f" stroked="f" coordsize="21600,21600" o:gfxdata="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v6gitUAAAAGAQAADwAAAAAAAAABACAAAAAiAAAAZHJzL2Rvd25yZXYueG1sUEsB&#10;AhQAFAAAAAgAh07iQALrQjC/AQAAgwMAAA4AAAAAAAAAAQAgAAAAJAEAAGRycy9lMm9Eb2MueG1s&#10;UEsFBgAAAAAGAAYAWQEAAFUFAAAAAA==&#10;">
                <v:fill on="f" focussize="0,0"/>
                <v:stroke on="f"/>
                <v:imagedata o:title=""/>
                <o:lock v:ext="edit" aspectratio="f"/>
                <v:textbox inset="0mm,0mm,0mm,0mm">
                  <w:txbxContent>
                    <w:p>
                      <w:pPr>
                        <w:spacing w:line="240" w:lineRule="atLeast"/>
                        <w:jc w:val="distribute"/>
                        <w:rPr>
                          <w:rFonts w:ascii="方正小标宋_GBK" w:eastAsia="方正小标宋_GBK"/>
                          <w:b/>
                          <w:color w:val="FF0000"/>
                          <w:spacing w:val="-4"/>
                          <w:w w:val="34"/>
                          <w:sz w:val="120"/>
                          <w:szCs w:val="120"/>
                        </w:rPr>
                      </w:pPr>
                      <w:r>
                        <w:rPr>
                          <w:rFonts w:hint="eastAsia" w:ascii="方正小标宋_GBK" w:eastAsia="方正小标宋_GBK"/>
                          <w:b/>
                          <w:color w:val="FF0000"/>
                          <w:spacing w:val="-4"/>
                          <w:w w:val="34"/>
                          <w:sz w:val="120"/>
                          <w:szCs w:val="120"/>
                        </w:rPr>
                        <w:t>中共江阴市委全面依法治市委员会办公室</w:t>
                      </w:r>
                    </w:p>
                  </w:txbxContent>
                </v:textbox>
              </v:shape>
            </w:pict>
          </mc:Fallback>
        </mc:AlternateContent>
      </w:r>
    </w:p>
    <w:p>
      <w:pPr>
        <w:spacing w:line="460" w:lineRule="exact"/>
        <w:jc w:val="center"/>
        <w:rPr>
          <w:b/>
          <w:bCs/>
          <w:color w:val="000000"/>
          <w:w w:val="80"/>
          <w:sz w:val="44"/>
          <w:szCs w:val="44"/>
        </w:rPr>
      </w:pPr>
    </w:p>
    <w:p>
      <w:pPr>
        <w:jc w:val="center"/>
        <w:rPr>
          <w:b/>
          <w:bCs/>
          <w:color w:val="000000"/>
          <w:w w:val="80"/>
        </w:rPr>
      </w:pPr>
    </w:p>
    <w:p>
      <w:pPr>
        <w:jc w:val="center"/>
        <w:rPr>
          <w:b/>
          <w:bCs/>
          <w:color w:val="000000"/>
          <w:w w:val="80"/>
        </w:rPr>
      </w:pPr>
    </w:p>
    <w:p>
      <w:pPr>
        <w:jc w:val="center"/>
        <w:rPr>
          <w:b/>
          <w:bCs/>
          <w:color w:val="000000"/>
          <w:w w:val="80"/>
        </w:rPr>
      </w:pPr>
    </w:p>
    <w:p>
      <w:pPr>
        <w:spacing w:line="240" w:lineRule="atLeast"/>
        <w:ind w:left="316" w:leftChars="100" w:right="316" w:rightChars="100"/>
        <w:jc w:val="center"/>
        <w:rPr>
          <w:color w:val="000000"/>
          <w:szCs w:val="32"/>
        </w:rPr>
      </w:pPr>
      <w:r>
        <w:rPr>
          <w:rFonts w:hint="eastAsia"/>
          <w:color w:val="000000"/>
          <w:szCs w:val="32"/>
        </w:rPr>
        <w:t>澄委法办通〔2020〕5号</w:t>
      </w:r>
    </w:p>
    <w:p>
      <w:pPr>
        <w:spacing w:beforeLines="50" w:line="700" w:lineRule="exact"/>
        <w:jc w:val="center"/>
        <w:rPr>
          <w:rFonts w:eastAsia="华文中宋"/>
          <w:color w:val="000000"/>
          <w:sz w:val="4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615940" cy="0"/>
                <wp:effectExtent l="0" t="12700" r="3810" b="15875"/>
                <wp:wrapNone/>
                <wp:docPr id="19" name="自选图形 16"/>
                <wp:cNvGraphicFramePr/>
                <a:graphic xmlns:a="http://schemas.openxmlformats.org/drawingml/2006/main">
                  <a:graphicData uri="http://schemas.microsoft.com/office/word/2010/wordprocessingShape">
                    <wps:wsp>
                      <wps:cNvCnPr/>
                      <wps:spPr>
                        <a:xfrm>
                          <a:off x="0" y="0"/>
                          <a:ext cx="5615940"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自选图形 16" o:spid="_x0000_s1026" o:spt="32" type="#_x0000_t32" style="position:absolute;left:0pt;margin-left:0pt;margin-top:2.65pt;height:0pt;width:442.2pt;z-index:251658240;mso-width-relative:page;mso-height-relative:page;" filled="f" stroked="t" coordsize="21600,21600" o:gfxdata="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7A2JO1AAAAAQBAAAPAAAAAAAAAAEAIAAAACIAAABkcnMvZG93bnJldi54&#10;bWxQSwECFAAUAAAACACHTuJAUznF9v4BAAD0AwAADgAAAAAAAAABACAAAAAjAQAAZHJzL2Uyb0Rv&#10;Yy54bWxQSwUGAAAAAAYABgBZAQAAkwUAAAAA&#10;">
                <v:fill on="f" focussize="0,0"/>
                <v:stroke weight="2pt" color="#FF0000" joinstyle="round"/>
                <v:imagedata o:title=""/>
                <o:lock v:ext="edit" aspectratio="f"/>
              </v:shape>
            </w:pict>
          </mc:Fallback>
        </mc:AlternateContent>
      </w:r>
    </w:p>
    <w:p>
      <w:pPr>
        <w:spacing w:line="700" w:lineRule="exact"/>
        <w:jc w:val="center"/>
        <w:rPr>
          <w:rFonts w:ascii="方正小标宋_GBK" w:eastAsia="方正小标宋_GBK"/>
          <w:sz w:val="44"/>
          <w:szCs w:val="44"/>
        </w:rPr>
      </w:pPr>
      <w:r>
        <w:rPr>
          <w:rFonts w:hint="eastAsia" w:eastAsia="方正小标宋_GBK"/>
          <w:sz w:val="44"/>
          <w:szCs w:val="44"/>
        </w:rPr>
        <w:t>关于开展提升法治建设满意度宣传活动的通知</w:t>
      </w:r>
    </w:p>
    <w:p>
      <w:pPr>
        <w:spacing w:line="400" w:lineRule="exact"/>
        <w:rPr>
          <w:rFonts w:ascii="方正楷体_GBK" w:eastAsia="方正楷体_GBK"/>
        </w:rPr>
      </w:pPr>
    </w:p>
    <w:p>
      <w:pPr>
        <w:spacing w:line="550" w:lineRule="exact"/>
        <w:jc w:val="left"/>
        <w:rPr>
          <w:rFonts w:eastAsia="方正楷体_GBK"/>
          <w:szCs w:val="32"/>
        </w:rPr>
      </w:pPr>
      <w:r>
        <w:rPr>
          <w:rFonts w:hint="eastAsia" w:eastAsia="方正楷体_GBK"/>
          <w:szCs w:val="32"/>
        </w:rPr>
        <w:t>各镇人民政府，各街道办事处，高新区管委会，临港经济开发区管委会，市有关部门，各有关单位</w:t>
      </w:r>
      <w:r>
        <w:rPr>
          <w:rFonts w:eastAsia="方正楷体_GBK"/>
          <w:szCs w:val="32"/>
        </w:rPr>
        <w:t>：</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为进一步提升我市人民群众法治建设满意度，确保我市人民群众法治建设满意度测评位列全省前列，经研究，决定在全市范围内组织开展提升法治建设满意度集中宣传活动</w:t>
      </w:r>
      <w:r>
        <w:rPr>
          <w:rFonts w:hint="eastAsia" w:ascii="Times New Roman" w:hAnsi="Times New Roman" w:eastAsia="方正仿宋_GBK"/>
          <w:b w:val="0"/>
          <w:kern w:val="2"/>
          <w:sz w:val="32"/>
          <w:szCs w:val="32"/>
          <w:lang w:eastAsia="zh-CN"/>
        </w:rPr>
        <w:t>，</w:t>
      </w:r>
      <w:r>
        <w:rPr>
          <w:rFonts w:hint="eastAsia" w:ascii="Times New Roman" w:hAnsi="Times New Roman" w:eastAsia="方正仿宋_GBK"/>
          <w:b w:val="0"/>
          <w:kern w:val="2"/>
          <w:sz w:val="32"/>
          <w:szCs w:val="32"/>
          <w:lang w:val="en-US" w:eastAsia="zh-CN"/>
        </w:rPr>
        <w:t xml:space="preserve"> </w:t>
      </w:r>
      <w:r>
        <w:rPr>
          <w:rFonts w:ascii="Times New Roman" w:hAnsi="Times New Roman" w:eastAsia="方正仿宋_GBK"/>
          <w:b w:val="0"/>
          <w:kern w:val="2"/>
          <w:sz w:val="32"/>
          <w:szCs w:val="32"/>
        </w:rPr>
        <w:t>结合年终综合考核任务，具体事项通知如下：</w:t>
      </w:r>
    </w:p>
    <w:p>
      <w:pPr>
        <w:pStyle w:val="2"/>
        <w:widowControl/>
        <w:shd w:val="clear" w:color="auto" w:fill="FFFFFF"/>
        <w:adjustRightInd w:val="0"/>
        <w:spacing w:beforeAutospacing="0" w:afterAutospacing="0" w:line="550" w:lineRule="exact"/>
        <w:ind w:firstLine="632" w:firstLineChars="200"/>
        <w:jc w:val="both"/>
        <w:rPr>
          <w:rFonts w:hint="default" w:ascii="方正黑体_GBK" w:hAnsi="Times New Roman" w:eastAsia="方正黑体_GBK"/>
          <w:b w:val="0"/>
          <w:kern w:val="2"/>
          <w:sz w:val="32"/>
          <w:szCs w:val="32"/>
        </w:rPr>
      </w:pPr>
      <w:r>
        <w:rPr>
          <w:rFonts w:ascii="方正黑体_GBK" w:hAnsi="Times New Roman" w:eastAsia="方正黑体_GBK"/>
          <w:b w:val="0"/>
          <w:kern w:val="2"/>
          <w:sz w:val="32"/>
          <w:szCs w:val="32"/>
        </w:rPr>
        <w:t>一、工作目标</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各镇街（园区）、市各有关部门、单位以集中宣传活动为载体，因地制宜，通过持续加大工作力度，创新方式方法，切实提升人民群众对法治江阴建设的满意度，努力实现人民群众对党委、政府涉及民生领域重大决策满意率，政府机关依法办事和服务群众情况满意率，对行政执法部门执法情况满意率，对政法机关执法办案情况满意率等各项指标在人民群众对法治建设满意度测评中位居全省前列的目标。</w:t>
      </w:r>
    </w:p>
    <w:p>
      <w:pPr>
        <w:pStyle w:val="2"/>
        <w:widowControl/>
        <w:shd w:val="clear" w:color="auto" w:fill="FFFFFF"/>
        <w:adjustRightInd w:val="0"/>
        <w:spacing w:beforeAutospacing="0" w:afterAutospacing="0" w:line="550" w:lineRule="exact"/>
        <w:ind w:firstLine="632" w:firstLineChars="200"/>
        <w:jc w:val="both"/>
        <w:rPr>
          <w:rFonts w:hint="default" w:ascii="方正黑体_GBK" w:hAnsi="Times New Roman" w:eastAsia="方正黑体_GBK"/>
          <w:b w:val="0"/>
          <w:kern w:val="2"/>
          <w:sz w:val="32"/>
          <w:szCs w:val="32"/>
        </w:rPr>
      </w:pPr>
      <w:r>
        <w:rPr>
          <w:rFonts w:ascii="方正黑体_GBK" w:hAnsi="Times New Roman" w:eastAsia="方正黑体_GBK"/>
          <w:b w:val="0"/>
          <w:kern w:val="2"/>
          <w:sz w:val="32"/>
          <w:szCs w:val="32"/>
        </w:rPr>
        <w:t>二、参与对象</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各镇街（园区）、全市各机关部门、各单位。</w:t>
      </w:r>
    </w:p>
    <w:p>
      <w:pPr>
        <w:pStyle w:val="2"/>
        <w:widowControl/>
        <w:shd w:val="clear" w:color="auto" w:fill="FFFFFF"/>
        <w:adjustRightInd w:val="0"/>
        <w:spacing w:beforeAutospacing="0" w:afterAutospacing="0" w:line="550" w:lineRule="exact"/>
        <w:ind w:firstLine="632" w:firstLineChars="200"/>
        <w:jc w:val="both"/>
        <w:rPr>
          <w:rFonts w:hint="default" w:ascii="方正黑体_GBK" w:hAnsi="Times New Roman" w:eastAsia="方正黑体_GBK"/>
          <w:b w:val="0"/>
          <w:kern w:val="2"/>
          <w:sz w:val="32"/>
          <w:szCs w:val="32"/>
        </w:rPr>
      </w:pPr>
      <w:r>
        <w:rPr>
          <w:rFonts w:ascii="方正黑体_GBK" w:hAnsi="Times New Roman" w:eastAsia="方正黑体_GBK"/>
          <w:b w:val="0"/>
          <w:kern w:val="2"/>
          <w:sz w:val="32"/>
          <w:szCs w:val="32"/>
        </w:rPr>
        <w:t>三、活动时间</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即日起至11月中旬</w:t>
      </w:r>
    </w:p>
    <w:p>
      <w:pPr>
        <w:pStyle w:val="2"/>
        <w:widowControl/>
        <w:shd w:val="clear" w:color="auto" w:fill="FFFFFF"/>
        <w:adjustRightInd w:val="0"/>
        <w:spacing w:beforeAutospacing="0" w:afterAutospacing="0" w:line="550" w:lineRule="exact"/>
        <w:ind w:firstLine="632" w:firstLineChars="200"/>
        <w:jc w:val="both"/>
        <w:rPr>
          <w:rFonts w:hint="default" w:ascii="方正黑体_GBK" w:hAnsi="Times New Roman" w:eastAsia="方正黑体_GBK"/>
          <w:b w:val="0"/>
          <w:kern w:val="2"/>
          <w:sz w:val="32"/>
          <w:szCs w:val="32"/>
        </w:rPr>
      </w:pPr>
      <w:r>
        <w:rPr>
          <w:rFonts w:ascii="方正黑体_GBK" w:hAnsi="Times New Roman" w:eastAsia="方正黑体_GBK"/>
          <w:b w:val="0"/>
          <w:kern w:val="2"/>
          <w:sz w:val="32"/>
          <w:szCs w:val="32"/>
        </w:rPr>
        <w:t>四、工作措施</w:t>
      </w:r>
    </w:p>
    <w:p>
      <w:pPr>
        <w:pStyle w:val="2"/>
        <w:widowControl/>
        <w:shd w:val="clear" w:color="auto" w:fill="FFFFFF"/>
        <w:adjustRightInd w:val="0"/>
        <w:spacing w:beforeAutospacing="0" w:afterAutospacing="0" w:line="550" w:lineRule="exact"/>
        <w:ind w:firstLine="632" w:firstLineChars="200"/>
        <w:jc w:val="both"/>
        <w:rPr>
          <w:rFonts w:hint="default" w:ascii="方正楷体_GBK" w:hAnsi="Times New Roman" w:eastAsia="方正楷体_GBK"/>
          <w:b w:val="0"/>
          <w:kern w:val="2"/>
          <w:sz w:val="32"/>
          <w:szCs w:val="32"/>
        </w:rPr>
      </w:pPr>
      <w:r>
        <w:rPr>
          <w:rFonts w:ascii="Times New Roman" w:hAnsi="Times New Roman" w:eastAsia="方正仿宋_GBK"/>
          <w:b w:val="0"/>
          <w:kern w:val="2"/>
          <w:sz w:val="32"/>
          <w:szCs w:val="32"/>
        </w:rPr>
        <w:t>1、</w:t>
      </w:r>
      <w:r>
        <w:rPr>
          <w:rFonts w:ascii="方正楷体_GBK" w:hAnsi="Times New Roman" w:eastAsia="方正楷体_GBK"/>
          <w:b w:val="0"/>
          <w:kern w:val="2"/>
          <w:sz w:val="32"/>
          <w:szCs w:val="32"/>
        </w:rPr>
        <w:t>开展一次入户走访。</w:t>
      </w:r>
      <w:r>
        <w:rPr>
          <w:rFonts w:ascii="Times New Roman" w:hAnsi="Times New Roman" w:eastAsia="方正仿宋_GBK"/>
          <w:b w:val="0"/>
          <w:kern w:val="2"/>
          <w:sz w:val="32"/>
          <w:szCs w:val="32"/>
        </w:rPr>
        <w:t>各镇街（园区）组织村（社区）干部、网格员和普法志愿者等人员开展进村入户宣传，发放法治江阴建设宣传资料和调查问卷，进行面对面交流，收集群众对法治江阴建设的意见建议。入户走访人员为网格员的，在入户宣传时主动亮明网格员身份，统一穿着网格员马甲，佩戴网格员胸卡。入户走访的宣传资料电子版由市委依法治市办统一下发。</w:t>
      </w:r>
      <w:r>
        <w:rPr>
          <w:rFonts w:ascii="方正楷体_GBK" w:hAnsi="Times New Roman" w:eastAsia="方正楷体_GBK"/>
          <w:b w:val="0"/>
          <w:kern w:val="2"/>
          <w:sz w:val="32"/>
          <w:szCs w:val="32"/>
        </w:rPr>
        <w:t>（责任单位：市委依法治市办、司法局、各镇街（园区））</w:t>
      </w:r>
    </w:p>
    <w:p>
      <w:pPr>
        <w:pStyle w:val="2"/>
        <w:widowControl/>
        <w:shd w:val="clear" w:color="auto" w:fill="FFFFFF"/>
        <w:adjustRightInd w:val="0"/>
        <w:spacing w:beforeAutospacing="0" w:afterAutospacing="0" w:line="550" w:lineRule="exact"/>
        <w:ind w:firstLine="632" w:firstLineChars="200"/>
        <w:jc w:val="both"/>
        <w:rPr>
          <w:rFonts w:hint="default" w:ascii="方正楷体_GBK" w:hAnsi="Times New Roman" w:eastAsia="方正楷体_GBK"/>
          <w:b w:val="0"/>
          <w:kern w:val="2"/>
          <w:sz w:val="32"/>
          <w:szCs w:val="32"/>
        </w:rPr>
      </w:pPr>
      <w:r>
        <w:rPr>
          <w:rFonts w:ascii="Times New Roman" w:hAnsi="Times New Roman" w:eastAsia="方正仿宋_GBK"/>
          <w:b w:val="0"/>
          <w:kern w:val="2"/>
          <w:sz w:val="32"/>
          <w:szCs w:val="32"/>
        </w:rPr>
        <w:t>2、</w:t>
      </w:r>
      <w:r>
        <w:rPr>
          <w:rFonts w:ascii="方正楷体_GBK" w:hAnsi="Times New Roman" w:eastAsia="方正楷体_GBK"/>
          <w:b w:val="0"/>
          <w:kern w:val="2"/>
          <w:sz w:val="32"/>
          <w:szCs w:val="32"/>
        </w:rPr>
        <w:t>推进一批法治惠民实事工程。</w:t>
      </w:r>
      <w:r>
        <w:rPr>
          <w:rFonts w:ascii="Times New Roman" w:hAnsi="Times New Roman" w:eastAsia="方正仿宋_GBK"/>
          <w:b w:val="0"/>
          <w:kern w:val="2"/>
          <w:sz w:val="32"/>
          <w:szCs w:val="32"/>
        </w:rPr>
        <w:t>根据前期面向全市各镇街（园区）、各部门征集的法治江阴惠民</w:t>
      </w:r>
      <w:r>
        <w:rPr>
          <w:rFonts w:hint="eastAsia" w:ascii="Times New Roman" w:hAnsi="Times New Roman" w:eastAsia="方正仿宋_GBK"/>
          <w:b w:val="0"/>
          <w:kern w:val="2"/>
          <w:sz w:val="32"/>
          <w:szCs w:val="32"/>
          <w:lang w:val="en-US" w:eastAsia="zh-CN"/>
        </w:rPr>
        <w:t>实事</w:t>
      </w:r>
      <w:r>
        <w:rPr>
          <w:rFonts w:ascii="Times New Roman" w:hAnsi="Times New Roman" w:eastAsia="方正仿宋_GBK"/>
          <w:b w:val="0"/>
          <w:kern w:val="2"/>
          <w:sz w:val="32"/>
          <w:szCs w:val="32"/>
        </w:rPr>
        <w:t>工程项目，</w:t>
      </w:r>
      <w:r>
        <w:rPr>
          <w:rFonts w:hint="eastAsia" w:ascii="Times New Roman" w:hAnsi="Times New Roman" w:eastAsia="方正仿宋_GBK"/>
          <w:b w:val="0"/>
          <w:kern w:val="2"/>
          <w:sz w:val="32"/>
          <w:szCs w:val="32"/>
          <w:lang w:val="en-US" w:eastAsia="zh-CN"/>
        </w:rPr>
        <w:t>围绕</w:t>
      </w:r>
      <w:r>
        <w:rPr>
          <w:rFonts w:ascii="Times New Roman" w:hAnsi="Times New Roman" w:eastAsia="方正仿宋_GBK"/>
          <w:b w:val="0"/>
          <w:kern w:val="2"/>
          <w:sz w:val="32"/>
          <w:szCs w:val="32"/>
        </w:rPr>
        <w:t>群众关心</w:t>
      </w:r>
      <w:r>
        <w:rPr>
          <w:rFonts w:hint="eastAsia" w:ascii="Times New Roman" w:hAnsi="Times New Roman" w:eastAsia="方正仿宋_GBK"/>
          <w:b w:val="0"/>
          <w:kern w:val="2"/>
          <w:sz w:val="32"/>
          <w:szCs w:val="32"/>
          <w:lang w:val="en-US" w:eastAsia="zh-CN"/>
        </w:rPr>
        <w:t>问题</w:t>
      </w:r>
      <w:r>
        <w:rPr>
          <w:rFonts w:ascii="Times New Roman" w:hAnsi="Times New Roman" w:eastAsia="方正仿宋_GBK"/>
          <w:b w:val="0"/>
          <w:kern w:val="2"/>
          <w:sz w:val="32"/>
          <w:szCs w:val="32"/>
        </w:rPr>
        <w:t>、社会关注</w:t>
      </w:r>
      <w:r>
        <w:rPr>
          <w:rFonts w:hint="eastAsia" w:ascii="Times New Roman" w:hAnsi="Times New Roman" w:eastAsia="方正仿宋_GBK"/>
          <w:b w:val="0"/>
          <w:kern w:val="2"/>
          <w:sz w:val="32"/>
          <w:szCs w:val="32"/>
          <w:lang w:val="en-US" w:eastAsia="zh-CN"/>
        </w:rPr>
        <w:t>事项，</w:t>
      </w:r>
      <w:r>
        <w:rPr>
          <w:rFonts w:ascii="Times New Roman" w:hAnsi="Times New Roman" w:eastAsia="方正仿宋_GBK"/>
          <w:b w:val="0"/>
          <w:kern w:val="2"/>
          <w:sz w:val="32"/>
          <w:szCs w:val="32"/>
        </w:rPr>
        <w:t>评选出一批法治惠民</w:t>
      </w:r>
      <w:r>
        <w:rPr>
          <w:rFonts w:hint="eastAsia" w:ascii="Times New Roman" w:hAnsi="Times New Roman" w:eastAsia="方正仿宋_GBK"/>
          <w:b w:val="0"/>
          <w:kern w:val="2"/>
          <w:sz w:val="32"/>
          <w:szCs w:val="32"/>
          <w:lang w:val="en-US" w:eastAsia="zh-CN"/>
        </w:rPr>
        <w:t>实事</w:t>
      </w:r>
      <w:r>
        <w:rPr>
          <w:rFonts w:ascii="Times New Roman" w:hAnsi="Times New Roman" w:eastAsia="方正仿宋_GBK"/>
          <w:b w:val="0"/>
          <w:kern w:val="2"/>
          <w:sz w:val="32"/>
          <w:szCs w:val="32"/>
        </w:rPr>
        <w:t>工程。对评选出的法治惠民</w:t>
      </w:r>
      <w:r>
        <w:rPr>
          <w:rFonts w:hint="eastAsia" w:ascii="Times New Roman" w:hAnsi="Times New Roman" w:eastAsia="方正仿宋_GBK"/>
          <w:b w:val="0"/>
          <w:kern w:val="2"/>
          <w:sz w:val="32"/>
          <w:szCs w:val="32"/>
          <w:lang w:val="en-US" w:eastAsia="zh-CN"/>
        </w:rPr>
        <w:t>实事</w:t>
      </w:r>
      <w:r>
        <w:rPr>
          <w:rFonts w:ascii="Times New Roman" w:hAnsi="Times New Roman" w:eastAsia="方正仿宋_GBK"/>
          <w:b w:val="0"/>
          <w:kern w:val="2"/>
          <w:sz w:val="32"/>
          <w:szCs w:val="32"/>
        </w:rPr>
        <w:t>工程要大力加强宣传，在报纸、电视、网络以及室外广告屏等媒体平台进行宣传报道，全面展现法治江阴建设成果，凸显法治建设社会效应。</w:t>
      </w:r>
      <w:r>
        <w:rPr>
          <w:rFonts w:ascii="方正楷体_GBK" w:hAnsi="Times New Roman" w:eastAsia="方正楷体_GBK"/>
          <w:b w:val="0"/>
          <w:kern w:val="2"/>
          <w:sz w:val="32"/>
          <w:szCs w:val="32"/>
        </w:rPr>
        <w:t>（责任单位：市委依</w:t>
      </w:r>
      <w:bookmarkStart w:id="0" w:name="_GoBack"/>
      <w:bookmarkEnd w:id="0"/>
      <w:r>
        <w:rPr>
          <w:rFonts w:ascii="方正楷体_GBK" w:hAnsi="Times New Roman" w:eastAsia="方正楷体_GBK"/>
          <w:b w:val="0"/>
          <w:kern w:val="2"/>
          <w:sz w:val="32"/>
          <w:szCs w:val="32"/>
        </w:rPr>
        <w:t>法治市办、市各有关部门、各镇街（园区））</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3、</w:t>
      </w:r>
      <w:r>
        <w:rPr>
          <w:rFonts w:ascii="方正楷体_GBK" w:hAnsi="Times New Roman" w:eastAsia="方正楷体_GBK"/>
          <w:b w:val="0"/>
          <w:kern w:val="2"/>
          <w:sz w:val="32"/>
          <w:szCs w:val="32"/>
        </w:rPr>
        <w:t>印发一批宣传资料。</w:t>
      </w:r>
      <w:r>
        <w:rPr>
          <w:rFonts w:ascii="Times New Roman" w:hAnsi="Times New Roman" w:eastAsia="方正仿宋_GBK"/>
          <w:b w:val="0"/>
          <w:kern w:val="2"/>
          <w:sz w:val="32"/>
          <w:szCs w:val="32"/>
        </w:rPr>
        <w:t>采取制作宣传单页、调查问卷、宣传海报、微视频等形式，发放一批宣传资料，开展法治江阴建设全覆盖宣传，持续营造浓厚的宣传氛围，掀起法治江阴建设宣传新热潮。法治江阴建设宣传资料的电子版由市委依法治市办统一下发。</w:t>
      </w:r>
      <w:r>
        <w:rPr>
          <w:rFonts w:ascii="方正楷体_GBK" w:hAnsi="Times New Roman" w:eastAsia="方正楷体_GBK"/>
          <w:b w:val="0"/>
          <w:kern w:val="2"/>
          <w:sz w:val="32"/>
          <w:szCs w:val="32"/>
        </w:rPr>
        <w:t>（责任单位：市委依法治市办、司法局，各镇街（园区））</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Times New Roman" w:hAnsi="Times New Roman" w:eastAsia="方正仿宋_GBK"/>
          <w:b w:val="0"/>
          <w:kern w:val="2"/>
          <w:sz w:val="32"/>
          <w:szCs w:val="32"/>
        </w:rPr>
        <w:t>4、</w:t>
      </w:r>
      <w:r>
        <w:rPr>
          <w:rFonts w:ascii="方正楷体_GBK" w:hAnsi="Times New Roman" w:eastAsia="方正楷体_GBK"/>
          <w:b w:val="0"/>
          <w:kern w:val="2"/>
          <w:sz w:val="32"/>
          <w:szCs w:val="32"/>
        </w:rPr>
        <w:t>发送系列公益短信。</w:t>
      </w:r>
      <w:r>
        <w:rPr>
          <w:rFonts w:ascii="Times New Roman" w:hAnsi="Times New Roman" w:eastAsia="方正仿宋_GBK"/>
          <w:b w:val="0"/>
          <w:kern w:val="2"/>
          <w:sz w:val="32"/>
          <w:szCs w:val="32"/>
        </w:rPr>
        <w:t>通过向辖区居民群众发送法治江阴建设主题公益宣传短信，努力做到法治江阴建设宣传人人知晓。市委依法治市办负责协调移动、联通、电信三大运营商，向全市手机用户发送短信。教育局负责组织全市中小学，通过“校信通”、家长微信群等渠道向学生家长发送短信。公安局负责组织发动社区民警，向辖区内居民发送短信。短信的内容以市委依法治市办的统一口径为准。</w:t>
      </w:r>
      <w:r>
        <w:rPr>
          <w:rFonts w:ascii="方正楷体_GBK" w:hAnsi="Times New Roman" w:eastAsia="方正楷体_GBK"/>
          <w:b w:val="0"/>
          <w:kern w:val="2"/>
          <w:sz w:val="32"/>
          <w:szCs w:val="32"/>
        </w:rPr>
        <w:t>（责任单位：市委依法治市办、教育局、公安局）</w:t>
      </w:r>
    </w:p>
    <w:p>
      <w:pPr>
        <w:pStyle w:val="2"/>
        <w:shd w:val="clear" w:color="auto" w:fill="FFFFFF"/>
        <w:adjustRightInd w:val="0"/>
        <w:spacing w:beforeAutospacing="0" w:afterAutospacing="0" w:line="550" w:lineRule="exact"/>
        <w:ind w:firstLine="632" w:firstLineChars="200"/>
        <w:jc w:val="both"/>
        <w:rPr>
          <w:rFonts w:hint="default" w:ascii="方正楷体_GBK" w:hAnsi="Times New Roman" w:eastAsia="方正楷体_GBK"/>
          <w:b w:val="0"/>
          <w:kern w:val="2"/>
          <w:sz w:val="32"/>
          <w:szCs w:val="32"/>
        </w:rPr>
      </w:pPr>
      <w:r>
        <w:rPr>
          <w:rFonts w:ascii="Times New Roman" w:hAnsi="Times New Roman" w:eastAsia="方正仿宋_GBK"/>
          <w:b w:val="0"/>
          <w:kern w:val="2"/>
          <w:sz w:val="32"/>
          <w:szCs w:val="32"/>
        </w:rPr>
        <w:t>5、</w:t>
      </w:r>
      <w:r>
        <w:rPr>
          <w:rFonts w:ascii="方正楷体_GBK" w:hAnsi="Times New Roman" w:eastAsia="方正楷体_GBK"/>
          <w:b w:val="0"/>
          <w:kern w:val="2"/>
          <w:sz w:val="32"/>
          <w:szCs w:val="32"/>
        </w:rPr>
        <w:t>集中开展一轮宣传发动。</w:t>
      </w:r>
      <w:r>
        <w:rPr>
          <w:rFonts w:ascii="Times New Roman" w:hAnsi="Times New Roman" w:eastAsia="方正仿宋_GBK"/>
          <w:b w:val="0"/>
          <w:kern w:val="2"/>
          <w:sz w:val="32"/>
          <w:szCs w:val="32"/>
        </w:rPr>
        <w:t>各镇街（园区）、各部门单位要紧扣宣传重点，创新形式内容，强化工作实效，切实增强法治宣传的渗透力、影响力和感染力，引导群众积极参与满意度测评。城管局、交通运输局、商务局、文体广电旅游局、工信局等利用公共交通、大型公共场所、交通枢纽等各类显示屏，各镇街（园区）利用交通主干道、大型集贸市场所、大型综合体等人口密集处的宣传橱窗、电子屏滚动播放法治江阴建设公益宣传片、宣传图片、标语。其他相关部门、单位要充分利用各自平台、载体、阵地开展宣传，积极发动机关干部通过朋友圈、微信群、QQ群等对微文进行转发，特别是要在小区业主群、企业职工群等面向广大群众的微信群和QQ群转发，形成宣传合力、营造浓厚氛围。</w:t>
      </w:r>
      <w:r>
        <w:rPr>
          <w:rFonts w:ascii="方正楷体_GBK" w:hAnsi="Times New Roman" w:eastAsia="方正楷体_GBK"/>
          <w:b w:val="0"/>
          <w:kern w:val="2"/>
          <w:sz w:val="32"/>
          <w:szCs w:val="32"/>
        </w:rPr>
        <w:t>（责任单位：各镇街（园区）、市各有关单位）</w:t>
      </w:r>
    </w:p>
    <w:p>
      <w:pPr>
        <w:pStyle w:val="2"/>
        <w:widowControl/>
        <w:shd w:val="clear" w:color="auto" w:fill="FFFFFF"/>
        <w:adjustRightInd w:val="0"/>
        <w:spacing w:beforeAutospacing="0" w:afterAutospacing="0" w:line="550" w:lineRule="exact"/>
        <w:ind w:firstLine="632" w:firstLineChars="200"/>
        <w:jc w:val="both"/>
        <w:rPr>
          <w:rFonts w:hint="default" w:ascii="方正黑体_GBK" w:hAnsi="Times New Roman" w:eastAsia="方正黑体_GBK"/>
          <w:b w:val="0"/>
          <w:kern w:val="2"/>
          <w:sz w:val="32"/>
          <w:szCs w:val="32"/>
        </w:rPr>
      </w:pPr>
      <w:r>
        <w:rPr>
          <w:rFonts w:ascii="方正黑体_GBK" w:hAnsi="Times New Roman" w:eastAsia="方正黑体_GBK"/>
          <w:b w:val="0"/>
          <w:kern w:val="2"/>
          <w:sz w:val="32"/>
          <w:szCs w:val="32"/>
        </w:rPr>
        <w:t>五、工作要求</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方正楷体_GBK" w:hAnsi="Times New Roman" w:eastAsia="方正楷体_GBK"/>
          <w:b w:val="0"/>
          <w:kern w:val="2"/>
          <w:sz w:val="32"/>
          <w:szCs w:val="32"/>
        </w:rPr>
        <w:t>（一）统一思想，提高认识。</w:t>
      </w:r>
      <w:r>
        <w:rPr>
          <w:rFonts w:ascii="Times New Roman" w:hAnsi="Times New Roman" w:eastAsia="方正仿宋_GBK"/>
          <w:b w:val="0"/>
          <w:kern w:val="2"/>
          <w:sz w:val="32"/>
          <w:szCs w:val="32"/>
        </w:rPr>
        <w:t>法治建设满意度是省、无锡市对我市综合考核中一项重要指标。市委依法治市办将此指标分别列入对各镇街（园区）党的建设考核和机关各部门、单位高质量考核。各镇街（园区）、各部门单位要高度重视，加强组织领导、精心组织实施、压实工作责任，确保取得成效。</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方正楷体_GBK" w:hAnsi="Times New Roman" w:eastAsia="方正楷体_GBK"/>
          <w:b w:val="0"/>
          <w:kern w:val="2"/>
          <w:sz w:val="32"/>
          <w:szCs w:val="32"/>
        </w:rPr>
        <w:t>（二）明确任务，落实责任。</w:t>
      </w:r>
      <w:r>
        <w:rPr>
          <w:rFonts w:ascii="Times New Roman" w:hAnsi="Times New Roman" w:eastAsia="方正仿宋_GBK"/>
          <w:b w:val="0"/>
          <w:kern w:val="2"/>
          <w:sz w:val="32"/>
          <w:szCs w:val="32"/>
        </w:rPr>
        <w:t>各镇街（园区）、各部门单位要按照“谁执法谁普法”和“谁主管谁普法”的原则，紧扣测评窗口期、明确专人负责、迅速部署落实，构建相互协作配合的工作推进机制。</w:t>
      </w:r>
    </w:p>
    <w:p>
      <w:pPr>
        <w:pStyle w:val="2"/>
        <w:widowControl/>
        <w:shd w:val="clear" w:color="auto" w:fill="FFFFFF"/>
        <w:adjustRightInd w:val="0"/>
        <w:spacing w:beforeAutospacing="0" w:afterAutospacing="0" w:line="550" w:lineRule="exact"/>
        <w:ind w:firstLine="632" w:firstLineChars="200"/>
        <w:jc w:val="both"/>
        <w:rPr>
          <w:rFonts w:hint="default" w:ascii="Times New Roman" w:hAnsi="Times New Roman" w:eastAsia="方正仿宋_GBK"/>
          <w:b w:val="0"/>
          <w:kern w:val="2"/>
          <w:sz w:val="32"/>
          <w:szCs w:val="32"/>
        </w:rPr>
      </w:pPr>
      <w:r>
        <w:rPr>
          <w:rFonts w:ascii="方正楷体_GBK" w:hAnsi="Times New Roman" w:eastAsia="方正楷体_GBK"/>
          <w:b w:val="0"/>
          <w:kern w:val="2"/>
          <w:sz w:val="32"/>
          <w:szCs w:val="32"/>
        </w:rPr>
        <w:t>（三）加大投入，提供保障。</w:t>
      </w:r>
      <w:r>
        <w:rPr>
          <w:rFonts w:ascii="Times New Roman" w:hAnsi="Times New Roman" w:eastAsia="方正仿宋_GBK"/>
          <w:b w:val="0"/>
          <w:kern w:val="2"/>
          <w:sz w:val="32"/>
          <w:szCs w:val="32"/>
        </w:rPr>
        <w:t>各镇街（园区）、各部门单位要积极争取党委、政府的支持，加大宣传活动的投入力度, 从人力、物力、财力上给与保障，确保提升法治建设满意度宣传工作有效有序推进。</w:t>
      </w:r>
    </w:p>
    <w:p>
      <w:pPr>
        <w:ind w:firstLine="2351" w:firstLineChars="744"/>
        <w:jc w:val="right"/>
        <w:rPr>
          <w:rFonts w:hint="eastAsia"/>
        </w:rPr>
      </w:pPr>
    </w:p>
    <w:p>
      <w:pPr>
        <w:ind w:firstLine="2351" w:firstLineChars="744"/>
        <w:jc w:val="right"/>
      </w:pPr>
    </w:p>
    <w:p>
      <w:pPr>
        <w:ind w:firstLine="2351" w:firstLineChars="744"/>
        <w:jc w:val="right"/>
      </w:pPr>
      <w:r>
        <w:rPr>
          <w:rFonts w:hint="eastAsia"/>
        </w:rPr>
        <w:t>中共江阴市委全面依法治市委员会办公室</w:t>
      </w:r>
    </w:p>
    <w:p>
      <w:pPr>
        <w:ind w:firstLine="4828" w:firstLineChars="1528"/>
        <w:jc w:val="left"/>
      </w:pPr>
      <w:r>
        <w:rPr>
          <w:rFonts w:hint="eastAsia"/>
        </w:rPr>
        <w:t>2020年10月1</w:t>
      </w:r>
      <w:r>
        <w:rPr>
          <w:rFonts w:hint="eastAsia"/>
          <w:lang w:val="en-US" w:eastAsia="zh-CN"/>
        </w:rPr>
        <w:t>3</w:t>
      </w:r>
      <w:r>
        <w:rPr>
          <w:rFonts w:hint="eastAsia"/>
        </w:rPr>
        <w:t>日</w:t>
      </w:r>
    </w:p>
    <w:p>
      <w:pPr>
        <w:adjustRightInd w:val="0"/>
        <w:spacing w:beforeLines="50"/>
        <w:ind w:firstLine="632" w:firstLineChars="200"/>
        <w:rPr>
          <w:color w:val="FF0000"/>
        </w:rPr>
      </w:pPr>
      <w:r>
        <w:rPr>
          <w:rFonts w:hint="eastAsia"/>
          <w:color w:val="FF0000"/>
        </w:rPr>
        <w:t>（此件公开发布）</w:t>
      </w:r>
    </w:p>
    <w:p/>
    <w:p>
      <w:pPr>
        <w:adjustRightInd w:val="0"/>
        <w:ind w:left="316" w:leftChars="100" w:right="316" w:rightChars="100"/>
      </w:pPr>
      <w:r>
        <w:rPr>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3810</wp:posOffset>
                </wp:positionV>
                <wp:extent cx="5615940" cy="0"/>
                <wp:effectExtent l="0" t="0" r="0" b="0"/>
                <wp:wrapNone/>
                <wp:docPr id="1" name="直线 3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1" o:spid="_x0000_s1026" o:spt="20" style="position:absolute;left:0pt;margin-left:-0.15pt;margin-top:0.3pt;height:0pt;width:442.2pt;z-index:251656192;mso-width-relative:page;mso-height-relative:page;" filled="f" stroked="t" coordsize="21600,21600" o:gfxdata="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5j3AzR&#10;AAAAAwEAAA8AAAAAAAAAAQAgAAAAIgAAAGRycy9kb3ducmV2LnhtbFBLAQIUABQAAAAIAIdO4kDA&#10;Fvf/7gEAAOoDAAAOAAAAAAAAAAEAIAAAACABAABkcnMvZTJvRG9jLnhtbFBLBQYAAAAABgAGAFkB&#10;AACABQAAAAA=&#10;">
                <v:fill on="f" focussize="0,0"/>
                <v:stroke color="#000000" joinstyle="round"/>
                <v:imagedata o:title=""/>
                <o:lock v:ext="edit" aspectratio="f"/>
              </v:line>
            </w:pict>
          </mc:Fallback>
        </mc:AlternateContent>
      </w:r>
      <w:r>
        <w:rPr>
          <w:color w:val="000000"/>
          <w:sz w:val="28"/>
          <w:szCs w:val="2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331470</wp:posOffset>
                </wp:positionV>
                <wp:extent cx="5615940" cy="0"/>
                <wp:effectExtent l="0" t="0" r="0" b="0"/>
                <wp:wrapNone/>
                <wp:docPr id="18" name="直线 2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0" o:spid="_x0000_s1026" o:spt="20" style="position:absolute;left:0pt;margin-top:26.1pt;height:0pt;width:442.2pt;mso-position-horizontal:center;z-index:251657216;mso-width-relative:page;mso-height-relative:page;" filled="f" stroked="t" coordsize="21600,21600" o:gfxdata="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J/&#10;EdQAAAAGAQAADwAAAAAAAAABACAAAAAiAAAAZHJzL2Rvd25yZXYueG1sUEsBAhQAFAAAAAgAh07i&#10;QAFnUWztAQAA6wMAAA4AAAAAAAAAAQAgAAAAIwEAAGRycy9lMm9Eb2MueG1sUEsFBgAAAAAGAAYA&#10;WQEAAIIFAAAAAA==&#10;">
                <v:fill on="f" focussize="0,0"/>
                <v:stroke color="#000000" joinstyle="round"/>
                <v:imagedata o:title=""/>
                <o:lock v:ext="edit" aspectratio="f"/>
              </v:line>
            </w:pict>
          </mc:Fallback>
        </mc:AlternateContent>
      </w:r>
      <w:r>
        <w:rPr>
          <w:rFonts w:hint="eastAsia"/>
          <w:color w:val="000000"/>
          <w:sz w:val="28"/>
          <w:szCs w:val="28"/>
        </w:rPr>
        <w:t xml:space="preserve">中共江阴市委全面依法治市委员会办公室   </w:t>
      </w:r>
      <w:r>
        <w:rPr>
          <w:color w:val="000000"/>
          <w:sz w:val="28"/>
          <w:szCs w:val="28"/>
        </w:rPr>
        <w:t xml:space="preserve"> 20</w:t>
      </w:r>
      <w:r>
        <w:rPr>
          <w:rFonts w:hint="eastAsia"/>
          <w:color w:val="000000"/>
          <w:sz w:val="28"/>
          <w:szCs w:val="28"/>
        </w:rPr>
        <w:t>20</w:t>
      </w:r>
      <w:r>
        <w:rPr>
          <w:color w:val="000000"/>
          <w:sz w:val="28"/>
          <w:szCs w:val="28"/>
        </w:rPr>
        <w:t>年</w:t>
      </w:r>
      <w:r>
        <w:rPr>
          <w:rFonts w:hint="eastAsia"/>
          <w:color w:val="000000"/>
          <w:sz w:val="28"/>
          <w:szCs w:val="28"/>
        </w:rPr>
        <w:t>10</w:t>
      </w:r>
      <w:r>
        <w:rPr>
          <w:color w:val="000000"/>
          <w:sz w:val="28"/>
          <w:szCs w:val="28"/>
        </w:rPr>
        <w:t>月</w:t>
      </w:r>
      <w:r>
        <w:rPr>
          <w:rFonts w:hint="eastAsia"/>
          <w:color w:val="000000"/>
          <w:sz w:val="28"/>
          <w:szCs w:val="28"/>
        </w:rPr>
        <w:t>1</w:t>
      </w:r>
      <w:r>
        <w:rPr>
          <w:rFonts w:hint="eastAsia"/>
          <w:color w:val="000000"/>
          <w:sz w:val="28"/>
          <w:szCs w:val="28"/>
          <w:lang w:val="en-US" w:eastAsia="zh-CN"/>
        </w:rPr>
        <w:t>3</w:t>
      </w:r>
      <w:r>
        <w:rPr>
          <w:color w:val="000000"/>
          <w:sz w:val="28"/>
          <w:szCs w:val="28"/>
        </w:rPr>
        <w:t>日印发</w:t>
      </w:r>
    </w:p>
    <w:sectPr>
      <w:headerReference r:id="rId3" w:type="default"/>
      <w:footerReference r:id="rId4" w:type="default"/>
      <w:footerReference r:id="rId5"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snapToGrid/>
      <w:ind w:right="320" w:rightChars="100"/>
      <w:jc w:val="right"/>
      <w:rPr>
        <w:color w:val="000000" w:themeColor="text1"/>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PAGE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kern w:val="0"/>
        <w:sz w:val="28"/>
        <w:szCs w:val="28"/>
        <w14:textFill>
          <w14:solidFill>
            <w14:schemeClr w14:val="tx1"/>
          </w14:solidFill>
        </w14:textFill>
      </w:rPr>
      <w:t>—</w:t>
    </w:r>
    <w:r>
      <w:rPr>
        <w:rFonts w:ascii="宋体" w:hAnsi="宋体" w:eastAsia="宋体"/>
        <w:color w:val="000000" w:themeColor="text1"/>
        <w:kern w:val="0"/>
        <w:sz w:val="28"/>
        <w:szCs w:val="28"/>
        <w14:textFill>
          <w14:solidFill>
            <w14:schemeClr w14:val="tx1"/>
          </w14:solidFill>
        </w14:textFill>
      </w:rPr>
      <w:t xml:space="preserve"> </w:t>
    </w:r>
    <w:r>
      <w:rPr>
        <w:rFonts w:ascii="宋体" w:hAnsi="宋体" w:eastAsia="宋体"/>
        <w:color w:val="000000" w:themeColor="text1"/>
        <w:kern w:val="0"/>
        <w:sz w:val="28"/>
        <w:szCs w:val="28"/>
        <w14:textFill>
          <w14:solidFill>
            <w14:schemeClr w14:val="tx1"/>
          </w14:solidFill>
        </w14:textFill>
      </w:rPr>
      <w:fldChar w:fldCharType="begin"/>
    </w:r>
    <w:r>
      <w:rPr>
        <w:rFonts w:ascii="宋体" w:hAnsi="宋体" w:eastAsia="宋体"/>
        <w:color w:val="000000" w:themeColor="text1"/>
        <w:kern w:val="0"/>
        <w:sz w:val="28"/>
        <w:szCs w:val="28"/>
        <w14:textFill>
          <w14:solidFill>
            <w14:schemeClr w14:val="tx1"/>
          </w14:solidFill>
        </w14:textFill>
      </w:rPr>
      <w:instrText xml:space="preserve"> PAGE </w:instrText>
    </w:r>
    <w:r>
      <w:rPr>
        <w:rFonts w:ascii="宋体" w:hAnsi="宋体" w:eastAsia="宋体"/>
        <w:color w:val="000000" w:themeColor="text1"/>
        <w:kern w:val="0"/>
        <w:sz w:val="28"/>
        <w:szCs w:val="28"/>
        <w14:textFill>
          <w14:solidFill>
            <w14:schemeClr w14:val="tx1"/>
          </w14:solidFill>
        </w14:textFill>
      </w:rPr>
      <w:fldChar w:fldCharType="separate"/>
    </w:r>
    <w:r>
      <w:rPr>
        <w:rFonts w:ascii="宋体" w:hAnsi="宋体" w:eastAsia="宋体"/>
        <w:color w:val="000000" w:themeColor="text1"/>
        <w:kern w:val="0"/>
        <w:sz w:val="28"/>
        <w:szCs w:val="28"/>
        <w14:textFill>
          <w14:solidFill>
            <w14:schemeClr w14:val="tx1"/>
          </w14:solidFill>
        </w14:textFill>
      </w:rPr>
      <w:t>2</w:t>
    </w:r>
    <w:r>
      <w:rPr>
        <w:rFonts w:ascii="宋体" w:hAnsi="宋体" w:eastAsia="宋体"/>
        <w:color w:val="000000" w:themeColor="text1"/>
        <w:kern w:val="0"/>
        <w:sz w:val="28"/>
        <w:szCs w:val="28"/>
        <w14:textFill>
          <w14:solidFill>
            <w14:schemeClr w14:val="tx1"/>
          </w14:solidFill>
        </w14:textFill>
      </w:rPr>
      <w:fldChar w:fldCharType="end"/>
    </w:r>
    <w:r>
      <w:rPr>
        <w:rFonts w:ascii="宋体" w:hAnsi="宋体" w:eastAsia="宋体"/>
        <w:color w:val="000000" w:themeColor="text1"/>
        <w:kern w:val="0"/>
        <w:sz w:val="28"/>
        <w:szCs w:val="28"/>
        <w14:textFill>
          <w14:solidFill>
            <w14:schemeClr w14:val="tx1"/>
          </w14:solidFill>
        </w14:textFill>
      </w:rPr>
      <w:t xml:space="preserve"> </w:t>
    </w:r>
    <w:r>
      <w:rPr>
        <w:rFonts w:hint="eastAsia" w:ascii="宋体" w:hAnsi="宋体" w:eastAsia="宋体"/>
        <w:color w:val="000000" w:themeColor="text1"/>
        <w:kern w:val="0"/>
        <w:sz w:val="28"/>
        <w:szCs w:val="28"/>
        <w14:textFill>
          <w14:solidFill>
            <w14:schemeClr w14:val="tx1"/>
          </w14:solidFill>
        </w14:textFill>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4"/>
    <w:rsid w:val="00001E9A"/>
    <w:rsid w:val="00034E4D"/>
    <w:rsid w:val="00051054"/>
    <w:rsid w:val="00054524"/>
    <w:rsid w:val="000573BD"/>
    <w:rsid w:val="00061B3B"/>
    <w:rsid w:val="000652E9"/>
    <w:rsid w:val="0006576B"/>
    <w:rsid w:val="0008463D"/>
    <w:rsid w:val="00085A87"/>
    <w:rsid w:val="00091F00"/>
    <w:rsid w:val="0009326B"/>
    <w:rsid w:val="00093371"/>
    <w:rsid w:val="00095B9A"/>
    <w:rsid w:val="00095DE3"/>
    <w:rsid w:val="000A09A9"/>
    <w:rsid w:val="000A2C9D"/>
    <w:rsid w:val="000A61D9"/>
    <w:rsid w:val="000A76FC"/>
    <w:rsid w:val="000B3921"/>
    <w:rsid w:val="000C5865"/>
    <w:rsid w:val="000C73BE"/>
    <w:rsid w:val="000E03A1"/>
    <w:rsid w:val="000E4C8A"/>
    <w:rsid w:val="00102AE4"/>
    <w:rsid w:val="00107974"/>
    <w:rsid w:val="00115F49"/>
    <w:rsid w:val="00121B4B"/>
    <w:rsid w:val="00124575"/>
    <w:rsid w:val="00124CD6"/>
    <w:rsid w:val="00135F7C"/>
    <w:rsid w:val="00145036"/>
    <w:rsid w:val="00147866"/>
    <w:rsid w:val="001664B7"/>
    <w:rsid w:val="00170E03"/>
    <w:rsid w:val="0017748F"/>
    <w:rsid w:val="0017760E"/>
    <w:rsid w:val="001C0E0C"/>
    <w:rsid w:val="001C41BF"/>
    <w:rsid w:val="00215BC3"/>
    <w:rsid w:val="00240CBB"/>
    <w:rsid w:val="00246551"/>
    <w:rsid w:val="002600F1"/>
    <w:rsid w:val="0026182A"/>
    <w:rsid w:val="00276091"/>
    <w:rsid w:val="00285F77"/>
    <w:rsid w:val="00290431"/>
    <w:rsid w:val="002935C1"/>
    <w:rsid w:val="002B2B43"/>
    <w:rsid w:val="002B319A"/>
    <w:rsid w:val="002B65DA"/>
    <w:rsid w:val="002C3F4B"/>
    <w:rsid w:val="002D5D47"/>
    <w:rsid w:val="002D6496"/>
    <w:rsid w:val="002D6972"/>
    <w:rsid w:val="002E2B65"/>
    <w:rsid w:val="002E3C36"/>
    <w:rsid w:val="002F0230"/>
    <w:rsid w:val="00330739"/>
    <w:rsid w:val="00331533"/>
    <w:rsid w:val="00331A34"/>
    <w:rsid w:val="00355078"/>
    <w:rsid w:val="003557E1"/>
    <w:rsid w:val="00362BA7"/>
    <w:rsid w:val="003679DB"/>
    <w:rsid w:val="003719A7"/>
    <w:rsid w:val="00374788"/>
    <w:rsid w:val="00380BEC"/>
    <w:rsid w:val="00386C01"/>
    <w:rsid w:val="0039019F"/>
    <w:rsid w:val="00391025"/>
    <w:rsid w:val="003A0152"/>
    <w:rsid w:val="003A3811"/>
    <w:rsid w:val="003C054B"/>
    <w:rsid w:val="003C434B"/>
    <w:rsid w:val="003C4B3D"/>
    <w:rsid w:val="003C6458"/>
    <w:rsid w:val="003C6D6F"/>
    <w:rsid w:val="003C751A"/>
    <w:rsid w:val="003D0018"/>
    <w:rsid w:val="003D4ABA"/>
    <w:rsid w:val="003D4EDE"/>
    <w:rsid w:val="003F27C1"/>
    <w:rsid w:val="004109A4"/>
    <w:rsid w:val="004152D8"/>
    <w:rsid w:val="004169C3"/>
    <w:rsid w:val="00417D6F"/>
    <w:rsid w:val="00426E81"/>
    <w:rsid w:val="00447925"/>
    <w:rsid w:val="00455F48"/>
    <w:rsid w:val="00456A2F"/>
    <w:rsid w:val="00460E06"/>
    <w:rsid w:val="00465A60"/>
    <w:rsid w:val="00484683"/>
    <w:rsid w:val="00484E67"/>
    <w:rsid w:val="00485EEE"/>
    <w:rsid w:val="004A22AF"/>
    <w:rsid w:val="004B1457"/>
    <w:rsid w:val="004B2E47"/>
    <w:rsid w:val="004F634F"/>
    <w:rsid w:val="00501F11"/>
    <w:rsid w:val="005056F0"/>
    <w:rsid w:val="00507E40"/>
    <w:rsid w:val="00524D01"/>
    <w:rsid w:val="00532D74"/>
    <w:rsid w:val="00535F6B"/>
    <w:rsid w:val="00540A8D"/>
    <w:rsid w:val="005436E5"/>
    <w:rsid w:val="00544B4A"/>
    <w:rsid w:val="00552AD6"/>
    <w:rsid w:val="00554084"/>
    <w:rsid w:val="00561AF3"/>
    <w:rsid w:val="0056405F"/>
    <w:rsid w:val="00594F62"/>
    <w:rsid w:val="005A5A40"/>
    <w:rsid w:val="005B55BA"/>
    <w:rsid w:val="005D4624"/>
    <w:rsid w:val="005D6C90"/>
    <w:rsid w:val="005F5B19"/>
    <w:rsid w:val="0061381C"/>
    <w:rsid w:val="00622B74"/>
    <w:rsid w:val="006238EB"/>
    <w:rsid w:val="006342B1"/>
    <w:rsid w:val="00634B68"/>
    <w:rsid w:val="00641347"/>
    <w:rsid w:val="00644AD9"/>
    <w:rsid w:val="00653E98"/>
    <w:rsid w:val="006543D7"/>
    <w:rsid w:val="00662D33"/>
    <w:rsid w:val="006653AE"/>
    <w:rsid w:val="0067120E"/>
    <w:rsid w:val="00677772"/>
    <w:rsid w:val="006859C0"/>
    <w:rsid w:val="006A0FB2"/>
    <w:rsid w:val="006A5E70"/>
    <w:rsid w:val="006A78A4"/>
    <w:rsid w:val="006B4DB7"/>
    <w:rsid w:val="006B67C6"/>
    <w:rsid w:val="006C053C"/>
    <w:rsid w:val="006C6FB5"/>
    <w:rsid w:val="006D3690"/>
    <w:rsid w:val="006D3804"/>
    <w:rsid w:val="006D4CAE"/>
    <w:rsid w:val="00700C7A"/>
    <w:rsid w:val="00702B37"/>
    <w:rsid w:val="007058FC"/>
    <w:rsid w:val="00715AAB"/>
    <w:rsid w:val="00716DB2"/>
    <w:rsid w:val="00725F80"/>
    <w:rsid w:val="007305AC"/>
    <w:rsid w:val="00734F8C"/>
    <w:rsid w:val="00741C2B"/>
    <w:rsid w:val="00747159"/>
    <w:rsid w:val="00747BD1"/>
    <w:rsid w:val="00750459"/>
    <w:rsid w:val="007571DF"/>
    <w:rsid w:val="0075731A"/>
    <w:rsid w:val="00762498"/>
    <w:rsid w:val="0077004D"/>
    <w:rsid w:val="00774A1A"/>
    <w:rsid w:val="00777E45"/>
    <w:rsid w:val="00780201"/>
    <w:rsid w:val="0078040C"/>
    <w:rsid w:val="0079218E"/>
    <w:rsid w:val="007A0102"/>
    <w:rsid w:val="007A6A17"/>
    <w:rsid w:val="007C37A0"/>
    <w:rsid w:val="007D452B"/>
    <w:rsid w:val="007F012C"/>
    <w:rsid w:val="007F25E2"/>
    <w:rsid w:val="007F27B8"/>
    <w:rsid w:val="007F27D4"/>
    <w:rsid w:val="007F4565"/>
    <w:rsid w:val="0080793B"/>
    <w:rsid w:val="008150EC"/>
    <w:rsid w:val="00815B95"/>
    <w:rsid w:val="00821905"/>
    <w:rsid w:val="008348E8"/>
    <w:rsid w:val="0083725A"/>
    <w:rsid w:val="00840B0F"/>
    <w:rsid w:val="008460C6"/>
    <w:rsid w:val="00853255"/>
    <w:rsid w:val="00854EA4"/>
    <w:rsid w:val="00873B5A"/>
    <w:rsid w:val="008803A2"/>
    <w:rsid w:val="008866C6"/>
    <w:rsid w:val="00895B85"/>
    <w:rsid w:val="008A4EEC"/>
    <w:rsid w:val="008C1F64"/>
    <w:rsid w:val="008C37A3"/>
    <w:rsid w:val="008E23C4"/>
    <w:rsid w:val="008F0DD7"/>
    <w:rsid w:val="008F3BFE"/>
    <w:rsid w:val="009012E9"/>
    <w:rsid w:val="009159F8"/>
    <w:rsid w:val="0092015D"/>
    <w:rsid w:val="00921284"/>
    <w:rsid w:val="00931A0C"/>
    <w:rsid w:val="0093450C"/>
    <w:rsid w:val="00941744"/>
    <w:rsid w:val="009434FA"/>
    <w:rsid w:val="00943F28"/>
    <w:rsid w:val="00963E20"/>
    <w:rsid w:val="009711C4"/>
    <w:rsid w:val="00972351"/>
    <w:rsid w:val="00975A1B"/>
    <w:rsid w:val="00975AC8"/>
    <w:rsid w:val="00985278"/>
    <w:rsid w:val="009959ED"/>
    <w:rsid w:val="009A2474"/>
    <w:rsid w:val="009B2619"/>
    <w:rsid w:val="009D434F"/>
    <w:rsid w:val="009F40C6"/>
    <w:rsid w:val="009F5509"/>
    <w:rsid w:val="009F6EA3"/>
    <w:rsid w:val="00A01251"/>
    <w:rsid w:val="00A13F22"/>
    <w:rsid w:val="00A17639"/>
    <w:rsid w:val="00A21E8D"/>
    <w:rsid w:val="00A22335"/>
    <w:rsid w:val="00A22355"/>
    <w:rsid w:val="00A22620"/>
    <w:rsid w:val="00A2454C"/>
    <w:rsid w:val="00A26F42"/>
    <w:rsid w:val="00A2725E"/>
    <w:rsid w:val="00A30E19"/>
    <w:rsid w:val="00A3281F"/>
    <w:rsid w:val="00A375F9"/>
    <w:rsid w:val="00A43900"/>
    <w:rsid w:val="00A43A84"/>
    <w:rsid w:val="00A5668C"/>
    <w:rsid w:val="00A568C0"/>
    <w:rsid w:val="00A7441B"/>
    <w:rsid w:val="00A75691"/>
    <w:rsid w:val="00A82595"/>
    <w:rsid w:val="00A84E33"/>
    <w:rsid w:val="00A8712B"/>
    <w:rsid w:val="00A90360"/>
    <w:rsid w:val="00A90904"/>
    <w:rsid w:val="00AA1F95"/>
    <w:rsid w:val="00AA43C2"/>
    <w:rsid w:val="00AB16EA"/>
    <w:rsid w:val="00AB1E70"/>
    <w:rsid w:val="00AB3563"/>
    <w:rsid w:val="00AC0AE4"/>
    <w:rsid w:val="00AD2C6D"/>
    <w:rsid w:val="00AD5AD2"/>
    <w:rsid w:val="00AE05E3"/>
    <w:rsid w:val="00AE257B"/>
    <w:rsid w:val="00AF0962"/>
    <w:rsid w:val="00AF6D88"/>
    <w:rsid w:val="00B3148B"/>
    <w:rsid w:val="00B402BF"/>
    <w:rsid w:val="00B40C5B"/>
    <w:rsid w:val="00B57FF2"/>
    <w:rsid w:val="00B62953"/>
    <w:rsid w:val="00B7529F"/>
    <w:rsid w:val="00B806A4"/>
    <w:rsid w:val="00B851AC"/>
    <w:rsid w:val="00B91026"/>
    <w:rsid w:val="00BA0E62"/>
    <w:rsid w:val="00BA4C46"/>
    <w:rsid w:val="00BA66CD"/>
    <w:rsid w:val="00BB012C"/>
    <w:rsid w:val="00BB0447"/>
    <w:rsid w:val="00BC68B4"/>
    <w:rsid w:val="00BD0BC8"/>
    <w:rsid w:val="00BD4C7B"/>
    <w:rsid w:val="00BF5009"/>
    <w:rsid w:val="00C04368"/>
    <w:rsid w:val="00C05A39"/>
    <w:rsid w:val="00C100F9"/>
    <w:rsid w:val="00C1372B"/>
    <w:rsid w:val="00C20602"/>
    <w:rsid w:val="00C242C9"/>
    <w:rsid w:val="00C24D70"/>
    <w:rsid w:val="00C44CFA"/>
    <w:rsid w:val="00C53636"/>
    <w:rsid w:val="00C65E61"/>
    <w:rsid w:val="00C739B9"/>
    <w:rsid w:val="00C80260"/>
    <w:rsid w:val="00C8709F"/>
    <w:rsid w:val="00C93E1C"/>
    <w:rsid w:val="00C96E2B"/>
    <w:rsid w:val="00CA63AC"/>
    <w:rsid w:val="00CA67A2"/>
    <w:rsid w:val="00CC1FE7"/>
    <w:rsid w:val="00CC78CD"/>
    <w:rsid w:val="00CD309D"/>
    <w:rsid w:val="00CD78B2"/>
    <w:rsid w:val="00CE0C29"/>
    <w:rsid w:val="00D1084D"/>
    <w:rsid w:val="00D161D1"/>
    <w:rsid w:val="00D16345"/>
    <w:rsid w:val="00D313D6"/>
    <w:rsid w:val="00D369EA"/>
    <w:rsid w:val="00D62C4E"/>
    <w:rsid w:val="00D66D32"/>
    <w:rsid w:val="00D76794"/>
    <w:rsid w:val="00D7762D"/>
    <w:rsid w:val="00D82789"/>
    <w:rsid w:val="00D91E7A"/>
    <w:rsid w:val="00D96A92"/>
    <w:rsid w:val="00D971BF"/>
    <w:rsid w:val="00DA293E"/>
    <w:rsid w:val="00DA322A"/>
    <w:rsid w:val="00DC00BF"/>
    <w:rsid w:val="00DC3C8E"/>
    <w:rsid w:val="00DC5778"/>
    <w:rsid w:val="00DE44A7"/>
    <w:rsid w:val="00DE5865"/>
    <w:rsid w:val="00DE62AE"/>
    <w:rsid w:val="00DE7C71"/>
    <w:rsid w:val="00DF0A3C"/>
    <w:rsid w:val="00DF7643"/>
    <w:rsid w:val="00E20EAF"/>
    <w:rsid w:val="00E24EA9"/>
    <w:rsid w:val="00E463CE"/>
    <w:rsid w:val="00E6503A"/>
    <w:rsid w:val="00E71F50"/>
    <w:rsid w:val="00E76708"/>
    <w:rsid w:val="00E876FC"/>
    <w:rsid w:val="00E91040"/>
    <w:rsid w:val="00E92BCC"/>
    <w:rsid w:val="00E9598D"/>
    <w:rsid w:val="00E97ABC"/>
    <w:rsid w:val="00EA5D9D"/>
    <w:rsid w:val="00EC0FF1"/>
    <w:rsid w:val="00EC1B2C"/>
    <w:rsid w:val="00EC2C0C"/>
    <w:rsid w:val="00ED2F09"/>
    <w:rsid w:val="00ED6CB2"/>
    <w:rsid w:val="00ED736C"/>
    <w:rsid w:val="00EE0742"/>
    <w:rsid w:val="00EE0E28"/>
    <w:rsid w:val="00EE6F03"/>
    <w:rsid w:val="00EE6FD8"/>
    <w:rsid w:val="00EF5211"/>
    <w:rsid w:val="00F07D7D"/>
    <w:rsid w:val="00F11394"/>
    <w:rsid w:val="00F17BA3"/>
    <w:rsid w:val="00F45E7F"/>
    <w:rsid w:val="00F617BF"/>
    <w:rsid w:val="00F6259D"/>
    <w:rsid w:val="00F732AA"/>
    <w:rsid w:val="00F757A2"/>
    <w:rsid w:val="00F77EB0"/>
    <w:rsid w:val="00F80689"/>
    <w:rsid w:val="00F85957"/>
    <w:rsid w:val="00F93B8A"/>
    <w:rsid w:val="00F93C54"/>
    <w:rsid w:val="00FB333D"/>
    <w:rsid w:val="00FC2911"/>
    <w:rsid w:val="00FC4F59"/>
    <w:rsid w:val="00FD51EE"/>
    <w:rsid w:val="00FF7D9B"/>
    <w:rsid w:val="01E4357B"/>
    <w:rsid w:val="062E0523"/>
    <w:rsid w:val="0673117B"/>
    <w:rsid w:val="07B20108"/>
    <w:rsid w:val="0B7672A3"/>
    <w:rsid w:val="0BE25D95"/>
    <w:rsid w:val="127D7750"/>
    <w:rsid w:val="1451469A"/>
    <w:rsid w:val="201775A8"/>
    <w:rsid w:val="2E207BF1"/>
    <w:rsid w:val="2E2B7E8E"/>
    <w:rsid w:val="2E3B0D84"/>
    <w:rsid w:val="319E7A1E"/>
    <w:rsid w:val="320A51B1"/>
    <w:rsid w:val="328F6662"/>
    <w:rsid w:val="329F26F6"/>
    <w:rsid w:val="37705AAC"/>
    <w:rsid w:val="389836D0"/>
    <w:rsid w:val="39A74976"/>
    <w:rsid w:val="3BCA7436"/>
    <w:rsid w:val="3ED67BFC"/>
    <w:rsid w:val="4204287C"/>
    <w:rsid w:val="427A6EAA"/>
    <w:rsid w:val="429D658F"/>
    <w:rsid w:val="430C61DD"/>
    <w:rsid w:val="4A836F1B"/>
    <w:rsid w:val="4AFD4B45"/>
    <w:rsid w:val="4BB25936"/>
    <w:rsid w:val="4BCC566A"/>
    <w:rsid w:val="4C69493A"/>
    <w:rsid w:val="4F110892"/>
    <w:rsid w:val="51472424"/>
    <w:rsid w:val="557E50DE"/>
    <w:rsid w:val="56AB70E9"/>
    <w:rsid w:val="5E455D1B"/>
    <w:rsid w:val="5F7613FA"/>
    <w:rsid w:val="61D1722A"/>
    <w:rsid w:val="65136BD8"/>
    <w:rsid w:val="69737AFF"/>
    <w:rsid w:val="6B130339"/>
    <w:rsid w:val="6B861A05"/>
    <w:rsid w:val="6D5641A9"/>
    <w:rsid w:val="6EDA2991"/>
    <w:rsid w:val="706A6952"/>
    <w:rsid w:val="73BF0441"/>
    <w:rsid w:val="796F2B2C"/>
    <w:rsid w:val="79F0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22"/>
    <w:qFormat/>
    <w:locked/>
    <w:uiPriority w:val="0"/>
    <w:pPr>
      <w:spacing w:beforeAutospacing="1" w:afterAutospacing="1"/>
      <w:jc w:val="left"/>
      <w:outlineLvl w:val="0"/>
    </w:pPr>
    <w:rPr>
      <w:rFonts w:hint="eastAsia" w:ascii="宋体" w:hAnsi="宋体" w:eastAsia="宋体"/>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rPr>
      <w:color w:val="000000"/>
    </w:rPr>
  </w:style>
  <w:style w:type="paragraph" w:styleId="5">
    <w:name w:val="Date"/>
    <w:basedOn w:val="1"/>
    <w:next w:val="1"/>
    <w:link w:val="18"/>
    <w:qFormat/>
    <w:uiPriority w:val="0"/>
    <w:pPr>
      <w:ind w:left="100" w:leftChars="2500"/>
    </w:pPr>
    <w:rPr>
      <w:sz w:val="24"/>
      <w:szCs w:val="20"/>
    </w:r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20"/>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99"/>
    <w:pPr>
      <w:spacing w:beforeAutospacing="1" w:afterAutospacing="1"/>
      <w:jc w:val="left"/>
    </w:pPr>
    <w:rPr>
      <w:rFonts w:asciiTheme="minorHAnsi" w:hAnsiTheme="minorHAnsi" w:eastAsiaTheme="minorEastAsia"/>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cs="Times New Roman"/>
    </w:rPr>
  </w:style>
  <w:style w:type="character" w:styleId="14">
    <w:name w:val="Hyperlink"/>
    <w:basedOn w:val="12"/>
    <w:qFormat/>
    <w:uiPriority w:val="0"/>
    <w:rPr>
      <w:color w:val="0000FF"/>
      <w:u w:val="single"/>
    </w:rPr>
  </w:style>
  <w:style w:type="character" w:customStyle="1" w:styleId="15">
    <w:name w:val="search_content1"/>
    <w:qFormat/>
    <w:uiPriority w:val="0"/>
    <w:rPr>
      <w:sz w:val="20"/>
    </w:rPr>
  </w:style>
  <w:style w:type="character" w:customStyle="1" w:styleId="16">
    <w:name w:val="页眉 Char"/>
    <w:link w:val="8"/>
    <w:qFormat/>
    <w:locked/>
    <w:uiPriority w:val="0"/>
    <w:rPr>
      <w:rFonts w:eastAsia="仿宋_GB2312"/>
      <w:kern w:val="2"/>
      <w:sz w:val="18"/>
    </w:rPr>
  </w:style>
  <w:style w:type="character" w:customStyle="1" w:styleId="17">
    <w:name w:val="页脚 Char"/>
    <w:link w:val="7"/>
    <w:qFormat/>
    <w:locked/>
    <w:uiPriority w:val="99"/>
    <w:rPr>
      <w:rFonts w:eastAsia="仿宋_GB2312"/>
      <w:kern w:val="2"/>
      <w:sz w:val="18"/>
    </w:rPr>
  </w:style>
  <w:style w:type="character" w:customStyle="1" w:styleId="18">
    <w:name w:val="日期 Char"/>
    <w:link w:val="5"/>
    <w:qFormat/>
    <w:locked/>
    <w:uiPriority w:val="0"/>
    <w:rPr>
      <w:rFonts w:eastAsia="仿宋_GB2312"/>
      <w:kern w:val="2"/>
      <w:sz w:val="24"/>
    </w:rPr>
  </w:style>
  <w:style w:type="paragraph" w:customStyle="1" w:styleId="19">
    <w:name w:val="印发栏"/>
    <w:basedOn w:val="3"/>
    <w:qFormat/>
    <w:uiPriority w:val="0"/>
    <w:pPr>
      <w:tabs>
        <w:tab w:val="right" w:pos="8465"/>
      </w:tabs>
      <w:autoSpaceDE w:val="0"/>
      <w:autoSpaceDN w:val="0"/>
      <w:adjustRightInd w:val="0"/>
      <w:spacing w:line="454" w:lineRule="atLeast"/>
      <w:ind w:left="357" w:right="357" w:firstLine="0" w:firstLineChars="0"/>
      <w:jc w:val="left"/>
    </w:pPr>
    <w:rPr>
      <w:kern w:val="32"/>
      <w:szCs w:val="32"/>
    </w:rPr>
  </w:style>
  <w:style w:type="paragraph" w:customStyle="1" w:styleId="20">
    <w:name w:val="紧急程度"/>
    <w:basedOn w:val="1"/>
    <w:qFormat/>
    <w:uiPriority w:val="0"/>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21">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2">
    <w:name w:val="标题 1 Char"/>
    <w:basedOn w:val="12"/>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279</Words>
  <Characters>1592</Characters>
  <Lines>13</Lines>
  <Paragraphs>3</Paragraphs>
  <TotalTime>1</TotalTime>
  <ScaleCrop>false</ScaleCrop>
  <LinksUpToDate>false</LinksUpToDate>
  <CharactersWithSpaces>1868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2020-10-12T09:02:00Z</dcterms:created>
  <dc:creator>121</dc:creator>
  <cp:lastModifiedBy>潜水钟与蝴蝶</cp:lastModifiedBy>
  <cp:lastPrinted>2020-10-13T00:44:32Z</cp:lastPrinted>
  <dcterms:modified xsi:type="dcterms:W3CDTF">2020-10-13T01:31:01Z</dcterms:modified>
  <dc:title>关于金啸峰等同志职务任免的通知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