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3" w:rsidRDefault="002F2263" w:rsidP="00607663">
      <w:pPr>
        <w:spacing w:line="590" w:lineRule="exact"/>
        <w:rPr>
          <w:rFonts w:ascii="黑体" w:eastAsia="黑体" w:hAnsi="黑体"/>
          <w:sz w:val="32"/>
          <w:szCs w:val="32"/>
        </w:rPr>
      </w:pPr>
      <w:r>
        <w:rPr>
          <w:rFonts w:eastAsia="仿宋_GB2312" w:hint="eastAsia"/>
          <w:sz w:val="32"/>
          <w:szCs w:val="32"/>
        </w:rPr>
        <w:t>附件</w:t>
      </w:r>
      <w:r>
        <w:rPr>
          <w:rFonts w:eastAsia="仿宋_GB2312"/>
          <w:sz w:val="32"/>
          <w:szCs w:val="32"/>
        </w:rPr>
        <w:t>2</w:t>
      </w:r>
      <w:r>
        <w:rPr>
          <w:rFonts w:eastAsia="仿宋_GB2312" w:hint="eastAsia"/>
          <w:sz w:val="32"/>
          <w:szCs w:val="32"/>
        </w:rPr>
        <w:t>：</w:t>
      </w:r>
    </w:p>
    <w:p w:rsidR="002F2263" w:rsidRDefault="002F2263" w:rsidP="00C1630D">
      <w:pPr>
        <w:spacing w:line="590" w:lineRule="exact"/>
        <w:ind w:leftChars="-337" w:left="31680" w:rightChars="-419" w:right="31680"/>
        <w:jc w:val="center"/>
        <w:rPr>
          <w:rFonts w:ascii="方正小标宋简体" w:eastAsia="方正小标宋简体" w:hAnsi="黑体"/>
          <w:sz w:val="36"/>
          <w:szCs w:val="36"/>
        </w:rPr>
      </w:pPr>
    </w:p>
    <w:p w:rsidR="002F2263" w:rsidRDefault="002F2263" w:rsidP="00C1630D">
      <w:pPr>
        <w:spacing w:line="590" w:lineRule="exact"/>
        <w:ind w:leftChars="-337" w:left="31680" w:rightChars="-419" w:right="31680"/>
        <w:jc w:val="center"/>
        <w:rPr>
          <w:rFonts w:ascii="方正小标宋简体" w:eastAsia="方正小标宋简体" w:hAnsi="黑体"/>
          <w:sz w:val="36"/>
          <w:szCs w:val="36"/>
        </w:rPr>
      </w:pPr>
      <w:r>
        <w:rPr>
          <w:rFonts w:ascii="方正小标宋简体" w:eastAsia="方正小标宋简体" w:hAnsi="黑体" w:hint="eastAsia"/>
          <w:sz w:val="36"/>
          <w:szCs w:val="36"/>
        </w:rPr>
        <w:t>江苏省农机购置补贴政策落实延伸绩效管理指标体系（县级评分表）</w:t>
      </w:r>
    </w:p>
    <w:p w:rsidR="002F2263" w:rsidRDefault="002F2263" w:rsidP="00607663">
      <w:pPr>
        <w:spacing w:line="240" w:lineRule="exact"/>
        <w:rPr>
          <w:rFonts w:ascii="黑体" w:eastAsia="黑体" w:hAnsi="黑体"/>
          <w:sz w:val="32"/>
          <w:szCs w:val="32"/>
        </w:rPr>
      </w:pPr>
    </w:p>
    <w:p w:rsidR="002F2263" w:rsidRDefault="002F2263" w:rsidP="00607663">
      <w:pPr>
        <w:spacing w:line="240" w:lineRule="exact"/>
        <w:rPr>
          <w:rFonts w:ascii="黑体" w:eastAsia="黑体" w:hAnsi="黑体"/>
          <w:sz w:val="32"/>
          <w:szCs w:val="32"/>
        </w:rPr>
      </w:pPr>
      <w:r>
        <w:rPr>
          <w:rFonts w:ascii="黑体" w:eastAsia="黑体" w:hAnsi="黑体"/>
          <w:sz w:val="32"/>
          <w:szCs w:val="32"/>
        </w:rPr>
        <w:t xml:space="preserve">     </w:t>
      </w:r>
    </w:p>
    <w:p w:rsidR="002F2263" w:rsidRDefault="002F2263" w:rsidP="00C1630D">
      <w:pPr>
        <w:spacing w:line="240" w:lineRule="exact"/>
        <w:ind w:leftChars="-85" w:left="31680" w:hanging="410"/>
        <w:rPr>
          <w:rFonts w:ascii="仿宋_GB2312" w:eastAsia="仿宋_GB2312" w:hAnsi="黑体"/>
          <w:sz w:val="24"/>
        </w:rPr>
      </w:pPr>
      <w:r>
        <w:rPr>
          <w:rFonts w:ascii="仿宋_GB2312" w:eastAsia="仿宋_GB2312" w:hAnsi="黑体" w:hint="eastAsia"/>
          <w:sz w:val="24"/>
        </w:rPr>
        <w:t>被考核单位（盖章）：</w:t>
      </w:r>
      <w:r>
        <w:rPr>
          <w:rFonts w:ascii="仿宋_GB2312" w:eastAsia="仿宋_GB2312" w:hAnsi="黑体"/>
          <w:sz w:val="24"/>
        </w:rPr>
        <w:t xml:space="preserve"> </w:t>
      </w:r>
      <w:r>
        <w:rPr>
          <w:rFonts w:ascii="仿宋_GB2312" w:eastAsia="仿宋_GB2312" w:hAnsi="黑体" w:hint="eastAsia"/>
          <w:sz w:val="24"/>
        </w:rPr>
        <w:t>江阴市农业农村局</w:t>
      </w:r>
      <w:r>
        <w:rPr>
          <w:rFonts w:ascii="仿宋_GB2312" w:eastAsia="仿宋_GB2312" w:hAnsi="黑体"/>
          <w:sz w:val="24"/>
        </w:rPr>
        <w:t xml:space="preserve">                                                   </w:t>
      </w:r>
      <w:r>
        <w:rPr>
          <w:rFonts w:ascii="仿宋_GB2312" w:eastAsia="仿宋_GB2312" w:hAnsi="黑体" w:hint="eastAsia"/>
          <w:sz w:val="24"/>
        </w:rPr>
        <w:t>专家（签字）：</w:t>
      </w:r>
    </w:p>
    <w:tbl>
      <w:tblPr>
        <w:tblW w:w="13859" w:type="dxa"/>
        <w:jc w:val="center"/>
        <w:tblCellMar>
          <w:left w:w="57" w:type="dxa"/>
          <w:right w:w="57" w:type="dxa"/>
        </w:tblCellMar>
        <w:tblLook w:val="00A0"/>
      </w:tblPr>
      <w:tblGrid>
        <w:gridCol w:w="993"/>
        <w:gridCol w:w="1494"/>
        <w:gridCol w:w="519"/>
        <w:gridCol w:w="8286"/>
        <w:gridCol w:w="619"/>
        <w:gridCol w:w="606"/>
        <w:gridCol w:w="541"/>
        <w:gridCol w:w="801"/>
      </w:tblGrid>
      <w:tr w:rsidR="002F22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一级</w:t>
            </w:r>
          </w:p>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指标</w:t>
            </w: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二级指标</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分值</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考核内容及评分标准</w:t>
            </w:r>
          </w:p>
        </w:tc>
        <w:tc>
          <w:tcPr>
            <w:tcW w:w="6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县级自评</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市级核查</w:t>
            </w: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专家评分</w:t>
            </w: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省局综合评分</w:t>
            </w:r>
          </w:p>
        </w:tc>
      </w:tr>
      <w:tr w:rsidR="002F2263" w:rsidTr="00607663">
        <w:trPr>
          <w:trHeight w:val="20"/>
          <w:jc w:val="center"/>
        </w:trPr>
        <w:tc>
          <w:tcPr>
            <w:tcW w:w="993" w:type="dxa"/>
            <w:tcBorders>
              <w:top w:val="nil"/>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规章制度</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15</w:t>
            </w:r>
            <w:r>
              <w:rPr>
                <w:rFonts w:ascii="宋体" w:hAnsi="宋体" w:cs="宋体" w:hint="eastAsia"/>
                <w:color w:val="000000"/>
                <w:kern w:val="0"/>
                <w:sz w:val="20"/>
                <w:szCs w:val="20"/>
              </w:rPr>
              <w:t>分）</w:t>
            </w: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制度建设</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15</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建立完善农机购置补贴工作方案制订、补贴申请受理审核与结算、补贴监管与违规投诉处理、政策宣传与信息公开、绩效管理五个主要环节的内部控制制度得</w:t>
            </w:r>
            <w:r>
              <w:rPr>
                <w:rFonts w:ascii="宋体" w:hAnsi="宋体" w:cs="宋体"/>
                <w:kern w:val="0"/>
                <w:sz w:val="20"/>
                <w:szCs w:val="20"/>
              </w:rPr>
              <w:t>12</w:t>
            </w:r>
            <w:r>
              <w:rPr>
                <w:rFonts w:ascii="宋体" w:hAnsi="宋体" w:cs="宋体" w:hint="eastAsia"/>
                <w:kern w:val="0"/>
                <w:sz w:val="20"/>
                <w:szCs w:val="20"/>
              </w:rPr>
              <w:t>分；及时上报年度农机购置补贴工作方案至市审核备案得</w:t>
            </w:r>
            <w:r>
              <w:rPr>
                <w:rFonts w:ascii="宋体" w:hAnsi="宋体" w:cs="宋体"/>
                <w:kern w:val="0"/>
                <w:sz w:val="20"/>
                <w:szCs w:val="20"/>
              </w:rPr>
              <w:t>3</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15</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r>
      <w:tr w:rsidR="002F2263" w:rsidTr="00607663">
        <w:trPr>
          <w:trHeight w:val="20"/>
          <w:jc w:val="center"/>
        </w:trPr>
        <w:tc>
          <w:tcPr>
            <w:tcW w:w="993" w:type="dxa"/>
            <w:vMerge w:val="restart"/>
            <w:tcBorders>
              <w:top w:val="nil"/>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重点工作</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65</w:t>
            </w:r>
            <w:r>
              <w:rPr>
                <w:rFonts w:ascii="宋体" w:hAnsi="宋体" w:cs="宋体" w:hint="eastAsia"/>
                <w:color w:val="000000"/>
                <w:kern w:val="0"/>
                <w:sz w:val="20"/>
                <w:szCs w:val="20"/>
              </w:rPr>
              <w:t>分）</w:t>
            </w: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宏观指导</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10</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地方党委政府及相关部门出台农机购置补贴工作相关文件并成立工作领导小组，建立健全廉政风险防控机制，落实补贴工作责任制并</w:t>
            </w:r>
            <w:r w:rsidRPr="00DC2BCD">
              <w:rPr>
                <w:rFonts w:ascii="宋体" w:hAnsi="宋体" w:cs="宋体" w:hint="eastAsia"/>
                <w:kern w:val="0"/>
                <w:sz w:val="20"/>
                <w:szCs w:val="20"/>
              </w:rPr>
              <w:t>层层签订工作责任书</w:t>
            </w:r>
            <w:r>
              <w:rPr>
                <w:rFonts w:ascii="宋体" w:hAnsi="宋体" w:cs="宋体" w:hint="eastAsia"/>
                <w:kern w:val="0"/>
                <w:sz w:val="20"/>
                <w:szCs w:val="20"/>
              </w:rPr>
              <w:t>的得</w:t>
            </w:r>
            <w:r>
              <w:rPr>
                <w:rFonts w:ascii="宋体" w:hAnsi="宋体" w:cs="宋体"/>
                <w:kern w:val="0"/>
                <w:sz w:val="20"/>
                <w:szCs w:val="20"/>
              </w:rPr>
              <w:t>8</w:t>
            </w:r>
            <w:r>
              <w:rPr>
                <w:rFonts w:ascii="宋体" w:hAnsi="宋体" w:cs="宋体" w:hint="eastAsia"/>
                <w:kern w:val="0"/>
                <w:sz w:val="20"/>
                <w:szCs w:val="20"/>
              </w:rPr>
              <w:t>分；明确财政配套支持措施和工作经费的得</w:t>
            </w:r>
            <w:r>
              <w:rPr>
                <w:rFonts w:ascii="宋体" w:hAnsi="宋体" w:cs="宋体"/>
                <w:kern w:val="0"/>
                <w:sz w:val="20"/>
                <w:szCs w:val="20"/>
              </w:rPr>
              <w:t>2</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sidRPr="00DC2BCD">
              <w:rPr>
                <w:rFonts w:ascii="宋体" w:hAnsi="宋体" w:cs="宋体"/>
                <w:color w:val="000000"/>
                <w:kern w:val="0"/>
                <w:sz w:val="20"/>
                <w:szCs w:val="20"/>
              </w:rPr>
              <w:t>10</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r>
      <w:tr w:rsidR="002F22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信息公开</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15</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县级农机购置补贴信息公开专栏建设到位得</w:t>
            </w:r>
            <w:r>
              <w:rPr>
                <w:rFonts w:ascii="宋体" w:hAnsi="宋体" w:cs="宋体"/>
                <w:kern w:val="0"/>
                <w:sz w:val="20"/>
                <w:szCs w:val="20"/>
              </w:rPr>
              <w:t>6</w:t>
            </w:r>
            <w:r>
              <w:rPr>
                <w:rFonts w:ascii="宋体" w:hAnsi="宋体" w:cs="宋体" w:hint="eastAsia"/>
                <w:kern w:val="0"/>
                <w:sz w:val="20"/>
                <w:szCs w:val="20"/>
              </w:rPr>
              <w:t>分；年度享受补贴的购机者信息表完整公开得</w:t>
            </w:r>
            <w:r>
              <w:rPr>
                <w:rFonts w:ascii="宋体" w:hAnsi="宋体" w:cs="宋体"/>
                <w:kern w:val="0"/>
                <w:sz w:val="20"/>
                <w:szCs w:val="20"/>
              </w:rPr>
              <w:t>4</w:t>
            </w:r>
            <w:r>
              <w:rPr>
                <w:rFonts w:ascii="宋体" w:hAnsi="宋体" w:cs="宋体" w:hint="eastAsia"/>
                <w:kern w:val="0"/>
                <w:sz w:val="20"/>
                <w:szCs w:val="20"/>
              </w:rPr>
              <w:t>分；补贴资金实施进度和享受补贴购机者信息适时公布得</w:t>
            </w:r>
            <w:r>
              <w:rPr>
                <w:rFonts w:ascii="宋体" w:hAnsi="宋体" w:cs="宋体"/>
                <w:kern w:val="0"/>
                <w:sz w:val="20"/>
                <w:szCs w:val="20"/>
              </w:rPr>
              <w:t>5</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15</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r>
      <w:tr w:rsidR="002F22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4.</w:t>
            </w:r>
            <w:r>
              <w:rPr>
                <w:rFonts w:ascii="宋体" w:hAnsi="宋体" w:cs="宋体" w:hint="eastAsia"/>
                <w:kern w:val="0"/>
                <w:sz w:val="20"/>
                <w:szCs w:val="20"/>
              </w:rPr>
              <w:t>监督检查</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15</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制定监督检查方案并突出督导重点工作和关键措施落实的得</w:t>
            </w:r>
            <w:r>
              <w:rPr>
                <w:rFonts w:ascii="宋体" w:hAnsi="宋体" w:cs="宋体"/>
                <w:kern w:val="0"/>
                <w:sz w:val="20"/>
                <w:szCs w:val="20"/>
              </w:rPr>
              <w:t>4</w:t>
            </w:r>
            <w:r>
              <w:rPr>
                <w:rFonts w:ascii="宋体" w:hAnsi="宋体" w:cs="宋体" w:hint="eastAsia"/>
                <w:kern w:val="0"/>
                <w:sz w:val="20"/>
                <w:szCs w:val="20"/>
              </w:rPr>
              <w:t>分；年度内至少组织开展两次以上部门联合监督检查的得</w:t>
            </w:r>
            <w:r>
              <w:rPr>
                <w:rFonts w:ascii="宋体" w:hAnsi="宋体" w:cs="宋体"/>
                <w:kern w:val="0"/>
                <w:sz w:val="20"/>
                <w:szCs w:val="20"/>
              </w:rPr>
              <w:t>6</w:t>
            </w:r>
            <w:r>
              <w:rPr>
                <w:rFonts w:ascii="宋体" w:hAnsi="宋体" w:cs="宋体" w:hint="eastAsia"/>
                <w:kern w:val="0"/>
                <w:sz w:val="20"/>
                <w:szCs w:val="20"/>
              </w:rPr>
              <w:t>分；对补贴机具按规定比例组织核查、台帐完整的得</w:t>
            </w:r>
            <w:r>
              <w:rPr>
                <w:rFonts w:ascii="宋体" w:hAnsi="宋体" w:cs="宋体"/>
                <w:kern w:val="0"/>
                <w:sz w:val="20"/>
                <w:szCs w:val="20"/>
              </w:rPr>
              <w:t>4</w:t>
            </w:r>
            <w:r>
              <w:rPr>
                <w:rFonts w:ascii="宋体" w:hAnsi="宋体" w:cs="宋体" w:hint="eastAsia"/>
                <w:kern w:val="0"/>
                <w:sz w:val="20"/>
                <w:szCs w:val="20"/>
              </w:rPr>
              <w:t>分；完善补贴机具核验流程，实行农机监理牌证信息与补贴信息相互校核机制得</w:t>
            </w:r>
            <w:r>
              <w:rPr>
                <w:rFonts w:ascii="宋体" w:hAnsi="宋体" w:cs="宋体"/>
                <w:kern w:val="0"/>
                <w:sz w:val="20"/>
                <w:szCs w:val="20"/>
              </w:rPr>
              <w:t>1</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15</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2F22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5.</w:t>
            </w:r>
            <w:r>
              <w:rPr>
                <w:rFonts w:ascii="宋体" w:hAnsi="宋体" w:cs="宋体" w:hint="eastAsia"/>
                <w:kern w:val="0"/>
                <w:sz w:val="20"/>
                <w:szCs w:val="20"/>
              </w:rPr>
              <w:t>投诉处理</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10</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及时、有效调查处理群众信访举报得</w:t>
            </w:r>
            <w:r>
              <w:rPr>
                <w:rFonts w:ascii="宋体" w:hAnsi="宋体" w:cs="宋体"/>
                <w:kern w:val="0"/>
                <w:sz w:val="20"/>
                <w:szCs w:val="20"/>
              </w:rPr>
              <w:t>5</w:t>
            </w:r>
            <w:r>
              <w:rPr>
                <w:rFonts w:ascii="宋体" w:hAnsi="宋体" w:cs="宋体" w:hint="eastAsia"/>
                <w:kern w:val="0"/>
                <w:sz w:val="20"/>
                <w:szCs w:val="20"/>
              </w:rPr>
              <w:t>分；按规定公开处理结果得</w:t>
            </w:r>
            <w:r>
              <w:rPr>
                <w:rFonts w:ascii="宋体" w:hAnsi="宋体" w:cs="宋体"/>
                <w:kern w:val="0"/>
                <w:sz w:val="20"/>
                <w:szCs w:val="20"/>
              </w:rPr>
              <w:t>3</w:t>
            </w:r>
            <w:r>
              <w:rPr>
                <w:rFonts w:ascii="宋体" w:hAnsi="宋体" w:cs="宋体" w:hint="eastAsia"/>
                <w:kern w:val="0"/>
                <w:sz w:val="20"/>
                <w:szCs w:val="20"/>
              </w:rPr>
              <w:t>分；明确具体人员负责、档案记录齐全的得</w:t>
            </w:r>
            <w:r>
              <w:rPr>
                <w:rFonts w:ascii="宋体" w:hAnsi="宋体" w:cs="宋体"/>
                <w:kern w:val="0"/>
                <w:sz w:val="20"/>
                <w:szCs w:val="20"/>
              </w:rPr>
              <w:t>2</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10</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2F2263" w:rsidTr="00607663">
        <w:trPr>
          <w:trHeight w:val="20"/>
          <w:jc w:val="center"/>
        </w:trPr>
        <w:tc>
          <w:tcPr>
            <w:tcW w:w="0" w:type="auto"/>
            <w:vMerge/>
            <w:tcBorders>
              <w:top w:val="nil"/>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6.</w:t>
            </w:r>
            <w:r>
              <w:rPr>
                <w:rFonts w:ascii="宋体" w:hAnsi="宋体" w:cs="宋体" w:hint="eastAsia"/>
                <w:kern w:val="0"/>
                <w:sz w:val="20"/>
                <w:szCs w:val="20"/>
              </w:rPr>
              <w:t>补贴系统应用</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8</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按规定使用全国农机购置补贴管理软件系统，管理软件系统中补贴数据信息审核及时、准确，软件系统管理规范、运行正常的得</w:t>
            </w:r>
            <w:r>
              <w:rPr>
                <w:rFonts w:ascii="宋体" w:hAnsi="宋体" w:cs="宋体"/>
                <w:kern w:val="0"/>
                <w:sz w:val="20"/>
                <w:szCs w:val="20"/>
              </w:rPr>
              <w:t>2</w:t>
            </w:r>
            <w:r>
              <w:rPr>
                <w:rFonts w:ascii="宋体" w:hAnsi="宋体" w:cs="宋体" w:hint="eastAsia"/>
                <w:kern w:val="0"/>
                <w:sz w:val="20"/>
                <w:szCs w:val="20"/>
              </w:rPr>
              <w:t>分；能够组织补贴政策及系统相关运用操作培训，配备专职或兼职农机补贴工作人员并操作熟练的得</w:t>
            </w:r>
            <w:r>
              <w:rPr>
                <w:rFonts w:ascii="宋体" w:hAnsi="宋体" w:cs="宋体"/>
                <w:kern w:val="0"/>
                <w:sz w:val="20"/>
                <w:szCs w:val="20"/>
              </w:rPr>
              <w:t>4</w:t>
            </w:r>
            <w:r>
              <w:rPr>
                <w:rFonts w:ascii="宋体" w:hAnsi="宋体" w:cs="宋体" w:hint="eastAsia"/>
                <w:kern w:val="0"/>
                <w:sz w:val="20"/>
                <w:szCs w:val="20"/>
              </w:rPr>
              <w:t>分；全面实现“去经销商”得</w:t>
            </w:r>
            <w:r>
              <w:rPr>
                <w:rFonts w:ascii="宋体" w:hAnsi="宋体" w:cs="宋体"/>
                <w:kern w:val="0"/>
                <w:sz w:val="20"/>
                <w:szCs w:val="20"/>
              </w:rPr>
              <w:t>2</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8</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2F2263" w:rsidTr="00607663">
        <w:trPr>
          <w:trHeight w:val="528"/>
          <w:jc w:val="center"/>
        </w:trPr>
        <w:tc>
          <w:tcPr>
            <w:tcW w:w="0" w:type="auto"/>
            <w:vMerge/>
            <w:tcBorders>
              <w:top w:val="nil"/>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7.</w:t>
            </w:r>
            <w:r>
              <w:rPr>
                <w:rFonts w:ascii="宋体" w:hAnsi="宋体" w:cs="宋体" w:hint="eastAsia"/>
                <w:kern w:val="0"/>
                <w:sz w:val="20"/>
                <w:szCs w:val="20"/>
              </w:rPr>
              <w:t>问题整改</w:t>
            </w:r>
          </w:p>
        </w:tc>
        <w:tc>
          <w:tcPr>
            <w:tcW w:w="519"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7</w:t>
            </w:r>
          </w:p>
        </w:tc>
        <w:tc>
          <w:tcPr>
            <w:tcW w:w="8286" w:type="dxa"/>
            <w:tcBorders>
              <w:top w:val="nil"/>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hint="eastAsia"/>
                <w:kern w:val="0"/>
                <w:sz w:val="20"/>
                <w:szCs w:val="20"/>
              </w:rPr>
              <w:t>上年度延伸绩效管理和当年上级农机主管部门对农机购置补贴检查监督指导发现的问题整改到位得</w:t>
            </w:r>
            <w:r>
              <w:rPr>
                <w:rFonts w:ascii="宋体" w:hAnsi="宋体" w:cs="宋体"/>
                <w:kern w:val="0"/>
                <w:sz w:val="20"/>
                <w:szCs w:val="20"/>
              </w:rPr>
              <w:t>7</w:t>
            </w:r>
            <w:r>
              <w:rPr>
                <w:rFonts w:ascii="宋体" w:hAnsi="宋体" w:cs="宋体" w:hint="eastAsia"/>
                <w:kern w:val="0"/>
                <w:sz w:val="20"/>
                <w:szCs w:val="20"/>
              </w:rPr>
              <w:t>分。</w:t>
            </w:r>
          </w:p>
        </w:tc>
        <w:tc>
          <w:tcPr>
            <w:tcW w:w="619"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7</w:t>
            </w:r>
          </w:p>
        </w:tc>
        <w:tc>
          <w:tcPr>
            <w:tcW w:w="606"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nil"/>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nil"/>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2F22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资金使用</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rPr>
                <w:rFonts w:ascii="宋体" w:cs="宋体"/>
                <w:kern w:val="0"/>
                <w:sz w:val="20"/>
                <w:szCs w:val="20"/>
              </w:rPr>
            </w:pPr>
            <w:r>
              <w:rPr>
                <w:rFonts w:ascii="宋体" w:hAnsi="宋体" w:cs="宋体"/>
                <w:kern w:val="0"/>
                <w:sz w:val="20"/>
                <w:szCs w:val="20"/>
              </w:rPr>
              <w:t>8.</w:t>
            </w:r>
            <w:r>
              <w:rPr>
                <w:rFonts w:ascii="宋体" w:hAnsi="宋体" w:cs="宋体" w:hint="eastAsia"/>
                <w:kern w:val="0"/>
                <w:sz w:val="20"/>
                <w:szCs w:val="20"/>
              </w:rPr>
              <w:t>资金执行与兑付</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10</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rPr>
                <w:rFonts w:ascii="宋体" w:cs="宋体"/>
                <w:spacing w:val="-4"/>
                <w:kern w:val="0"/>
                <w:sz w:val="20"/>
                <w:szCs w:val="20"/>
              </w:rPr>
            </w:pPr>
            <w:r>
              <w:rPr>
                <w:rFonts w:ascii="宋体" w:hAnsi="宋体" w:cs="宋体" w:hint="eastAsia"/>
                <w:spacing w:val="-4"/>
                <w:kern w:val="0"/>
                <w:sz w:val="20"/>
                <w:szCs w:val="20"/>
              </w:rPr>
              <w:t>根据资金下达计划，县级农机购置补贴资金执行使用比例达到年度下达资金的</w:t>
            </w:r>
            <w:r>
              <w:rPr>
                <w:rFonts w:ascii="宋体" w:hAnsi="宋体" w:cs="宋体"/>
                <w:spacing w:val="-4"/>
                <w:kern w:val="0"/>
                <w:sz w:val="20"/>
                <w:szCs w:val="20"/>
              </w:rPr>
              <w:t>90%</w:t>
            </w:r>
            <w:r>
              <w:rPr>
                <w:rFonts w:ascii="宋体" w:hAnsi="宋体" w:cs="宋体" w:hint="eastAsia"/>
                <w:spacing w:val="-4"/>
                <w:kern w:val="0"/>
                <w:sz w:val="20"/>
                <w:szCs w:val="20"/>
              </w:rPr>
              <w:t>以上得</w:t>
            </w:r>
            <w:r>
              <w:rPr>
                <w:rFonts w:ascii="宋体" w:hAnsi="宋体" w:cs="宋体"/>
                <w:spacing w:val="-4"/>
                <w:kern w:val="0"/>
                <w:sz w:val="20"/>
                <w:szCs w:val="20"/>
              </w:rPr>
              <w:t>2</w:t>
            </w:r>
            <w:r>
              <w:rPr>
                <w:rFonts w:ascii="宋体" w:hAnsi="宋体" w:cs="宋体" w:hint="eastAsia"/>
                <w:spacing w:val="-4"/>
                <w:kern w:val="0"/>
                <w:sz w:val="20"/>
                <w:szCs w:val="20"/>
              </w:rPr>
              <w:t>分，</w:t>
            </w:r>
            <w:r>
              <w:rPr>
                <w:rFonts w:ascii="宋体" w:hAnsi="宋体" w:cs="宋体"/>
                <w:spacing w:val="-4"/>
                <w:kern w:val="0"/>
                <w:sz w:val="20"/>
                <w:szCs w:val="20"/>
              </w:rPr>
              <w:t>80%</w:t>
            </w:r>
            <w:r>
              <w:rPr>
                <w:rFonts w:ascii="宋体" w:hAnsi="宋体" w:cs="宋体" w:hint="eastAsia"/>
                <w:spacing w:val="-4"/>
                <w:kern w:val="0"/>
                <w:sz w:val="20"/>
                <w:szCs w:val="20"/>
              </w:rPr>
              <w:t>以上得</w:t>
            </w:r>
            <w:r>
              <w:rPr>
                <w:rFonts w:ascii="宋体" w:hAnsi="宋体" w:cs="宋体"/>
                <w:spacing w:val="-4"/>
                <w:kern w:val="0"/>
                <w:sz w:val="20"/>
                <w:szCs w:val="20"/>
              </w:rPr>
              <w:t>1</w:t>
            </w:r>
            <w:r>
              <w:rPr>
                <w:rFonts w:ascii="宋体" w:hAnsi="宋体" w:cs="宋体" w:hint="eastAsia"/>
                <w:spacing w:val="-4"/>
                <w:kern w:val="0"/>
                <w:sz w:val="20"/>
                <w:szCs w:val="20"/>
              </w:rPr>
              <w:t>分；兑付比例达到使用资金比例的</w:t>
            </w:r>
            <w:r>
              <w:rPr>
                <w:rFonts w:ascii="宋体" w:hAnsi="宋体" w:cs="宋体"/>
                <w:spacing w:val="-4"/>
                <w:kern w:val="0"/>
                <w:sz w:val="20"/>
                <w:szCs w:val="20"/>
              </w:rPr>
              <w:t>90%</w:t>
            </w:r>
            <w:r>
              <w:rPr>
                <w:rFonts w:ascii="宋体" w:hAnsi="宋体" w:cs="宋体" w:hint="eastAsia"/>
                <w:spacing w:val="-4"/>
                <w:kern w:val="0"/>
                <w:sz w:val="20"/>
                <w:szCs w:val="20"/>
              </w:rPr>
              <w:t>以上得</w:t>
            </w:r>
            <w:r>
              <w:rPr>
                <w:rFonts w:ascii="宋体" w:hAnsi="宋体" w:cs="宋体"/>
                <w:spacing w:val="-4"/>
                <w:kern w:val="0"/>
                <w:sz w:val="20"/>
                <w:szCs w:val="20"/>
              </w:rPr>
              <w:t>8</w:t>
            </w:r>
            <w:r>
              <w:rPr>
                <w:rFonts w:ascii="宋体" w:hAnsi="宋体" w:cs="宋体" w:hint="eastAsia"/>
                <w:spacing w:val="-4"/>
                <w:kern w:val="0"/>
                <w:sz w:val="20"/>
                <w:szCs w:val="20"/>
              </w:rPr>
              <w:t>分。</w:t>
            </w:r>
          </w:p>
        </w:tc>
        <w:tc>
          <w:tcPr>
            <w:tcW w:w="6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8</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r w:rsidR="002F2263" w:rsidTr="00607663">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实施效果</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kern w:val="0"/>
                <w:sz w:val="20"/>
                <w:szCs w:val="20"/>
              </w:rPr>
              <w:t>9.</w:t>
            </w:r>
            <w:r>
              <w:rPr>
                <w:rFonts w:ascii="宋体" w:hAnsi="宋体" w:cs="宋体" w:hint="eastAsia"/>
                <w:kern w:val="0"/>
                <w:sz w:val="20"/>
                <w:szCs w:val="20"/>
              </w:rPr>
              <w:t>完成绩效目标</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6</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spacing w:val="-2"/>
                <w:kern w:val="0"/>
                <w:sz w:val="20"/>
                <w:szCs w:val="20"/>
              </w:rPr>
            </w:pPr>
            <w:r>
              <w:rPr>
                <w:rFonts w:ascii="宋体" w:hAnsi="宋体" w:cs="宋体" w:hint="eastAsia"/>
                <w:spacing w:val="-2"/>
                <w:kern w:val="0"/>
                <w:sz w:val="20"/>
                <w:szCs w:val="20"/>
              </w:rPr>
              <w:t>提出并完成本地区农机购置补贴年度绩效目标，在全县范围内组织开展绩效管理并延伸到乡镇得</w:t>
            </w:r>
            <w:r>
              <w:rPr>
                <w:rFonts w:ascii="宋体" w:hAnsi="宋体" w:cs="宋体"/>
                <w:spacing w:val="-2"/>
                <w:kern w:val="0"/>
                <w:sz w:val="20"/>
                <w:szCs w:val="20"/>
              </w:rPr>
              <w:t>4</w:t>
            </w:r>
            <w:r>
              <w:rPr>
                <w:rFonts w:ascii="宋体" w:hAnsi="宋体" w:cs="宋体" w:hint="eastAsia"/>
                <w:spacing w:val="-2"/>
                <w:kern w:val="0"/>
                <w:sz w:val="20"/>
                <w:szCs w:val="20"/>
              </w:rPr>
              <w:t>分；通过实施农机购置补贴，完成本地农机化发展目标或粮食生产全程机械化年度预期目标得</w:t>
            </w:r>
            <w:r>
              <w:rPr>
                <w:rFonts w:ascii="宋体" w:hAnsi="宋体" w:cs="宋体"/>
                <w:spacing w:val="-2"/>
                <w:kern w:val="0"/>
                <w:sz w:val="20"/>
                <w:szCs w:val="20"/>
              </w:rPr>
              <w:t>2</w:t>
            </w:r>
            <w:r>
              <w:rPr>
                <w:rFonts w:ascii="宋体" w:hAnsi="宋体" w:cs="宋体" w:hint="eastAsia"/>
                <w:spacing w:val="-2"/>
                <w:kern w:val="0"/>
                <w:sz w:val="20"/>
                <w:szCs w:val="20"/>
              </w:rPr>
              <w:t>分。</w:t>
            </w:r>
          </w:p>
        </w:tc>
        <w:tc>
          <w:tcPr>
            <w:tcW w:w="619" w:type="dxa"/>
            <w:tcBorders>
              <w:top w:val="single" w:sz="4" w:space="0" w:color="auto"/>
              <w:left w:val="nil"/>
              <w:bottom w:val="single" w:sz="4" w:space="0" w:color="auto"/>
              <w:right w:val="single" w:sz="4" w:space="0" w:color="auto"/>
            </w:tcBorders>
            <w:vAlign w:val="center"/>
          </w:tcPr>
          <w:p w:rsidR="002F2263" w:rsidRDefault="002F2263" w:rsidP="00311964">
            <w:pPr>
              <w:widowControl/>
              <w:spacing w:line="240" w:lineRule="exact"/>
              <w:jc w:val="center"/>
              <w:rPr>
                <w:rFonts w:ascii="宋体" w:cs="宋体"/>
                <w:color w:val="000000"/>
                <w:kern w:val="0"/>
                <w:sz w:val="20"/>
                <w:szCs w:val="20"/>
              </w:rPr>
            </w:pPr>
            <w:r>
              <w:rPr>
                <w:rFonts w:ascii="宋体" w:cs="宋体"/>
                <w:color w:val="000000"/>
                <w:kern w:val="0"/>
                <w:sz w:val="20"/>
                <w:szCs w:val="20"/>
              </w:rPr>
              <w:t>6</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r w:rsidR="002F2263" w:rsidTr="0060766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2263" w:rsidRDefault="002F2263">
            <w:pPr>
              <w:widowControl/>
              <w:jc w:val="left"/>
              <w:rPr>
                <w:rFonts w:ascii="宋体" w:cs="宋体"/>
                <w:color w:val="000000"/>
                <w:kern w:val="0"/>
                <w:sz w:val="20"/>
                <w:szCs w:val="20"/>
              </w:rPr>
            </w:pP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kern w:val="0"/>
                <w:sz w:val="20"/>
                <w:szCs w:val="20"/>
              </w:rPr>
              <w:t>10.</w:t>
            </w:r>
            <w:r>
              <w:rPr>
                <w:rFonts w:ascii="宋体" w:hAnsi="宋体" w:cs="宋体" w:hint="eastAsia"/>
                <w:kern w:val="0"/>
                <w:sz w:val="20"/>
                <w:szCs w:val="20"/>
              </w:rPr>
              <w:t>工作创新</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4</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能够结合实际开展便民服务、风险内控等政策创设和优化服务工作，并取得明显成效得</w:t>
            </w:r>
            <w:r>
              <w:rPr>
                <w:rFonts w:ascii="宋体" w:hAnsi="宋体" w:cs="宋体"/>
                <w:kern w:val="0"/>
                <w:sz w:val="20"/>
                <w:szCs w:val="20"/>
              </w:rPr>
              <w:t>4</w:t>
            </w:r>
            <w:r>
              <w:rPr>
                <w:rFonts w:ascii="宋体" w:hAnsi="宋体" w:cs="宋体" w:hint="eastAsia"/>
                <w:kern w:val="0"/>
                <w:sz w:val="20"/>
                <w:szCs w:val="20"/>
              </w:rPr>
              <w:t>分；</w:t>
            </w:r>
            <w:r>
              <w:rPr>
                <w:rFonts w:ascii="宋体" w:hAnsi="宋体" w:cs="宋体"/>
                <w:kern w:val="0"/>
                <w:sz w:val="20"/>
                <w:szCs w:val="20"/>
              </w:rPr>
              <w:t xml:space="preserve"> </w:t>
            </w:r>
          </w:p>
        </w:tc>
        <w:tc>
          <w:tcPr>
            <w:tcW w:w="619" w:type="dxa"/>
            <w:tcBorders>
              <w:top w:val="single" w:sz="4" w:space="0" w:color="auto"/>
              <w:left w:val="nil"/>
              <w:bottom w:val="single" w:sz="4" w:space="0" w:color="auto"/>
              <w:right w:val="single" w:sz="4" w:space="0" w:color="auto"/>
            </w:tcBorders>
            <w:vAlign w:val="center"/>
          </w:tcPr>
          <w:p w:rsidR="002F2263" w:rsidRDefault="002F2263" w:rsidP="00311964">
            <w:pPr>
              <w:widowControl/>
              <w:spacing w:line="240" w:lineRule="exact"/>
              <w:jc w:val="center"/>
              <w:rPr>
                <w:rFonts w:ascii="宋体" w:cs="宋体"/>
                <w:color w:val="000000"/>
                <w:kern w:val="0"/>
                <w:sz w:val="20"/>
                <w:szCs w:val="20"/>
              </w:rPr>
            </w:pPr>
            <w:r>
              <w:rPr>
                <w:rFonts w:ascii="宋体" w:cs="宋体"/>
                <w:color w:val="000000"/>
                <w:kern w:val="0"/>
                <w:sz w:val="20"/>
                <w:szCs w:val="20"/>
              </w:rPr>
              <w:t>4</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r w:rsidR="002F22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一级</w:t>
            </w:r>
          </w:p>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指标</w:t>
            </w: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二级指标</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分值</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考核内容及评分标准</w:t>
            </w:r>
          </w:p>
        </w:tc>
        <w:tc>
          <w:tcPr>
            <w:tcW w:w="6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县级自评</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市级核查</w:t>
            </w: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专家评分</w:t>
            </w: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hint="eastAsia"/>
                <w:b/>
                <w:bCs/>
                <w:color w:val="000000"/>
                <w:kern w:val="0"/>
                <w:sz w:val="20"/>
                <w:szCs w:val="20"/>
              </w:rPr>
              <w:t>省局综合评分</w:t>
            </w:r>
          </w:p>
        </w:tc>
      </w:tr>
      <w:tr w:rsidR="002F2263" w:rsidTr="00607663">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hint="eastAsia"/>
                <w:kern w:val="0"/>
                <w:sz w:val="20"/>
                <w:szCs w:val="20"/>
              </w:rPr>
              <w:t>附加分</w:t>
            </w: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日常工作</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kern w:val="0"/>
                <w:sz w:val="20"/>
                <w:szCs w:val="20"/>
              </w:rPr>
              <w:t>5</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日常工作受到省以上部门表彰，并作为典型在省级以上会议交流发言的；承担全省补贴实施相关工作会议等；依法依规开展经销商管理并取得实效的，将酌情给予加分。</w:t>
            </w:r>
          </w:p>
        </w:tc>
        <w:tc>
          <w:tcPr>
            <w:tcW w:w="619" w:type="dxa"/>
            <w:tcBorders>
              <w:top w:val="single" w:sz="4" w:space="0" w:color="auto"/>
              <w:left w:val="nil"/>
              <w:bottom w:val="single" w:sz="4" w:space="0" w:color="auto"/>
              <w:right w:val="single" w:sz="4" w:space="0" w:color="auto"/>
            </w:tcBorders>
            <w:vAlign w:val="center"/>
          </w:tcPr>
          <w:p w:rsidR="002F2263" w:rsidRDefault="002F2263" w:rsidP="00311964">
            <w:pPr>
              <w:widowControl/>
              <w:spacing w:line="240" w:lineRule="exact"/>
              <w:jc w:val="center"/>
              <w:rPr>
                <w:rFonts w:asci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r w:rsidR="002F2263" w:rsidTr="00607663">
        <w:trPr>
          <w:trHeight w:val="42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2F2263" w:rsidRDefault="002F2263">
            <w:pPr>
              <w:spacing w:line="240" w:lineRule="exact"/>
              <w:jc w:val="center"/>
              <w:rPr>
                <w:rFonts w:ascii="宋体" w:cs="宋体"/>
                <w:kern w:val="0"/>
                <w:sz w:val="20"/>
                <w:szCs w:val="20"/>
              </w:rPr>
            </w:pPr>
            <w:r>
              <w:rPr>
                <w:rFonts w:ascii="宋体" w:hAnsi="宋体" w:cs="宋体" w:hint="eastAsia"/>
                <w:kern w:val="0"/>
                <w:sz w:val="20"/>
                <w:szCs w:val="20"/>
              </w:rPr>
              <w:t>扣分项及一票否决</w:t>
            </w:r>
          </w:p>
        </w:tc>
        <w:tc>
          <w:tcPr>
            <w:tcW w:w="1494" w:type="dxa"/>
            <w:tcBorders>
              <w:top w:val="single" w:sz="4" w:space="0" w:color="auto"/>
              <w:left w:val="nil"/>
              <w:bottom w:val="nil"/>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出现弄虚作假行为</w:t>
            </w:r>
          </w:p>
        </w:tc>
        <w:tc>
          <w:tcPr>
            <w:tcW w:w="519" w:type="dxa"/>
            <w:tcBorders>
              <w:top w:val="single" w:sz="4" w:space="0" w:color="auto"/>
              <w:left w:val="nil"/>
              <w:bottom w:val="nil"/>
              <w:right w:val="single" w:sz="4" w:space="0" w:color="auto"/>
            </w:tcBorders>
            <w:vAlign w:val="center"/>
          </w:tcPr>
          <w:p w:rsidR="002F2263" w:rsidRDefault="002F2263">
            <w:pPr>
              <w:spacing w:line="240" w:lineRule="exact"/>
              <w:jc w:val="center"/>
              <w:rPr>
                <w:rFonts w:ascii="宋体" w:cs="宋体"/>
                <w:kern w:val="0"/>
                <w:sz w:val="20"/>
                <w:szCs w:val="20"/>
              </w:rPr>
            </w:pPr>
          </w:p>
        </w:tc>
        <w:tc>
          <w:tcPr>
            <w:tcW w:w="8286" w:type="dxa"/>
            <w:tcBorders>
              <w:top w:val="single" w:sz="4" w:space="0" w:color="auto"/>
              <w:left w:val="nil"/>
              <w:bottom w:val="nil"/>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在延伸绩效考核中发现有弄虚作假行为的，扣</w:t>
            </w:r>
            <w:r>
              <w:rPr>
                <w:rFonts w:ascii="宋体" w:hAnsi="宋体" w:cs="宋体"/>
                <w:kern w:val="0"/>
                <w:sz w:val="20"/>
                <w:szCs w:val="20"/>
              </w:rPr>
              <w:t>20</w:t>
            </w:r>
            <w:r>
              <w:rPr>
                <w:rFonts w:ascii="宋体" w:hAnsi="宋体" w:cs="宋体" w:hint="eastAsia"/>
                <w:kern w:val="0"/>
                <w:sz w:val="20"/>
                <w:szCs w:val="20"/>
              </w:rPr>
              <w:t>分。</w:t>
            </w:r>
          </w:p>
        </w:tc>
        <w:tc>
          <w:tcPr>
            <w:tcW w:w="619" w:type="dxa"/>
            <w:tcBorders>
              <w:top w:val="single" w:sz="4" w:space="0" w:color="auto"/>
              <w:left w:val="nil"/>
              <w:bottom w:val="nil"/>
              <w:right w:val="single" w:sz="4" w:space="0" w:color="auto"/>
            </w:tcBorders>
            <w:vAlign w:val="center"/>
          </w:tcPr>
          <w:p w:rsidR="002F2263" w:rsidRDefault="002F2263" w:rsidP="00311964">
            <w:pPr>
              <w:widowControl/>
              <w:spacing w:line="240" w:lineRule="exact"/>
              <w:jc w:val="center"/>
              <w:rPr>
                <w:rFonts w:ascii="宋体" w:cs="宋体"/>
                <w:color w:val="000000"/>
                <w:kern w:val="0"/>
                <w:sz w:val="20"/>
                <w:szCs w:val="20"/>
              </w:rPr>
            </w:pPr>
          </w:p>
        </w:tc>
        <w:tc>
          <w:tcPr>
            <w:tcW w:w="606" w:type="dxa"/>
            <w:tcBorders>
              <w:top w:val="single" w:sz="4" w:space="0" w:color="auto"/>
              <w:left w:val="nil"/>
              <w:bottom w:val="nil"/>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541" w:type="dxa"/>
            <w:tcBorders>
              <w:top w:val="single" w:sz="4" w:space="0" w:color="auto"/>
              <w:left w:val="nil"/>
              <w:bottom w:val="nil"/>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801" w:type="dxa"/>
            <w:tcBorders>
              <w:top w:val="single" w:sz="4" w:space="0" w:color="auto"/>
              <w:left w:val="nil"/>
              <w:bottom w:val="nil"/>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r w:rsidR="002F2263" w:rsidTr="0060766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2263" w:rsidRDefault="002F2263">
            <w:pPr>
              <w:widowControl/>
              <w:jc w:val="left"/>
              <w:rPr>
                <w:rFonts w:ascii="宋体" w:cs="宋体"/>
                <w:kern w:val="0"/>
                <w:sz w:val="20"/>
                <w:szCs w:val="20"/>
              </w:rPr>
            </w:pPr>
          </w:p>
        </w:tc>
        <w:tc>
          <w:tcPr>
            <w:tcW w:w="1494"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出现重大违法违规行为</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kern w:val="0"/>
                <w:sz w:val="20"/>
                <w:szCs w:val="20"/>
              </w:rPr>
            </w:pPr>
            <w:r>
              <w:rPr>
                <w:rFonts w:ascii="宋体" w:hAnsi="宋体" w:cs="宋体" w:hint="eastAsia"/>
                <w:kern w:val="0"/>
                <w:sz w:val="20"/>
                <w:szCs w:val="20"/>
              </w:rPr>
              <w:t>经财政监督、审计、纪检等部门和司法机关查处，有重大违法违规行为并造成恶劣影响的，实行一票否决，总体评分为零。</w:t>
            </w:r>
          </w:p>
        </w:tc>
        <w:tc>
          <w:tcPr>
            <w:tcW w:w="619" w:type="dxa"/>
            <w:tcBorders>
              <w:top w:val="single" w:sz="4" w:space="0" w:color="auto"/>
              <w:left w:val="nil"/>
              <w:bottom w:val="single" w:sz="4" w:space="0" w:color="auto"/>
              <w:right w:val="single" w:sz="4" w:space="0" w:color="auto"/>
            </w:tcBorders>
            <w:vAlign w:val="center"/>
          </w:tcPr>
          <w:p w:rsidR="002F2263" w:rsidRDefault="002F2263" w:rsidP="00311964">
            <w:pPr>
              <w:widowControl/>
              <w:spacing w:line="240" w:lineRule="exact"/>
              <w:jc w:val="center"/>
              <w:rPr>
                <w:rFonts w:ascii="宋体" w:cs="宋体"/>
                <w:color w:val="000000"/>
                <w:kern w:val="0"/>
                <w:sz w:val="20"/>
                <w:szCs w:val="20"/>
              </w:rPr>
            </w:pP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left"/>
              <w:rPr>
                <w:rFonts w:asci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r w:rsidR="002F2263" w:rsidTr="00607663">
        <w:trPr>
          <w:trHeight w:val="20"/>
          <w:jc w:val="center"/>
        </w:trPr>
        <w:tc>
          <w:tcPr>
            <w:tcW w:w="2487" w:type="dxa"/>
            <w:gridSpan w:val="2"/>
            <w:tcBorders>
              <w:top w:val="single" w:sz="4" w:space="0" w:color="auto"/>
              <w:left w:val="single" w:sz="4" w:space="0" w:color="auto"/>
              <w:bottom w:val="single" w:sz="4" w:space="0" w:color="auto"/>
              <w:right w:val="single" w:sz="4" w:space="0" w:color="auto"/>
            </w:tcBorders>
            <w:vAlign w:val="center"/>
          </w:tcPr>
          <w:p w:rsidR="002F2263" w:rsidRDefault="002F2263">
            <w:pPr>
              <w:widowControl/>
              <w:spacing w:line="240" w:lineRule="exact"/>
              <w:jc w:val="center"/>
              <w:rPr>
                <w:rFonts w:ascii="宋体" w:cs="宋体"/>
                <w:kern w:val="0"/>
                <w:sz w:val="20"/>
                <w:szCs w:val="20"/>
              </w:rPr>
            </w:pPr>
            <w:r>
              <w:rPr>
                <w:rFonts w:ascii="宋体" w:hAnsi="宋体" w:cs="宋体" w:hint="eastAsia"/>
                <w:b/>
                <w:bCs/>
                <w:color w:val="000000"/>
                <w:kern w:val="0"/>
                <w:sz w:val="20"/>
                <w:szCs w:val="20"/>
              </w:rPr>
              <w:t>合计</w:t>
            </w:r>
          </w:p>
        </w:tc>
        <w:tc>
          <w:tcPr>
            <w:tcW w:w="5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b/>
                <w:bCs/>
                <w:color w:val="000000"/>
                <w:kern w:val="0"/>
                <w:sz w:val="20"/>
                <w:szCs w:val="20"/>
              </w:rPr>
            </w:pPr>
            <w:r>
              <w:rPr>
                <w:rFonts w:ascii="宋体" w:hAnsi="宋体" w:cs="宋体"/>
                <w:b/>
                <w:bCs/>
                <w:color w:val="000000"/>
                <w:kern w:val="0"/>
                <w:sz w:val="20"/>
                <w:szCs w:val="20"/>
              </w:rPr>
              <w:t>105</w:t>
            </w:r>
          </w:p>
        </w:tc>
        <w:tc>
          <w:tcPr>
            <w:tcW w:w="828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spacing w:val="-4"/>
                <w:kern w:val="0"/>
                <w:sz w:val="20"/>
                <w:szCs w:val="20"/>
              </w:rPr>
            </w:pPr>
          </w:p>
        </w:tc>
        <w:tc>
          <w:tcPr>
            <w:tcW w:w="619"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r>
              <w:rPr>
                <w:rFonts w:ascii="宋体" w:cs="宋体"/>
                <w:color w:val="000000"/>
                <w:kern w:val="0"/>
                <w:sz w:val="20"/>
                <w:szCs w:val="20"/>
              </w:rPr>
              <w:t>98</w:t>
            </w:r>
          </w:p>
        </w:tc>
        <w:tc>
          <w:tcPr>
            <w:tcW w:w="606"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c>
          <w:tcPr>
            <w:tcW w:w="54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c>
          <w:tcPr>
            <w:tcW w:w="801" w:type="dxa"/>
            <w:tcBorders>
              <w:top w:val="single" w:sz="4" w:space="0" w:color="auto"/>
              <w:left w:val="nil"/>
              <w:bottom w:val="single" w:sz="4" w:space="0" w:color="auto"/>
              <w:right w:val="single" w:sz="4" w:space="0" w:color="auto"/>
            </w:tcBorders>
            <w:vAlign w:val="center"/>
          </w:tcPr>
          <w:p w:rsidR="002F2263" w:rsidRDefault="002F2263">
            <w:pPr>
              <w:widowControl/>
              <w:spacing w:line="240" w:lineRule="exact"/>
              <w:jc w:val="center"/>
              <w:rPr>
                <w:rFonts w:ascii="宋体" w:cs="宋体"/>
                <w:color w:val="000000"/>
                <w:kern w:val="0"/>
                <w:sz w:val="20"/>
                <w:szCs w:val="20"/>
              </w:rPr>
            </w:pPr>
          </w:p>
        </w:tc>
      </w:tr>
    </w:tbl>
    <w:p w:rsidR="002F2263" w:rsidRDefault="002F2263" w:rsidP="00151C68">
      <w:pPr>
        <w:spacing w:line="240" w:lineRule="exact"/>
      </w:pPr>
    </w:p>
    <w:sectPr w:rsidR="002F2263" w:rsidSect="00C1630D">
      <w:headerReference w:type="even" r:id="rId6"/>
      <w:headerReference w:type="default" r:id="rId7"/>
      <w:footerReference w:type="even" r:id="rId8"/>
      <w:footerReference w:type="default" r:id="rId9"/>
      <w:headerReference w:type="first" r:id="rId10"/>
      <w:footerReference w:type="first" r:id="rId11"/>
      <w:pgSz w:w="16838" w:h="11906" w:orient="landscape"/>
      <w:pgMar w:top="1588" w:right="1588" w:bottom="1361" w:left="1588" w:header="851"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63" w:rsidRDefault="002F2263" w:rsidP="00607663">
      <w:r>
        <w:separator/>
      </w:r>
    </w:p>
  </w:endnote>
  <w:endnote w:type="continuationSeparator" w:id="0">
    <w:p w:rsidR="002F2263" w:rsidRDefault="002F2263" w:rsidP="00607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63" w:rsidRDefault="002F2263" w:rsidP="00607663">
      <w:r>
        <w:separator/>
      </w:r>
    </w:p>
  </w:footnote>
  <w:footnote w:type="continuationSeparator" w:id="0">
    <w:p w:rsidR="002F2263" w:rsidRDefault="002F2263" w:rsidP="00607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rsidP="00DC2B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63" w:rsidRDefault="002F22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663"/>
    <w:rsid w:val="00151C68"/>
    <w:rsid w:val="00256E34"/>
    <w:rsid w:val="002F2263"/>
    <w:rsid w:val="002F7EF3"/>
    <w:rsid w:val="00311964"/>
    <w:rsid w:val="00316BE5"/>
    <w:rsid w:val="00362042"/>
    <w:rsid w:val="003F13C5"/>
    <w:rsid w:val="004024DB"/>
    <w:rsid w:val="00420287"/>
    <w:rsid w:val="004376CF"/>
    <w:rsid w:val="00476B77"/>
    <w:rsid w:val="004B1BAB"/>
    <w:rsid w:val="004B1D97"/>
    <w:rsid w:val="004B2832"/>
    <w:rsid w:val="004F4591"/>
    <w:rsid w:val="005D0DB1"/>
    <w:rsid w:val="005E5594"/>
    <w:rsid w:val="00607663"/>
    <w:rsid w:val="006B5B31"/>
    <w:rsid w:val="006F2357"/>
    <w:rsid w:val="00705DC3"/>
    <w:rsid w:val="0071026D"/>
    <w:rsid w:val="00730967"/>
    <w:rsid w:val="008172DB"/>
    <w:rsid w:val="00853059"/>
    <w:rsid w:val="00954A32"/>
    <w:rsid w:val="00A54E97"/>
    <w:rsid w:val="00AE54D6"/>
    <w:rsid w:val="00B70202"/>
    <w:rsid w:val="00C14CA3"/>
    <w:rsid w:val="00C1630D"/>
    <w:rsid w:val="00CD5DDD"/>
    <w:rsid w:val="00CF5450"/>
    <w:rsid w:val="00D112A6"/>
    <w:rsid w:val="00D60EAE"/>
    <w:rsid w:val="00DC2BCD"/>
    <w:rsid w:val="00DE2818"/>
    <w:rsid w:val="00E06840"/>
    <w:rsid w:val="00F415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63"/>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66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607663"/>
    <w:rPr>
      <w:rFonts w:cs="Times New Roman"/>
      <w:sz w:val="18"/>
    </w:rPr>
  </w:style>
  <w:style w:type="paragraph" w:styleId="Footer">
    <w:name w:val="footer"/>
    <w:basedOn w:val="Normal"/>
    <w:link w:val="FooterChar"/>
    <w:uiPriority w:val="99"/>
    <w:rsid w:val="00607663"/>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607663"/>
    <w:rPr>
      <w:rFonts w:cs="Times New Roman"/>
      <w:sz w:val="18"/>
    </w:rPr>
  </w:style>
  <w:style w:type="character" w:styleId="Hyperlink">
    <w:name w:val="Hyperlink"/>
    <w:basedOn w:val="DefaultParagraphFont"/>
    <w:uiPriority w:val="99"/>
    <w:semiHidden/>
    <w:rsid w:val="00607663"/>
    <w:rPr>
      <w:rFonts w:cs="Times New Roman"/>
      <w:color w:val="0000FF"/>
      <w:u w:val="single"/>
    </w:rPr>
  </w:style>
  <w:style w:type="paragraph" w:styleId="ListParagraph">
    <w:name w:val="List Paragraph"/>
    <w:basedOn w:val="Normal"/>
    <w:uiPriority w:val="99"/>
    <w:qFormat/>
    <w:rsid w:val="0060766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5548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292</Words>
  <Characters>1671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景启坚</dc:creator>
  <cp:keywords/>
  <dc:description/>
  <cp:lastModifiedBy>admin</cp:lastModifiedBy>
  <cp:revision>14</cp:revision>
  <cp:lastPrinted>2019-01-11T06:25:00Z</cp:lastPrinted>
  <dcterms:created xsi:type="dcterms:W3CDTF">2018-12-27T01:09:00Z</dcterms:created>
  <dcterms:modified xsi:type="dcterms:W3CDTF">2020-02-11T03:04:00Z</dcterms:modified>
</cp:coreProperties>
</file>