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5" w:rsidRPr="00D01B36" w:rsidRDefault="00347545" w:rsidP="00D01B36">
      <w:pPr>
        <w:widowControl/>
        <w:shd w:val="clear" w:color="auto" w:fill="FFFFFF"/>
        <w:spacing w:line="0" w:lineRule="atLeast"/>
        <w:jc w:val="center"/>
        <w:rPr>
          <w:rFonts w:ascii="Times New Roman" w:eastAsia="方正小标宋_GBK" w:hAnsi="Times New Roman" w:cs="宋体"/>
          <w:color w:val="000000" w:themeColor="text1"/>
          <w:spacing w:val="20"/>
          <w:kern w:val="0"/>
          <w:sz w:val="44"/>
          <w:szCs w:val="44"/>
        </w:rPr>
      </w:pPr>
      <w:r w:rsidRPr="00D01B36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关于</w:t>
      </w:r>
      <w:r w:rsidR="007C3397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在</w:t>
      </w:r>
      <w:r w:rsidRPr="00D01B36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防疫期间</w:t>
      </w:r>
      <w:r w:rsidR="00DB71F4" w:rsidRPr="00D01B36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开展</w:t>
      </w:r>
    </w:p>
    <w:p w:rsidR="00347545" w:rsidRPr="00D01B36" w:rsidRDefault="00347545" w:rsidP="00D01B36">
      <w:pPr>
        <w:widowControl/>
        <w:shd w:val="clear" w:color="auto" w:fill="FFFFFF"/>
        <w:spacing w:line="0" w:lineRule="atLeast"/>
        <w:jc w:val="center"/>
        <w:rPr>
          <w:rFonts w:ascii="Times New Roman" w:eastAsia="方正小标宋_GBK" w:hAnsi="Times New Roman" w:cs="宋体"/>
          <w:color w:val="000000" w:themeColor="text1"/>
          <w:spacing w:val="20"/>
          <w:kern w:val="0"/>
          <w:sz w:val="44"/>
          <w:szCs w:val="44"/>
        </w:rPr>
      </w:pPr>
      <w:r w:rsidRPr="00D01B36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社区</w:t>
      </w:r>
      <w:r w:rsidR="009E1F7E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（村居）</w:t>
      </w:r>
      <w:r w:rsidRPr="00D01B36">
        <w:rPr>
          <w:rFonts w:ascii="Times New Roman" w:eastAsia="方正小标宋_GBK" w:hAnsi="Times New Roman" w:cs="宋体" w:hint="eastAsia"/>
          <w:bCs/>
          <w:color w:val="000000" w:themeColor="text1"/>
          <w:spacing w:val="20"/>
          <w:kern w:val="0"/>
          <w:sz w:val="44"/>
          <w:szCs w:val="44"/>
        </w:rPr>
        <w:t>领域信用激励与惩戒的通知</w:t>
      </w:r>
    </w:p>
    <w:p w:rsidR="00D01B36" w:rsidRPr="00D01B36" w:rsidRDefault="00D01B36" w:rsidP="00D01B36">
      <w:pPr>
        <w:jc w:val="left"/>
        <w:rPr>
          <w:rFonts w:ascii="Times New Roman" w:hAnsi="Times New Roman" w:cs="宋体"/>
          <w:color w:val="000000"/>
          <w:kern w:val="0"/>
          <w:szCs w:val="32"/>
        </w:rPr>
      </w:pPr>
    </w:p>
    <w:p w:rsidR="00347545" w:rsidRPr="00D01B36" w:rsidRDefault="00347545" w:rsidP="00D01B36">
      <w:pPr>
        <w:ind w:firstLineChars="200" w:firstLine="603"/>
        <w:rPr>
          <w:rFonts w:ascii="Times New Roman" w:hAnsi="Times New Roman" w:cs="宋体"/>
          <w:szCs w:val="32"/>
        </w:rPr>
      </w:pPr>
      <w:r w:rsidRPr="00D01B36">
        <w:rPr>
          <w:rFonts w:ascii="Times New Roman" w:hAnsi="Times New Roman" w:cs="宋体" w:hint="eastAsia"/>
          <w:color w:val="000000"/>
          <w:szCs w:val="32"/>
        </w:rPr>
        <w:t>为激励引导各级党员干部和广大居民志愿者积极作为，勇于担当，推动全市上下形成整体合力，打赢疫情防控阻击战，按照</w:t>
      </w:r>
      <w:r w:rsidR="007C3397" w:rsidRPr="00D01B36">
        <w:rPr>
          <w:rFonts w:ascii="Times New Roman" w:hAnsi="Times New Roman" w:cs="仿宋_GB2312" w:hint="eastAsia"/>
          <w:color w:val="000000"/>
          <w:szCs w:val="32"/>
        </w:rPr>
        <w:t>《</w:t>
      </w:r>
      <w:r w:rsidR="007C3397" w:rsidRPr="00D01B36">
        <w:rPr>
          <w:rFonts w:ascii="Times New Roman" w:hAnsi="Times New Roman" w:hint="eastAsia"/>
          <w:szCs w:val="32"/>
        </w:rPr>
        <w:t>江阴市关于加强镇街园区政务诚信建设的实施方案</w:t>
      </w:r>
      <w:r w:rsidR="007C3397" w:rsidRPr="00D01B36">
        <w:rPr>
          <w:rFonts w:ascii="Times New Roman" w:hAnsi="Times New Roman" w:cs="仿宋_GB2312" w:hint="eastAsia"/>
          <w:color w:val="000000"/>
          <w:szCs w:val="32"/>
        </w:rPr>
        <w:t>》（</w:t>
      </w:r>
      <w:r w:rsidR="007C3397" w:rsidRPr="00D01B36">
        <w:rPr>
          <w:rFonts w:ascii="Times New Roman" w:hAnsi="Times New Roman" w:hint="eastAsia"/>
          <w:szCs w:val="32"/>
        </w:rPr>
        <w:t>澄信用发〔</w:t>
      </w:r>
      <w:r w:rsidR="007C3397" w:rsidRPr="00D01B36">
        <w:rPr>
          <w:rFonts w:ascii="Times New Roman" w:hAnsi="Times New Roman" w:hint="eastAsia"/>
          <w:szCs w:val="32"/>
        </w:rPr>
        <w:t>2018</w:t>
      </w:r>
      <w:r w:rsidR="007C3397" w:rsidRPr="00D01B36">
        <w:rPr>
          <w:rFonts w:ascii="Times New Roman" w:hAnsi="Times New Roman" w:hint="eastAsia"/>
          <w:szCs w:val="32"/>
        </w:rPr>
        <w:t>〕</w:t>
      </w:r>
      <w:r w:rsidR="007C3397" w:rsidRPr="00D01B36">
        <w:rPr>
          <w:rFonts w:ascii="Times New Roman" w:hAnsi="Times New Roman" w:cs="仿宋_GB2312" w:hint="eastAsia"/>
          <w:color w:val="000000"/>
          <w:szCs w:val="32"/>
        </w:rPr>
        <w:t>10</w:t>
      </w:r>
      <w:r w:rsidR="007C3397" w:rsidRPr="00D01B36">
        <w:rPr>
          <w:rFonts w:ascii="Times New Roman" w:hAnsi="Times New Roman" w:cs="仿宋_GB2312" w:hint="eastAsia"/>
          <w:color w:val="000000"/>
          <w:szCs w:val="32"/>
        </w:rPr>
        <w:t>号文件）</w:t>
      </w:r>
      <w:r w:rsidR="007C3397">
        <w:rPr>
          <w:rFonts w:ascii="Times New Roman" w:hAnsi="Times New Roman" w:cs="仿宋_GB2312" w:hint="eastAsia"/>
          <w:color w:val="000000"/>
          <w:szCs w:val="32"/>
        </w:rPr>
        <w:t>、</w:t>
      </w:r>
      <w:r w:rsidR="00FA05E4" w:rsidRPr="00D01B36">
        <w:rPr>
          <w:rFonts w:ascii="Times New Roman" w:hAnsi="Times New Roman" w:cs="宋体" w:hint="eastAsia"/>
          <w:color w:val="000000"/>
          <w:szCs w:val="32"/>
        </w:rPr>
        <w:t>《</w:t>
      </w:r>
      <w:r w:rsidR="00FA05E4" w:rsidRPr="00D01B36">
        <w:rPr>
          <w:rFonts w:ascii="Times New Roman" w:hAnsi="Times New Roman" w:cs="仿宋_GB2312" w:hint="eastAsia"/>
          <w:color w:val="000000"/>
          <w:szCs w:val="32"/>
        </w:rPr>
        <w:t>江阴市关于个人信用积分体系建设与积分等级评价试行规定》（</w:t>
      </w:r>
      <w:r w:rsidR="00FA05E4" w:rsidRPr="00D01B36">
        <w:rPr>
          <w:rFonts w:ascii="Times New Roman" w:hAnsi="Times New Roman" w:hint="eastAsia"/>
          <w:szCs w:val="32"/>
        </w:rPr>
        <w:t>澄信用发〔</w:t>
      </w:r>
      <w:r w:rsidR="00FA05E4" w:rsidRPr="00D01B36">
        <w:rPr>
          <w:rFonts w:ascii="Times New Roman" w:hAnsi="Times New Roman" w:hint="eastAsia"/>
          <w:szCs w:val="32"/>
        </w:rPr>
        <w:t>2018</w:t>
      </w:r>
      <w:r w:rsidR="00FA05E4" w:rsidRPr="00D01B36">
        <w:rPr>
          <w:rFonts w:ascii="Times New Roman" w:hAnsi="Times New Roman" w:hint="eastAsia"/>
          <w:szCs w:val="32"/>
        </w:rPr>
        <w:t>〕</w:t>
      </w:r>
      <w:r w:rsidR="00FA05E4" w:rsidRPr="00D01B36">
        <w:rPr>
          <w:rFonts w:ascii="Times New Roman" w:hAnsi="Times New Roman" w:hint="eastAsia"/>
          <w:szCs w:val="32"/>
        </w:rPr>
        <w:t>8</w:t>
      </w:r>
      <w:r w:rsidR="00FA05E4" w:rsidRPr="00D01B36">
        <w:rPr>
          <w:rFonts w:ascii="Times New Roman" w:hAnsi="Times New Roman" w:hint="eastAsia"/>
          <w:szCs w:val="32"/>
        </w:rPr>
        <w:t>号</w:t>
      </w:r>
      <w:r w:rsidR="00FA05E4" w:rsidRPr="00D01B36">
        <w:rPr>
          <w:rFonts w:ascii="Times New Roman" w:hAnsi="Times New Roman" w:cs="仿宋_GB2312" w:hint="eastAsia"/>
          <w:color w:val="000000"/>
          <w:szCs w:val="32"/>
        </w:rPr>
        <w:t>）</w:t>
      </w:r>
      <w:r w:rsidR="00A47498" w:rsidRPr="00D01B36">
        <w:rPr>
          <w:rFonts w:ascii="Times New Roman" w:hAnsi="Times New Roman" w:cs="仿宋_GB2312" w:hint="eastAsia"/>
          <w:color w:val="000000"/>
          <w:szCs w:val="32"/>
        </w:rPr>
        <w:t>等</w:t>
      </w:r>
      <w:r w:rsidR="00A47498" w:rsidRPr="00D01B36">
        <w:rPr>
          <w:rFonts w:ascii="Times New Roman" w:hAnsi="Times New Roman" w:cs="宋体" w:hint="eastAsia"/>
          <w:color w:val="000000"/>
          <w:szCs w:val="32"/>
        </w:rPr>
        <w:t>我市社会信用体系建设相关</w:t>
      </w:r>
      <w:r w:rsidR="00A47498" w:rsidRPr="00D01B36">
        <w:rPr>
          <w:rFonts w:ascii="Times New Roman" w:hAnsi="Times New Roman" w:cs="仿宋_GB2312" w:hint="eastAsia"/>
          <w:color w:val="000000"/>
          <w:szCs w:val="32"/>
        </w:rPr>
        <w:t>文件精神，</w:t>
      </w:r>
      <w:r w:rsidR="007C3397">
        <w:rPr>
          <w:rFonts w:ascii="Times New Roman" w:hAnsi="Times New Roman" w:cs="仿宋_GB2312" w:hint="eastAsia"/>
          <w:color w:val="000000"/>
          <w:szCs w:val="32"/>
        </w:rPr>
        <w:t>将在防疫期间深化落实</w:t>
      </w:r>
      <w:r w:rsidR="00A47498" w:rsidRPr="00D01B36">
        <w:rPr>
          <w:rFonts w:ascii="Times New Roman" w:hAnsi="Times New Roman" w:cs="方正仿宋_GBK" w:hint="eastAsia"/>
          <w:color w:val="000000" w:themeColor="text1"/>
          <w:szCs w:val="32"/>
        </w:rPr>
        <w:t>守信激励和失信惩戒，</w:t>
      </w:r>
      <w:r w:rsidR="007C3397">
        <w:rPr>
          <w:rFonts w:ascii="Times New Roman" w:hAnsi="Times New Roman" w:cs="方正仿宋_GBK" w:hint="eastAsia"/>
          <w:color w:val="000000" w:themeColor="text1"/>
          <w:szCs w:val="32"/>
        </w:rPr>
        <w:t>现将</w:t>
      </w:r>
      <w:r w:rsidR="00A47498" w:rsidRPr="00D01B36">
        <w:rPr>
          <w:rFonts w:ascii="Times New Roman" w:hAnsi="Times New Roman" w:cs="宋体" w:hint="eastAsia"/>
          <w:color w:val="000000"/>
          <w:szCs w:val="32"/>
        </w:rPr>
        <w:t>防疫期间</w:t>
      </w:r>
      <w:r w:rsidR="007C3397" w:rsidRPr="00D01B36">
        <w:rPr>
          <w:rFonts w:ascii="Times New Roman" w:hAnsi="Times New Roman" w:cs="宋体" w:hint="eastAsia"/>
          <w:color w:val="000000"/>
          <w:szCs w:val="32"/>
        </w:rPr>
        <w:t>增加或调整</w:t>
      </w:r>
      <w:r w:rsidR="00A47498" w:rsidRPr="00D01B36">
        <w:rPr>
          <w:rFonts w:ascii="Times New Roman" w:hAnsi="Times New Roman" w:cs="宋体" w:hint="eastAsia"/>
          <w:color w:val="000000"/>
          <w:szCs w:val="32"/>
        </w:rPr>
        <w:t>社区（村居）</w:t>
      </w:r>
      <w:r w:rsidR="00C10A45" w:rsidRPr="00D01B36">
        <w:rPr>
          <w:rFonts w:ascii="Times New Roman" w:hAnsi="Times New Roman" w:cs="宋体" w:hint="eastAsia"/>
          <w:color w:val="000000"/>
          <w:szCs w:val="32"/>
        </w:rPr>
        <w:t>个</w:t>
      </w:r>
      <w:r w:rsidR="009634CC" w:rsidRPr="00D01B36">
        <w:rPr>
          <w:rFonts w:ascii="Times New Roman" w:hAnsi="Times New Roman" w:cs="方正小标宋_GBK" w:hint="eastAsia"/>
          <w:color w:val="000000" w:themeColor="text1"/>
          <w:szCs w:val="32"/>
        </w:rPr>
        <w:t>人信用积分</w:t>
      </w:r>
      <w:r w:rsidR="007C3397">
        <w:rPr>
          <w:rFonts w:ascii="Times New Roman" w:hAnsi="Times New Roman" w:cs="方正小标宋_GBK" w:hint="eastAsia"/>
          <w:color w:val="000000" w:themeColor="text1"/>
          <w:szCs w:val="32"/>
        </w:rPr>
        <w:t>事项通知</w:t>
      </w:r>
      <w:r w:rsidRPr="00D01B36">
        <w:rPr>
          <w:rFonts w:ascii="Times New Roman" w:hAnsi="Times New Roman" w:cs="宋体" w:hint="eastAsia"/>
          <w:color w:val="000000"/>
          <w:szCs w:val="32"/>
        </w:rPr>
        <w:t>如下</w:t>
      </w:r>
      <w:r w:rsidR="00C10A45" w:rsidRPr="00D01B36">
        <w:rPr>
          <w:rFonts w:ascii="Times New Roman" w:hAnsi="Times New Roman" w:cs="宋体" w:hint="eastAsia"/>
          <w:color w:val="000000"/>
          <w:szCs w:val="32"/>
        </w:rPr>
        <w:t>：</w:t>
      </w:r>
    </w:p>
    <w:p w:rsidR="00347545" w:rsidRPr="007C3397" w:rsidRDefault="009634CC" w:rsidP="00D01B36">
      <w:pPr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黑体" w:eastAsia="黑体" w:hAnsi="黑体" w:cs="宋体" w:hint="eastAsia"/>
          <w:bCs/>
          <w:color w:val="000000" w:themeColor="text1"/>
          <w:szCs w:val="32"/>
        </w:rPr>
        <w:t>一、</w:t>
      </w:r>
      <w:r w:rsidR="00193D91" w:rsidRPr="007C3397">
        <w:rPr>
          <w:rFonts w:ascii="黑体" w:eastAsia="黑体" w:hAnsi="黑体" w:cs="宋体" w:hint="eastAsia"/>
          <w:bCs/>
          <w:color w:val="000000" w:themeColor="text1"/>
          <w:szCs w:val="32"/>
        </w:rPr>
        <w:t>信用激励：</w:t>
      </w:r>
      <w:r w:rsidR="009E1F7E">
        <w:rPr>
          <w:rFonts w:ascii="Times New Roman" w:hAnsi="Times New Roman" w:cs="方正仿宋_GBK" w:hint="eastAsia"/>
          <w:color w:val="000000" w:themeColor="text1"/>
          <w:szCs w:val="32"/>
        </w:rPr>
        <w:t>调整</w:t>
      </w:r>
      <w:r w:rsidR="004653FF" w:rsidRPr="007C3397">
        <w:rPr>
          <w:rFonts w:ascii="Times New Roman" w:hAnsi="Times New Roman" w:cs="方正仿宋_GBK" w:hint="eastAsia"/>
          <w:color w:val="000000" w:themeColor="text1"/>
          <w:szCs w:val="32"/>
        </w:rPr>
        <w:t>志愿者服务</w:t>
      </w:r>
      <w:r w:rsidR="00193D91" w:rsidRPr="007C3397">
        <w:rPr>
          <w:rFonts w:ascii="Times New Roman" w:hAnsi="Times New Roman" w:cs="方正仿宋_GBK" w:hint="eastAsia"/>
          <w:color w:val="000000" w:themeColor="text1"/>
          <w:szCs w:val="32"/>
        </w:rPr>
        <w:t>加倍加分</w:t>
      </w:r>
      <w:r w:rsidR="009E1F7E">
        <w:rPr>
          <w:rFonts w:ascii="Times New Roman" w:hAnsi="Times New Roman" w:cs="方正仿宋_GBK" w:hint="eastAsia"/>
          <w:color w:val="000000" w:themeColor="text1"/>
          <w:szCs w:val="32"/>
        </w:rPr>
        <w:t>项，设置</w:t>
      </w:r>
      <w:r w:rsidR="00193D91" w:rsidRPr="007C3397">
        <w:rPr>
          <w:rFonts w:ascii="Times New Roman" w:hAnsi="Times New Roman" w:cs="方正仿宋_GBK" w:hint="eastAsia"/>
          <w:color w:val="000000" w:themeColor="text1"/>
          <w:szCs w:val="32"/>
        </w:rPr>
        <w:t>捐款捐物量化</w:t>
      </w:r>
      <w:r w:rsidR="009E1F7E">
        <w:rPr>
          <w:rFonts w:ascii="Times New Roman" w:hAnsi="Times New Roman" w:cs="方正仿宋_GBK" w:hint="eastAsia"/>
          <w:color w:val="000000" w:themeColor="text1"/>
          <w:szCs w:val="32"/>
        </w:rPr>
        <w:t>标准</w:t>
      </w:r>
      <w:r w:rsidR="00193D91" w:rsidRPr="007C3397">
        <w:rPr>
          <w:rFonts w:ascii="Times New Roman" w:hAnsi="Times New Roman" w:cs="方正仿宋_GBK" w:hint="eastAsia"/>
          <w:color w:val="000000" w:themeColor="text1"/>
          <w:szCs w:val="32"/>
        </w:rPr>
        <w:t>，</w:t>
      </w:r>
      <w:r w:rsidR="00193D91" w:rsidRPr="007C3397">
        <w:rPr>
          <w:rFonts w:ascii="Times New Roman" w:hAnsi="Times New Roman" w:cs="宋体" w:hint="eastAsia"/>
          <w:color w:val="000000" w:themeColor="text1"/>
          <w:szCs w:val="32"/>
        </w:rPr>
        <w:t>统一纳入全市个人信用信息系统，实施个人</w:t>
      </w:r>
      <w:r w:rsidRPr="007C3397">
        <w:rPr>
          <w:rFonts w:ascii="Times New Roman" w:hAnsi="Times New Roman" w:cs="宋体" w:hint="eastAsia"/>
          <w:bCs/>
          <w:color w:val="000000" w:themeColor="text1"/>
          <w:szCs w:val="32"/>
        </w:rPr>
        <w:t>信用</w:t>
      </w:r>
      <w:r w:rsidR="00193D91" w:rsidRPr="007C3397">
        <w:rPr>
          <w:rFonts w:ascii="Times New Roman" w:hAnsi="Times New Roman" w:cs="宋体" w:hint="eastAsia"/>
          <w:bCs/>
          <w:color w:val="000000" w:themeColor="text1"/>
          <w:szCs w:val="32"/>
        </w:rPr>
        <w:t>联合</w:t>
      </w:r>
      <w:r w:rsidR="00347545" w:rsidRPr="007C3397">
        <w:rPr>
          <w:rFonts w:ascii="Times New Roman" w:hAnsi="Times New Roman" w:cs="宋体" w:hint="eastAsia"/>
          <w:bCs/>
          <w:color w:val="000000" w:themeColor="text1"/>
          <w:szCs w:val="32"/>
        </w:rPr>
        <w:t>激励</w:t>
      </w:r>
      <w:r w:rsidR="00193D91" w:rsidRPr="007C3397">
        <w:rPr>
          <w:rFonts w:ascii="Times New Roman" w:hAnsi="Times New Roman" w:cs="宋体" w:hint="eastAsia"/>
          <w:bCs/>
          <w:color w:val="000000" w:themeColor="text1"/>
          <w:szCs w:val="32"/>
        </w:rPr>
        <w:t>场景应用。具体</w:t>
      </w:r>
      <w:r w:rsidR="00193D91" w:rsidRPr="007C3397">
        <w:rPr>
          <w:rFonts w:ascii="Times New Roman" w:hAnsi="Times New Roman" w:cs="方正仿宋_GBK" w:hint="eastAsia"/>
          <w:color w:val="000000" w:themeColor="text1"/>
          <w:szCs w:val="32"/>
        </w:rPr>
        <w:t>加分</w:t>
      </w:r>
      <w:r w:rsidR="009E1F7E">
        <w:rPr>
          <w:rFonts w:ascii="Times New Roman" w:hAnsi="Times New Roman" w:cs="方正仿宋_GBK" w:hint="eastAsia"/>
          <w:color w:val="000000" w:themeColor="text1"/>
          <w:szCs w:val="32"/>
        </w:rPr>
        <w:t>事项</w:t>
      </w:r>
      <w:r w:rsidR="00193D91" w:rsidRPr="007C3397">
        <w:rPr>
          <w:rFonts w:ascii="Times New Roman" w:hAnsi="Times New Roman" w:cs="方正仿宋_GBK" w:hint="eastAsia"/>
          <w:color w:val="000000" w:themeColor="text1"/>
          <w:szCs w:val="32"/>
        </w:rPr>
        <w:t>息如下：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自除夕（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24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日）至正月初九（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日）期间的所有志愿服务时长按实际发起时长的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3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倍计算；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自正月初十（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3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日）至疫情结束期间的所有志愿服务时长按实际发起时长的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倍计算；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3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防疫期间，个体工商户向社区捐款或捐助物资的，按照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 xml:space="preserve"> 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自然人捐款标准（价值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100-1000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元的，每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元加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分；价值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1001-5000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元的，每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400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元加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分；价值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5001-1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万元的，每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500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元加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分；捐款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万元以上的，每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1000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元加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分）进行加分。</w:t>
      </w:r>
    </w:p>
    <w:p w:rsidR="00347545" w:rsidRPr="007C3397" w:rsidRDefault="00193D91" w:rsidP="00D01B36">
      <w:pPr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黑体" w:eastAsia="黑体" w:hAnsi="黑体" w:cs="宋体" w:hint="eastAsia"/>
          <w:bCs/>
          <w:color w:val="000000" w:themeColor="text1"/>
          <w:szCs w:val="32"/>
        </w:rPr>
        <w:lastRenderedPageBreak/>
        <w:t>二、信用惩戒：</w:t>
      </w:r>
      <w:r w:rsidRPr="007C3397">
        <w:rPr>
          <w:rFonts w:ascii="Times New Roman" w:hAnsi="Times New Roman" w:cs="方正仿宋_GBK" w:hint="eastAsia"/>
          <w:color w:val="000000" w:themeColor="text1"/>
          <w:szCs w:val="32"/>
        </w:rPr>
        <w:t>对防疫期间的个人失信信息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统一纳入全市个人信用信息系统，实施个人</w:t>
      </w:r>
      <w:r w:rsidRPr="009E1F7E">
        <w:rPr>
          <w:rFonts w:ascii="Times New Roman" w:hAnsi="Times New Roman" w:cs="宋体" w:hint="eastAsia"/>
          <w:bCs/>
          <w:color w:val="000000" w:themeColor="text1"/>
          <w:szCs w:val="32"/>
        </w:rPr>
        <w:t>信用联合惩戒。具体</w:t>
      </w:r>
      <w:r w:rsidRPr="009E1F7E">
        <w:rPr>
          <w:rFonts w:ascii="Times New Roman" w:hAnsi="Times New Roman" w:cs="方正仿宋_GBK" w:hint="eastAsia"/>
          <w:color w:val="000000" w:themeColor="text1"/>
          <w:szCs w:val="32"/>
        </w:rPr>
        <w:t>扣</w:t>
      </w:r>
      <w:r w:rsidRPr="007C3397">
        <w:rPr>
          <w:rFonts w:ascii="Times New Roman" w:hAnsi="Times New Roman" w:cs="方正仿宋_GBK" w:hint="eastAsia"/>
          <w:color w:val="000000" w:themeColor="text1"/>
          <w:szCs w:val="32"/>
        </w:rPr>
        <w:t>分</w:t>
      </w:r>
      <w:r w:rsidR="009E1F7E">
        <w:rPr>
          <w:rFonts w:ascii="Times New Roman" w:hAnsi="Times New Roman" w:cs="方正仿宋_GBK" w:hint="eastAsia"/>
          <w:color w:val="000000" w:themeColor="text1"/>
          <w:szCs w:val="32"/>
        </w:rPr>
        <w:t>事项</w:t>
      </w:r>
      <w:r w:rsidRPr="007C3397">
        <w:rPr>
          <w:rFonts w:ascii="Times New Roman" w:hAnsi="Times New Roman" w:cs="方正仿宋_GBK" w:hint="eastAsia"/>
          <w:color w:val="000000" w:themeColor="text1"/>
          <w:szCs w:val="32"/>
        </w:rPr>
        <w:t>如下：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1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社区</w:t>
      </w:r>
      <w:r w:rsidR="00193D91" w:rsidRPr="007C3397">
        <w:rPr>
          <w:rFonts w:ascii="Times New Roman" w:hAnsi="Times New Roman" w:cs="宋体" w:hint="eastAsia"/>
          <w:color w:val="000000" w:themeColor="text1"/>
          <w:szCs w:val="32"/>
        </w:rPr>
        <w:t>（</w:t>
      </w:r>
      <w:r w:rsidR="00DB71F4" w:rsidRPr="007C3397">
        <w:rPr>
          <w:rFonts w:ascii="Times New Roman" w:hAnsi="Times New Roman" w:cs="宋体" w:hint="eastAsia"/>
          <w:color w:val="000000" w:themeColor="text1"/>
          <w:szCs w:val="32"/>
        </w:rPr>
        <w:t>村居</w:t>
      </w:r>
      <w:r w:rsidR="00193D91" w:rsidRPr="007C3397">
        <w:rPr>
          <w:rFonts w:ascii="Times New Roman" w:hAnsi="Times New Roman" w:cs="宋体" w:hint="eastAsia"/>
          <w:color w:val="000000" w:themeColor="text1"/>
          <w:szCs w:val="32"/>
        </w:rPr>
        <w:t>）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入户走访排查疫情未如实提供信息的，扣减个人信用分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10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分；造成不良后果的，视情节降为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B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级或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C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级。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2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传播不实言论的，扣减个人信用分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分；情节较重的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 xml:space="preserve">, 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30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分；情节严重的，扣减个人信用分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50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分。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3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不服从各类卡口疫情防控劝阻、指挥的，扣减个人信用分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20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分；情节较重的降为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B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级，情节严重的降为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C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级。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4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不按规定居家隔离或监护人监管不到位的，扣减个人信用分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50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分；情节较重的降为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B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级，情节严重的降为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C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级。</w:t>
      </w:r>
    </w:p>
    <w:p w:rsidR="00347545" w:rsidRPr="007C3397" w:rsidRDefault="00347545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5</w:t>
      </w:r>
      <w:r w:rsidR="00D01B36" w:rsidRPr="007C3397">
        <w:rPr>
          <w:rFonts w:ascii="Times New Roman" w:hAnsi="Times New Roman" w:cs="宋体" w:hint="eastAsia"/>
          <w:color w:val="000000" w:themeColor="text1"/>
          <w:szCs w:val="32"/>
        </w:rPr>
        <w:t>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社区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（村居）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沿街商户门店违反规定擅自营业的，信用等级降为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B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级；有两次（含）以上行为的，信用等级降为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C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级。</w:t>
      </w:r>
    </w:p>
    <w:p w:rsidR="00DB71F4" w:rsidRPr="007C3397" w:rsidRDefault="00DB71F4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</w:p>
    <w:p w:rsidR="00347545" w:rsidRPr="007C3397" w:rsidRDefault="00DB71F4" w:rsidP="00D01B36">
      <w:pPr>
        <w:shd w:val="clear" w:color="auto" w:fill="FFFFFF"/>
        <w:ind w:firstLineChars="200" w:firstLine="603"/>
        <w:rPr>
          <w:rFonts w:ascii="Times New Roman" w:hAnsi="Times New Roman" w:cs="宋体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zCs w:val="32"/>
        </w:rPr>
        <w:t>注：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本通知中所提到的志愿服务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者服务信息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由社区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（村居）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登记，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经各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镇街道（园区）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汇总后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统一上报到市文明办志愿者服务平台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，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并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共享到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市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发改委个人信用信息平台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。</w:t>
      </w:r>
      <w:r w:rsidR="002D30D7" w:rsidRPr="007C3397">
        <w:rPr>
          <w:rFonts w:ascii="Times New Roman" w:hAnsi="Times New Roman" w:cs="宋体" w:hint="eastAsia"/>
          <w:color w:val="000000" w:themeColor="text1"/>
          <w:szCs w:val="32"/>
        </w:rPr>
        <w:t>其他信息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由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各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镇街道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（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园区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）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做好相关记录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，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待疫情结束后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汇总并一起上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报</w:t>
      </w:r>
      <w:r w:rsidR="009E1F7E">
        <w:rPr>
          <w:rFonts w:ascii="Times New Roman" w:hAnsi="Times New Roman" w:cs="宋体" w:hint="eastAsia"/>
          <w:color w:val="000000" w:themeColor="text1"/>
          <w:szCs w:val="32"/>
        </w:rPr>
        <w:t>，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市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发改委（信用办）</w:t>
      </w:r>
      <w:r w:rsidR="00347545" w:rsidRPr="007C3397">
        <w:rPr>
          <w:rFonts w:ascii="Times New Roman" w:hAnsi="Times New Roman" w:cs="宋体" w:hint="eastAsia"/>
          <w:color w:val="000000" w:themeColor="text1"/>
          <w:szCs w:val="32"/>
        </w:rPr>
        <w:t>将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全面落实疫情防控期间的个人守信激励和失信惩戒举措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 xml:space="preserve"> </w:t>
      </w:r>
      <w:r w:rsidRPr="007C3397">
        <w:rPr>
          <w:rFonts w:ascii="Times New Roman" w:hAnsi="Times New Roman" w:cs="宋体" w:hint="eastAsia"/>
          <w:color w:val="000000" w:themeColor="text1"/>
          <w:szCs w:val="32"/>
        </w:rPr>
        <w:t>。</w:t>
      </w:r>
    </w:p>
    <w:p w:rsidR="00DB71F4" w:rsidRPr="007C3397" w:rsidRDefault="00DB71F4" w:rsidP="00347545">
      <w:pPr>
        <w:widowControl/>
        <w:shd w:val="clear" w:color="auto" w:fill="FFFFFF"/>
        <w:spacing w:line="480" w:lineRule="atLeast"/>
        <w:ind w:firstLine="480"/>
        <w:rPr>
          <w:rFonts w:ascii="Times New Roman" w:hAnsi="Times New Roman" w:cs="宋体"/>
          <w:color w:val="000000" w:themeColor="text1"/>
          <w:kern w:val="0"/>
          <w:szCs w:val="32"/>
        </w:rPr>
      </w:pPr>
    </w:p>
    <w:p w:rsidR="00DB71F4" w:rsidRPr="007C3397" w:rsidRDefault="00DB71F4" w:rsidP="00D01B36">
      <w:pPr>
        <w:ind w:firstLineChars="1391" w:firstLine="4335"/>
        <w:rPr>
          <w:rFonts w:ascii="Times New Roman" w:hAnsi="Times New Roman" w:cs="宋体"/>
          <w:color w:val="000000" w:themeColor="text1"/>
          <w:spacing w:val="5"/>
          <w:kern w:val="0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spacing w:val="5"/>
          <w:kern w:val="0"/>
          <w:szCs w:val="32"/>
        </w:rPr>
        <w:t>江阴市发展和改革委员会</w:t>
      </w:r>
    </w:p>
    <w:p w:rsidR="00DE01CA" w:rsidRPr="007C3397" w:rsidRDefault="00347545" w:rsidP="00D01B36">
      <w:pPr>
        <w:ind w:rightChars="400" w:right="1207"/>
        <w:jc w:val="right"/>
        <w:rPr>
          <w:rFonts w:ascii="Times New Roman" w:hAnsi="Times New Roman"/>
          <w:color w:val="000000" w:themeColor="text1"/>
          <w:szCs w:val="32"/>
        </w:rPr>
      </w:pPr>
      <w:r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2020</w:t>
      </w:r>
      <w:r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年</w:t>
      </w:r>
      <w:r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2</w:t>
      </w:r>
      <w:r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月</w:t>
      </w:r>
      <w:r w:rsidR="00DB71F4"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4</w:t>
      </w:r>
      <w:r w:rsidRPr="007C3397">
        <w:rPr>
          <w:rFonts w:ascii="Times New Roman" w:hAnsi="Times New Roman" w:cs="宋体" w:hint="eastAsia"/>
          <w:color w:val="000000" w:themeColor="text1"/>
          <w:kern w:val="0"/>
          <w:szCs w:val="32"/>
        </w:rPr>
        <w:t>日</w:t>
      </w:r>
    </w:p>
    <w:sectPr w:rsidR="00DE01CA" w:rsidRPr="007C3397" w:rsidSect="00F85813">
      <w:footerReference w:type="default" r:id="rId7"/>
      <w:pgSz w:w="11906" w:h="16838" w:code="9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84" w:rsidRDefault="00D02E84" w:rsidP="00FA05E4">
      <w:r>
        <w:separator/>
      </w:r>
    </w:p>
  </w:endnote>
  <w:endnote w:type="continuationSeparator" w:id="1">
    <w:p w:rsidR="00D02E84" w:rsidRDefault="00D02E84" w:rsidP="00FA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36" w:rsidRDefault="00D01B36" w:rsidP="00D01B36">
    <w:pPr>
      <w:pStyle w:val="a6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734313" w:rsidRPr="00B00FF3">
      <w:rPr>
        <w:rFonts w:asciiTheme="majorEastAsia" w:eastAsiaTheme="majorEastAsia" w:hAnsiTheme="majorEastAsia"/>
        <w:sz w:val="28"/>
        <w:szCs w:val="28"/>
      </w:rPr>
      <w:fldChar w:fldCharType="begin"/>
    </w:r>
    <w:r w:rsidRPr="00B00FF3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734313" w:rsidRPr="00B00FF3">
      <w:rPr>
        <w:rFonts w:asciiTheme="majorEastAsia" w:eastAsiaTheme="majorEastAsia" w:hAnsiTheme="majorEastAsia"/>
        <w:sz w:val="28"/>
        <w:szCs w:val="28"/>
      </w:rPr>
      <w:fldChar w:fldCharType="separate"/>
    </w:r>
    <w:r w:rsidR="00C82EB4" w:rsidRPr="00C82EB4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734313" w:rsidRPr="00B00FF3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84" w:rsidRDefault="00D02E84" w:rsidP="00FA05E4">
      <w:r>
        <w:separator/>
      </w:r>
    </w:p>
  </w:footnote>
  <w:footnote w:type="continuationSeparator" w:id="1">
    <w:p w:rsidR="00D02E84" w:rsidRDefault="00D02E84" w:rsidP="00FA0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45"/>
    <w:rsid w:val="00193D91"/>
    <w:rsid w:val="002D30D7"/>
    <w:rsid w:val="00347545"/>
    <w:rsid w:val="004653FF"/>
    <w:rsid w:val="004D0E50"/>
    <w:rsid w:val="00734313"/>
    <w:rsid w:val="007C3397"/>
    <w:rsid w:val="009634CC"/>
    <w:rsid w:val="009E1F7E"/>
    <w:rsid w:val="00A47498"/>
    <w:rsid w:val="00AD2057"/>
    <w:rsid w:val="00B803DE"/>
    <w:rsid w:val="00C10A45"/>
    <w:rsid w:val="00C82EB4"/>
    <w:rsid w:val="00D01B36"/>
    <w:rsid w:val="00D02E84"/>
    <w:rsid w:val="00DB71F4"/>
    <w:rsid w:val="00DE01CA"/>
    <w:rsid w:val="00F85813"/>
    <w:rsid w:val="00F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36"/>
    <w:pPr>
      <w:widowControl w:val="0"/>
      <w:jc w:val="both"/>
    </w:pPr>
    <w:rPr>
      <w:rFonts w:eastAsia="仿宋_GB2312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754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A0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A05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FA0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3DCC-8C87-4E39-9190-6FC8B54B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2020-02-05T05:53:00Z</dcterms:created>
  <dcterms:modified xsi:type="dcterms:W3CDTF">2020-02-05T09:24:00Z</dcterms:modified>
</cp:coreProperties>
</file>