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578" w:firstLineChars="509"/>
        <w:rPr>
          <w:rFonts w:hint="eastAsia" w:eastAsia="方正仿宋_GBK"/>
        </w:rPr>
      </w:pPr>
      <w:r>
        <w:rPr>
          <w:rFonts w:hint="eastAsia" w:eastAsia="方正黑体_GBK"/>
          <w:spacing w:val="4"/>
          <w:kern w:val="2"/>
        </w:rPr>
        <w:t>附件</w:t>
      </w:r>
    </w:p>
    <w:p>
      <w:pPr>
        <w:spacing w:line="0" w:lineRule="atLeast"/>
        <w:jc w:val="center"/>
        <w:rPr>
          <w:rFonts w:hint="eastAsia" w:eastAsia="方正小标宋_GBK"/>
          <w:kern w:val="42"/>
          <w:sz w:val="44"/>
          <w:szCs w:val="44"/>
        </w:rPr>
      </w:pPr>
      <w:r>
        <w:rPr>
          <w:rFonts w:hint="eastAsia" w:eastAsia="方正小标宋_GBK"/>
          <w:kern w:val="42"/>
          <w:sz w:val="44"/>
          <w:szCs w:val="44"/>
        </w:rPr>
        <w:t>江阴市2018年国民经济和社会发展</w:t>
      </w:r>
    </w:p>
    <w:p>
      <w:pPr>
        <w:spacing w:after="174" w:afterLines="30" w:line="0" w:lineRule="atLeast"/>
        <w:jc w:val="center"/>
        <w:rPr>
          <w:rFonts w:hint="eastAsia" w:eastAsia="方正小标宋_GBK"/>
          <w:kern w:val="42"/>
          <w:sz w:val="44"/>
          <w:szCs w:val="44"/>
        </w:rPr>
      </w:pPr>
      <w:r>
        <w:rPr>
          <w:rFonts w:hint="eastAsia" w:eastAsia="方正小标宋_GBK"/>
          <w:kern w:val="42"/>
          <w:sz w:val="44"/>
          <w:szCs w:val="44"/>
        </w:rPr>
        <w:t>主要指标预计完成情况和2019年目标建议</w:t>
      </w:r>
    </w:p>
    <w:p>
      <w:pPr>
        <w:spacing w:line="20" w:lineRule="exact"/>
        <w:ind w:firstLine="604" w:firstLineChars="200"/>
        <w:rPr>
          <w:rFonts w:hint="eastAsia" w:eastAsia="方正仿宋_GBK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570"/>
        <w:gridCol w:w="2225"/>
        <w:gridCol w:w="1769"/>
        <w:gridCol w:w="1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kern w:val="0"/>
                <w:sz w:val="21"/>
                <w:szCs w:val="21"/>
              </w:rPr>
              <w:t>指      标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kern w:val="0"/>
                <w:sz w:val="21"/>
                <w:szCs w:val="21"/>
              </w:rPr>
              <w:t>2018年计划目标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kern w:val="0"/>
                <w:sz w:val="21"/>
                <w:szCs w:val="21"/>
              </w:rPr>
              <w:t>2018年全年预计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240" w:lineRule="exact"/>
              <w:ind w:left="-151" w:leftChars="-50" w:right="-151" w:rightChars="-5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kern w:val="0"/>
                <w:sz w:val="21"/>
                <w:szCs w:val="21"/>
              </w:rPr>
              <w:t>2019年目标建议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1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地区生产总值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7.5%左右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7.3%左右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7%左右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2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一般公共预算收入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5%左右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8%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4.5%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3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服务业增加值占GDP比重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提高0.5个百分点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提高0.2个百分点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提高0.2个百分点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4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固定资产投资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5%左右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5%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5%左右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5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社会消费品零售总额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10%左右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10%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9%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6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进出口总额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5%左右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17.5%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正增长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其中：出口总额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5%左右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17%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正增长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7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到位注册外资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9.5亿美元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spacing w:val="-6"/>
                <w:sz w:val="21"/>
                <w:szCs w:val="21"/>
              </w:rPr>
              <w:t>9.5亿美元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7.3亿美元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8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城镇居民人均可支配收入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与GDP增长保持同步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8.1%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与GDP增长保持同步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农村居民人均可支配收入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与GDP增长保持同步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8.4%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与GDP增长保持同步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9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城镇登记失业率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控制在3%以内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1.85%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2.8%以内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10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万元地区生产总值能耗下降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完成上级下达目标任务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4%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完成上级下达指标任务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11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主要污染物排放削减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主要污染物排放削减</w:t>
            </w:r>
          </w:p>
        </w:tc>
        <w:tc>
          <w:tcPr>
            <w:tcW w:w="1769" w:type="dxa"/>
            <w:vMerge w:val="restart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完成上级下达指标任务</w:t>
            </w:r>
          </w:p>
        </w:tc>
        <w:tc>
          <w:tcPr>
            <w:tcW w:w="1731" w:type="dxa"/>
            <w:vMerge w:val="restart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完成上级下达指标任务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（1）化学需氧量（COD）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2.16%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（2）氨氮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1.71%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（3）二氧化硫（SO2）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5.61%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（4）氮氧化物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8.8%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12</w:t>
            </w:r>
          </w:p>
        </w:tc>
        <w:tc>
          <w:tcPr>
            <w:tcW w:w="2570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kern w:val="0"/>
                <w:sz w:val="21"/>
                <w:szCs w:val="21"/>
              </w:rPr>
              <w:t>空气质量优良天数比例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完成上级下达指标任务</w:t>
            </w:r>
          </w:p>
        </w:tc>
        <w:tc>
          <w:tcPr>
            <w:tcW w:w="1769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完成上级下达指标任务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240" w:lineRule="exact"/>
              <w:rPr>
                <w:rFonts w:hint="eastAsia" w:eastAsia="方正楷体_GBK"/>
                <w:kern w:val="0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完成上级下达指标任务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41" w:right="1644" w:bottom="1418" w:left="1814" w:header="1134" w:footer="1418" w:gutter="0"/>
      <w:cols w:space="720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jc w:val="center"/>
      <w:rPr>
        <w:rFonts w:hint="eastAsia" w:eastAsia="方正仿宋_GBK"/>
        <w:sz w:val="28"/>
        <w:szCs w:val="28"/>
      </w:rPr>
    </w:pPr>
    <w:r>
      <w:rPr>
        <w:rFonts w:hint="eastAsia" w:eastAsia="方正仿宋_GBK"/>
        <w:sz w:val="28"/>
        <w:szCs w:val="28"/>
      </w:rPr>
      <w:t>—</w:t>
    </w:r>
    <w:r>
      <w:rPr>
        <w:rFonts w:eastAsia="方正仿宋_GBK"/>
        <w:sz w:val="28"/>
        <w:szCs w:val="28"/>
      </w:rPr>
      <w:t xml:space="preserve"> </w:t>
    </w: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 PAGE 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</w:rPr>
      <w:t>14</w:t>
    </w:r>
    <w:r>
      <w:rPr>
        <w:rFonts w:eastAsia="方正仿宋_GBK"/>
        <w:sz w:val="28"/>
        <w:szCs w:val="28"/>
      </w:rPr>
      <w:fldChar w:fldCharType="end"/>
    </w:r>
    <w:r>
      <w:rPr>
        <w:rFonts w:eastAsia="方正仿宋_GBK"/>
        <w:sz w:val="28"/>
        <w:szCs w:val="28"/>
      </w:rPr>
      <w:t xml:space="preserve"> </w:t>
    </w:r>
    <w:r>
      <w:rPr>
        <w:rFonts w:hint="eastAsia" w:eastAsia="方正仿宋_GBK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2019-12-23T02:27:20Z</dcterms:created>
  <dc:creator>Administrator</dc:creator>
  <cp:lastModifiedBy>大老虎</cp:lastModifiedBy>
  <dcterms:modified xsi:type="dcterms:W3CDTF">2019-12-23T02:27:28Z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