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right" w:pos="8533"/>
          <w:tab w:val="clear" w:pos="8465"/>
        </w:tabs>
        <w:spacing w:line="540" w:lineRule="exact"/>
        <w:ind w:left="316" w:leftChars="100" w:right="316" w:rightChars="100"/>
        <w:jc w:val="both"/>
        <w:rPr>
          <w:sz w:val="21"/>
          <w:szCs w:val="21"/>
        </w:rPr>
      </w:pPr>
    </w:p>
    <w:p>
      <w:pPr>
        <w:pStyle w:val="7"/>
        <w:tabs>
          <w:tab w:val="right" w:pos="8533"/>
          <w:tab w:val="clear" w:pos="8465"/>
        </w:tabs>
        <w:spacing w:line="540" w:lineRule="exact"/>
        <w:ind w:left="316" w:leftChars="100" w:right="316" w:rightChars="100"/>
        <w:jc w:val="both"/>
        <w:rPr>
          <w:sz w:val="21"/>
          <w:szCs w:val="21"/>
        </w:rPr>
      </w:pPr>
    </w:p>
    <w:p>
      <w:pPr>
        <w:pStyle w:val="8"/>
        <w:spacing w:line="540" w:lineRule="exact"/>
        <w:ind w:left="1336" w:right="157" w:hanging="1021"/>
        <w:jc w:val="both"/>
        <w:rPr>
          <w:rFonts w:ascii="Times New Roman"/>
          <w:w w:val="80"/>
          <w:sz w:val="44"/>
          <w:szCs w:val="44"/>
        </w:rPr>
      </w:pPr>
    </w:p>
    <w:tbl>
      <w:tblPr>
        <w:tblStyle w:val="5"/>
        <w:tblW w:w="91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7"/>
        <w:gridCol w:w="18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317" w:type="dxa"/>
            <w:noWrap w:val="0"/>
            <w:vAlign w:val="center"/>
          </w:tcPr>
          <w:p>
            <w:pPr>
              <w:spacing w:line="1200" w:lineRule="exact"/>
              <w:jc w:val="distribute"/>
              <w:rPr>
                <w:rFonts w:ascii="Times New Roman" w:hAnsi="Times New Roman" w:eastAsia="方正小标宋_GBK"/>
                <w:b/>
                <w:color w:val="FF0000"/>
                <w:w w:val="62"/>
                <w:sz w:val="112"/>
                <w:szCs w:val="112"/>
              </w:rPr>
            </w:pPr>
            <w:r>
              <w:rPr>
                <w:rFonts w:hint="eastAsia" w:ascii="Times New Roman" w:hAnsi="Times New Roman" w:eastAsia="方正小标宋_GBK"/>
                <w:b/>
                <w:color w:val="FF0000"/>
                <w:w w:val="62"/>
                <w:sz w:val="112"/>
                <w:szCs w:val="112"/>
              </w:rPr>
              <w:t>江阴市科学技术局</w:t>
            </w:r>
          </w:p>
        </w:tc>
        <w:tc>
          <w:tcPr>
            <w:tcW w:w="1806" w:type="dxa"/>
            <w:vMerge w:val="restart"/>
            <w:noWrap w:val="0"/>
            <w:vAlign w:val="center"/>
          </w:tcPr>
          <w:p>
            <w:pPr>
              <w:spacing w:line="0" w:lineRule="atLeast"/>
              <w:ind w:right="-79" w:rightChars="-25"/>
              <w:jc w:val="center"/>
              <w:rPr>
                <w:rFonts w:ascii="Times New Roman" w:hAnsi="Times New Roman" w:eastAsia="方正小标宋_GBK"/>
                <w:b/>
                <w:color w:val="FF0000"/>
                <w:w w:val="60"/>
                <w:sz w:val="124"/>
                <w:szCs w:val="124"/>
              </w:rPr>
            </w:pPr>
            <w:r>
              <w:rPr>
                <w:rFonts w:hint="eastAsia" w:ascii="Times New Roman" w:hAnsi="Times New Roman" w:eastAsia="方正小标宋_GBK"/>
                <w:b/>
                <w:color w:val="FF0000"/>
                <w:w w:val="60"/>
                <w:sz w:val="124"/>
                <w:szCs w:val="124"/>
              </w:rPr>
              <w:t>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7317" w:type="dxa"/>
            <w:noWrap w:val="0"/>
            <w:vAlign w:val="center"/>
          </w:tcPr>
          <w:p>
            <w:pPr>
              <w:spacing w:line="1200" w:lineRule="exact"/>
              <w:jc w:val="distribute"/>
              <w:rPr>
                <w:rFonts w:ascii="Times New Roman" w:hAnsi="Times New Roman" w:eastAsia="方正小标宋_GBK"/>
                <w:b/>
                <w:color w:val="FF0000"/>
                <w:w w:val="62"/>
                <w:sz w:val="112"/>
                <w:szCs w:val="112"/>
              </w:rPr>
            </w:pPr>
            <w:r>
              <w:rPr>
                <w:rFonts w:hint="eastAsia" w:ascii="Times New Roman" w:hAnsi="Times New Roman" w:eastAsia="方正小标宋_GBK"/>
                <w:b/>
                <w:color w:val="FF0000"/>
                <w:w w:val="62"/>
                <w:sz w:val="112"/>
                <w:szCs w:val="112"/>
              </w:rPr>
              <w:t>江阴市财政局</w:t>
            </w:r>
          </w:p>
        </w:tc>
        <w:tc>
          <w:tcPr>
            <w:tcW w:w="1806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/>
                <w:color w:val="FF0000"/>
              </w:rPr>
            </w:pPr>
          </w:p>
        </w:tc>
      </w:tr>
    </w:tbl>
    <w:p>
      <w:pPr>
        <w:spacing w:line="480" w:lineRule="exact"/>
        <w:jc w:val="center"/>
        <w:rPr>
          <w:rFonts w:ascii="Times New Roman" w:hAnsi="Times New Roman" w:eastAsia="方正仿宋_GBK"/>
          <w:b/>
          <w:bCs/>
          <w:w w:val="80"/>
        </w:rPr>
      </w:pPr>
    </w:p>
    <w:p>
      <w:pPr>
        <w:spacing w:line="480" w:lineRule="exact"/>
        <w:jc w:val="center"/>
        <w:rPr>
          <w:rFonts w:ascii="Times New Roman" w:hAnsi="Times New Roman" w:eastAsia="方正仿宋_GBK"/>
          <w:b/>
          <w:bCs/>
          <w:w w:val="80"/>
        </w:rPr>
      </w:pPr>
    </w:p>
    <w:p>
      <w:pPr>
        <w:spacing w:line="0" w:lineRule="atLeast"/>
        <w:jc w:val="center"/>
        <w:rPr>
          <w:rFonts w:ascii="Times New Roman" w:hAnsi="Times New Roman" w:eastAsia="方正仿宋_GBK"/>
          <w:color w:val="000000"/>
        </w:rPr>
      </w:pPr>
      <w:r>
        <w:rPr>
          <w:rFonts w:hint="eastAsia" w:ascii="Times New Roman" w:hAnsi="Times New Roman" w:eastAsia="方正仿宋_GBK"/>
          <w:color w:val="000000"/>
        </w:rPr>
        <w:t>澄科发计</w:t>
      </w:r>
      <w:r>
        <w:rPr>
          <w:rFonts w:ascii="Times New Roman" w:hAnsi="Times New Roman" w:eastAsia="方正仿宋_GBK"/>
          <w:color w:val="000000"/>
        </w:rPr>
        <w:t>〔201</w:t>
      </w:r>
      <w:r>
        <w:rPr>
          <w:rFonts w:hint="eastAsia" w:ascii="Times New Roman" w:hAnsi="Times New Roman" w:eastAsia="方正仿宋_GBK"/>
          <w:color w:val="000000"/>
          <w:lang w:val="en-US" w:eastAsia="zh-CN"/>
        </w:rPr>
        <w:t>9</w:t>
      </w:r>
      <w:r>
        <w:rPr>
          <w:rFonts w:ascii="Times New Roman" w:hAnsi="Times New Roman" w:eastAsia="方正仿宋_GBK"/>
          <w:color w:val="000000"/>
        </w:rPr>
        <w:t>〕</w:t>
      </w:r>
      <w:r>
        <w:rPr>
          <w:rFonts w:hint="eastAsia" w:ascii="Times New Roman" w:hAnsi="Times New Roman" w:eastAsia="方正仿宋_GBK"/>
          <w:color w:val="000000"/>
          <w:lang w:val="en-US" w:eastAsia="zh-CN"/>
        </w:rPr>
        <w:t>46</w:t>
      </w:r>
      <w:r>
        <w:rPr>
          <w:rFonts w:ascii="Times New Roman" w:hAnsi="Times New Roman" w:eastAsia="方正仿宋_GBK"/>
          <w:color w:val="000000"/>
        </w:rPr>
        <w:t>号</w:t>
      </w:r>
    </w:p>
    <w:p>
      <w:pPr>
        <w:spacing w:after="289" w:afterLines="50" w:line="0" w:lineRule="atLeast"/>
        <w:ind w:right="-3" w:rightChars="-1"/>
        <w:jc w:val="center"/>
        <w:rPr>
          <w:rFonts w:ascii="Times New Roman" w:hAnsi="Times New Roman" w:eastAsia="华文中宋"/>
          <w:sz w:val="44"/>
        </w:rPr>
      </w:pPr>
      <w:r>
        <w:rPr>
          <w:rFonts w:ascii="Times New Roman" w:hAnsi="Times New Roman" w:eastAsia="华文中宋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41910</wp:posOffset>
                </wp:positionV>
                <wp:extent cx="5615940" cy="0"/>
                <wp:effectExtent l="0" t="12700" r="3810" b="1587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05pt;margin-top:3.3pt;height:0pt;width:442.2pt;z-index:251658240;mso-width-relative:page;mso-height-relative:page;" o:connectortype="straight" filled="f" stroked="t" coordsize="21600,21600" o:gfxdata="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AUum0gAAAAUBAAAP&#10;AAAAAAAAAAEAIAAAACIAAABkcnMvZG93bnJldi54bWxQSwECFAAUAAAACACHTuJAQSbZuuUBAACf&#10;AwAADgAAAAAAAAABACAAAAAhAQAAZHJzL2Uyb0RvYy54bWxQSwUGAAAAAAYABgBZAQAAeAUAAAAA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0" w:lineRule="exact"/>
        <w:jc w:val="center"/>
        <w:rPr>
          <w:rFonts w:hint="eastAsia" w:ascii="Times New Roman" w:hAnsi="Times New Roman" w:eastAsia="方正小标宋_GBK" w:cs="宋体"/>
          <w:sz w:val="44"/>
          <w:szCs w:val="44"/>
        </w:rPr>
      </w:pPr>
    </w:p>
    <w:p>
      <w:pPr>
        <w:spacing w:line="0" w:lineRule="atLeast"/>
        <w:jc w:val="center"/>
        <w:rPr>
          <w:rFonts w:ascii="Times New Roman" w:hAnsi="Times New Roman" w:eastAsia="方正小标宋_GBK" w:cs="宋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宋体"/>
          <w:sz w:val="44"/>
          <w:szCs w:val="44"/>
        </w:rPr>
        <w:t>关于下达</w:t>
      </w:r>
      <w:r>
        <w:rPr>
          <w:rFonts w:ascii="Times New Roman" w:hAnsi="Times New Roman" w:eastAsia="方正小标宋_GBK" w:cs="宋体"/>
          <w:sz w:val="44"/>
          <w:szCs w:val="44"/>
        </w:rPr>
        <w:t>2018</w:t>
      </w:r>
      <w:r>
        <w:rPr>
          <w:rFonts w:hint="eastAsia" w:ascii="Times New Roman" w:hAnsi="Times New Roman" w:eastAsia="方正小标宋_GBK" w:cs="宋体"/>
          <w:sz w:val="44"/>
          <w:szCs w:val="44"/>
        </w:rPr>
        <w:t>年度科技创新专项</w:t>
      </w:r>
    </w:p>
    <w:p>
      <w:pPr>
        <w:spacing w:line="0" w:lineRule="atLeast"/>
        <w:jc w:val="center"/>
        <w:rPr>
          <w:rFonts w:ascii="Times New Roman" w:hAnsi="Times New Roman" w:eastAsia="方正小标宋_GBK" w:cs="宋体"/>
          <w:sz w:val="44"/>
          <w:szCs w:val="44"/>
        </w:rPr>
      </w:pPr>
      <w:r>
        <w:rPr>
          <w:rFonts w:hint="eastAsia" w:ascii="Times New Roman" w:hAnsi="Times New Roman" w:eastAsia="方正小标宋_GBK" w:cs="宋体"/>
          <w:sz w:val="44"/>
          <w:szCs w:val="44"/>
        </w:rPr>
        <w:t>（技术创新引导计划）核准制项目</w:t>
      </w:r>
      <w:r>
        <w:rPr>
          <w:rFonts w:hint="eastAsia" w:ascii="Times New Roman" w:hAnsi="Times New Roman" w:eastAsia="方正小标宋_GBK" w:cs="宋体"/>
          <w:sz w:val="44"/>
          <w:szCs w:val="44"/>
          <w:lang w:eastAsia="zh-CN"/>
        </w:rPr>
        <w:t>（补充）</w:t>
      </w:r>
      <w:r>
        <w:rPr>
          <w:rFonts w:hint="eastAsia" w:ascii="Times New Roman" w:hAnsi="Times New Roman" w:eastAsia="方正小标宋_GBK" w:cs="宋体"/>
          <w:sz w:val="44"/>
          <w:szCs w:val="44"/>
        </w:rPr>
        <w:t>资金的通知</w:t>
      </w:r>
    </w:p>
    <w:p>
      <w:pPr>
        <w:rPr>
          <w:rFonts w:ascii="Times New Roman" w:hAnsi="Times New Roman"/>
        </w:rPr>
      </w:pPr>
    </w:p>
    <w:bookmarkEnd w:id="0"/>
    <w:p>
      <w:pPr>
        <w:rPr>
          <w:rFonts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各项目承担单位：</w:t>
      </w:r>
    </w:p>
    <w:p>
      <w:pPr>
        <w:ind w:firstLine="632" w:firstLineChars="200"/>
        <w:rPr>
          <w:rFonts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为推进企业科技创新，加速经济转型发展，</w:t>
      </w:r>
      <w:r>
        <w:rPr>
          <w:rFonts w:hint="eastAsia" w:ascii="Times New Roman" w:hAnsi="Times New Roman" w:eastAsia="方正仿宋_GBK"/>
          <w:kern w:val="2"/>
        </w:rPr>
        <w:t>根据《中共江阴市委</w:t>
      </w:r>
      <w:r>
        <w:rPr>
          <w:rFonts w:ascii="Times New Roman" w:hAnsi="Times New Roman" w:eastAsia="方正仿宋_GBK"/>
          <w:kern w:val="2"/>
        </w:rPr>
        <w:t xml:space="preserve"> </w:t>
      </w:r>
      <w:r>
        <w:rPr>
          <w:rFonts w:hint="eastAsia" w:ascii="Times New Roman" w:hAnsi="Times New Roman" w:eastAsia="方正仿宋_GBK"/>
          <w:kern w:val="2"/>
        </w:rPr>
        <w:t>江阴市人民政府关于进一步深化产业强市建设</w:t>
      </w:r>
      <w:r>
        <w:rPr>
          <w:rFonts w:ascii="Times New Roman" w:hAnsi="Times New Roman" w:eastAsia="方正仿宋_GBK"/>
          <w:kern w:val="2"/>
        </w:rPr>
        <w:t xml:space="preserve"> </w:t>
      </w:r>
      <w:r>
        <w:rPr>
          <w:rFonts w:hint="eastAsia" w:ascii="Times New Roman" w:hAnsi="Times New Roman" w:eastAsia="方正仿宋_GBK"/>
          <w:kern w:val="2"/>
        </w:rPr>
        <w:t>全力推动经济高质量发展的意见》（澄委发〔</w:t>
      </w:r>
      <w:r>
        <w:rPr>
          <w:rFonts w:ascii="Times New Roman" w:hAnsi="Times New Roman" w:eastAsia="方正仿宋_GBK"/>
          <w:kern w:val="2"/>
        </w:rPr>
        <w:t>2018</w:t>
      </w:r>
      <w:r>
        <w:rPr>
          <w:rFonts w:hint="eastAsia" w:ascii="Times New Roman" w:hAnsi="Times New Roman" w:eastAsia="方正仿宋_GBK"/>
          <w:kern w:val="2"/>
        </w:rPr>
        <w:t>〕</w:t>
      </w:r>
      <w:r>
        <w:rPr>
          <w:rFonts w:ascii="Times New Roman" w:hAnsi="Times New Roman" w:eastAsia="方正仿宋_GBK"/>
          <w:kern w:val="2"/>
        </w:rPr>
        <w:t>17</w:t>
      </w:r>
      <w:r>
        <w:rPr>
          <w:rFonts w:hint="eastAsia" w:ascii="Times New Roman" w:hAnsi="Times New Roman" w:eastAsia="方正仿宋_GBK"/>
          <w:kern w:val="2"/>
        </w:rPr>
        <w:t>号）、《江阴市产业强市发展专项资金管理办法》（澄政发）〔</w:t>
      </w:r>
      <w:r>
        <w:rPr>
          <w:rFonts w:ascii="Times New Roman" w:hAnsi="Times New Roman" w:eastAsia="方正仿宋_GBK"/>
          <w:kern w:val="2"/>
        </w:rPr>
        <w:t>2016</w:t>
      </w:r>
      <w:r>
        <w:rPr>
          <w:rFonts w:hint="eastAsia" w:ascii="Times New Roman" w:hAnsi="Times New Roman" w:eastAsia="方正仿宋_GBK"/>
          <w:kern w:val="2"/>
        </w:rPr>
        <w:t>〕</w:t>
      </w:r>
      <w:r>
        <w:rPr>
          <w:rFonts w:ascii="Times New Roman" w:hAnsi="Times New Roman" w:eastAsia="方正仿宋_GBK"/>
          <w:kern w:val="2"/>
        </w:rPr>
        <w:t>24</w:t>
      </w:r>
      <w:r>
        <w:rPr>
          <w:rFonts w:hint="eastAsia" w:ascii="Times New Roman" w:hAnsi="Times New Roman" w:eastAsia="方正仿宋_GBK"/>
          <w:kern w:val="2"/>
        </w:rPr>
        <w:t>号）、《中共江阴市委</w:t>
      </w:r>
      <w:r>
        <w:rPr>
          <w:rFonts w:ascii="Times New Roman" w:hAnsi="Times New Roman" w:eastAsia="方正仿宋_GBK"/>
          <w:kern w:val="2"/>
        </w:rPr>
        <w:t xml:space="preserve"> </w:t>
      </w:r>
      <w:r>
        <w:rPr>
          <w:rFonts w:hint="eastAsia" w:ascii="Times New Roman" w:hAnsi="Times New Roman" w:eastAsia="方正仿宋_GBK"/>
          <w:kern w:val="2"/>
        </w:rPr>
        <w:t>江阴市人民政府关于实施创新驱动战略、加快建设特色产业强市和创新型城市的若干意见》（澄委发〔</w:t>
      </w:r>
      <w:r>
        <w:rPr>
          <w:rFonts w:ascii="Times New Roman" w:hAnsi="Times New Roman" w:eastAsia="方正仿宋_GBK"/>
          <w:kern w:val="2"/>
        </w:rPr>
        <w:t>2016</w:t>
      </w:r>
      <w:r>
        <w:rPr>
          <w:rFonts w:hint="eastAsia" w:ascii="Times New Roman" w:hAnsi="Times New Roman" w:eastAsia="方正仿宋_GBK"/>
          <w:kern w:val="2"/>
        </w:rPr>
        <w:t>〕</w:t>
      </w:r>
      <w:r>
        <w:rPr>
          <w:rFonts w:ascii="Times New Roman" w:hAnsi="Times New Roman" w:eastAsia="方正仿宋_GBK"/>
          <w:kern w:val="2"/>
        </w:rPr>
        <w:t>47</w:t>
      </w:r>
      <w:r>
        <w:rPr>
          <w:rFonts w:hint="eastAsia" w:ascii="Times New Roman" w:hAnsi="Times New Roman" w:eastAsia="方正仿宋_GBK"/>
          <w:kern w:val="2"/>
        </w:rPr>
        <w:t>号）和《江阴市科技创新专项资金（技术创新引导计划）管理实施细则》等</w:t>
      </w:r>
      <w:r>
        <w:rPr>
          <w:rFonts w:hint="eastAsia" w:ascii="Times New Roman" w:hAnsi="Times New Roman" w:eastAsia="方正仿宋_GBK"/>
        </w:rPr>
        <w:t>文件的有关规定，经审核，决定下达</w:t>
      </w:r>
      <w:r>
        <w:rPr>
          <w:rFonts w:ascii="Times New Roman" w:hAnsi="Times New Roman" w:eastAsia="方正仿宋_GBK"/>
        </w:rPr>
        <w:t>2018</w:t>
      </w:r>
      <w:r>
        <w:rPr>
          <w:rFonts w:hint="eastAsia" w:ascii="Times New Roman" w:hAnsi="Times New Roman" w:eastAsia="方正仿宋_GBK"/>
        </w:rPr>
        <w:t>年度江阴市科技创新专项（技术创新引导计划）核准制项目</w:t>
      </w:r>
      <w:r>
        <w:rPr>
          <w:rFonts w:hint="eastAsia" w:ascii="Times New Roman" w:hAnsi="Times New Roman" w:eastAsia="方正仿宋_GBK"/>
          <w:lang w:eastAsia="zh-CN"/>
        </w:rPr>
        <w:t>（补充）</w:t>
      </w:r>
      <w:r>
        <w:rPr>
          <w:rFonts w:hint="eastAsia" w:ascii="Times New Roman" w:hAnsi="Times New Roman" w:eastAsia="方正仿宋_GBK"/>
        </w:rPr>
        <w:t>资金共</w:t>
      </w:r>
      <w:r>
        <w:rPr>
          <w:rFonts w:hint="eastAsia" w:ascii="Times New Roman" w:hAnsi="Times New Roman" w:eastAsia="方正仿宋_GBK"/>
          <w:lang w:val="en-US" w:eastAsia="zh-CN"/>
        </w:rPr>
        <w:t>249</w:t>
      </w:r>
      <w:r>
        <w:rPr>
          <w:rFonts w:hint="eastAsia" w:ascii="Times New Roman" w:hAnsi="Times New Roman" w:eastAsia="方正仿宋_GBK"/>
        </w:rPr>
        <w:t>万元。希望各项目承担单位认真按照有关规定合理使用科技经费，提高资金使用效益，为全市科技创新能力提升和产业转型发展提供有力支撑。</w:t>
      </w:r>
    </w:p>
    <w:p>
      <w:pPr>
        <w:ind w:firstLine="632" w:firstLineChars="200"/>
        <w:rPr>
          <w:rFonts w:ascii="Times New Roman" w:hAnsi="Times New Roman" w:eastAsia="方正仿宋_GBK"/>
        </w:rPr>
      </w:pPr>
    </w:p>
    <w:p>
      <w:pPr>
        <w:ind w:left="1580" w:leftChars="200" w:hanging="948" w:hangingChars="300"/>
        <w:rPr>
          <w:rFonts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附件：</w:t>
      </w:r>
      <w:r>
        <w:rPr>
          <w:rFonts w:ascii="Times New Roman" w:hAnsi="Times New Roman" w:eastAsia="方正仿宋_GBK"/>
        </w:rPr>
        <w:t>2018</w:t>
      </w:r>
      <w:r>
        <w:rPr>
          <w:rFonts w:hint="eastAsia" w:ascii="Times New Roman" w:hAnsi="Times New Roman" w:eastAsia="方正仿宋_GBK"/>
        </w:rPr>
        <w:t>年度江阴市科技创新专项（技术创新引导计划）核准制项目</w:t>
      </w:r>
      <w:r>
        <w:rPr>
          <w:rFonts w:hint="eastAsia" w:ascii="Times New Roman" w:hAnsi="Times New Roman" w:eastAsia="方正仿宋_GBK"/>
          <w:lang w:eastAsia="zh-CN"/>
        </w:rPr>
        <w:t>（补充）</w:t>
      </w:r>
      <w:r>
        <w:rPr>
          <w:rFonts w:hint="eastAsia" w:ascii="Times New Roman" w:hAnsi="Times New Roman" w:eastAsia="方正仿宋_GBK"/>
        </w:rPr>
        <w:t>资金安排表</w:t>
      </w:r>
    </w:p>
    <w:p>
      <w:pPr>
        <w:rPr>
          <w:rFonts w:ascii="Times New Roman" w:hAnsi="Times New Roman" w:eastAsia="方正仿宋_GBK"/>
        </w:rPr>
      </w:pPr>
    </w:p>
    <w:p>
      <w:pPr>
        <w:rPr>
          <w:rFonts w:ascii="Times New Roman" w:hAnsi="Times New Roman" w:eastAsia="方正仿宋_GBK"/>
        </w:rPr>
      </w:pPr>
    </w:p>
    <w:p>
      <w:pPr>
        <w:rPr>
          <w:rFonts w:ascii="Times New Roman" w:hAnsi="Times New Roman" w:eastAsia="方正仿宋_GBK"/>
        </w:rPr>
      </w:pPr>
    </w:p>
    <w:p>
      <w:pPr>
        <w:ind w:left="316" w:leftChars="100"/>
        <w:rPr>
          <w:rFonts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江阴市科学技术局</w:t>
      </w:r>
      <w:r>
        <w:rPr>
          <w:rFonts w:ascii="Times New Roman" w:hAnsi="Times New Roman" w:eastAsia="方正仿宋_GBK"/>
        </w:rPr>
        <w:t xml:space="preserve">                </w:t>
      </w:r>
      <w:r>
        <w:rPr>
          <w:rFonts w:hint="eastAsia" w:ascii="Times New Roman" w:hAnsi="Times New Roman" w:eastAsia="方正仿宋_GBK"/>
        </w:rPr>
        <w:t>江阴市财政局</w:t>
      </w:r>
    </w:p>
    <w:p>
      <w:pPr>
        <w:ind w:right="1213" w:rightChars="384" w:firstLine="3476" w:firstLineChars="1100"/>
        <w:jc w:val="right"/>
        <w:rPr>
          <w:rFonts w:ascii="Times New Roman" w:hAnsi="Times New Roman" w:eastAsia="方正仿宋_GBK"/>
        </w:rPr>
      </w:pPr>
    </w:p>
    <w:p>
      <w:pPr>
        <w:ind w:right="1213" w:rightChars="384" w:firstLine="3476" w:firstLineChars="1100"/>
        <w:jc w:val="right"/>
        <w:rPr>
          <w:rFonts w:ascii="Times New Roman" w:hAnsi="Times New Roman" w:eastAsia="方正仿宋_GBK"/>
        </w:rPr>
      </w:pPr>
    </w:p>
    <w:p>
      <w:pPr>
        <w:ind w:right="1213" w:rightChars="384" w:firstLine="3476" w:firstLineChars="1100"/>
        <w:jc w:val="right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201</w:t>
      </w:r>
      <w:r>
        <w:rPr>
          <w:rFonts w:hint="eastAsia" w:ascii="Times New Roman" w:hAnsi="Times New Roman" w:eastAsia="方正仿宋_GBK"/>
          <w:lang w:val="en-US" w:eastAsia="zh-CN"/>
        </w:rPr>
        <w:t>9</w:t>
      </w:r>
      <w:r>
        <w:rPr>
          <w:rFonts w:hint="eastAsia" w:ascii="Times New Roman" w:hAnsi="Times New Roman" w:eastAsia="方正仿宋_GBK"/>
        </w:rPr>
        <w:t>年</w:t>
      </w:r>
      <w:r>
        <w:rPr>
          <w:rFonts w:ascii="Times New Roman" w:hAnsi="Times New Roman" w:eastAsia="方正仿宋_GBK"/>
        </w:rPr>
        <w:t>1</w:t>
      </w:r>
      <w:r>
        <w:rPr>
          <w:rFonts w:hint="eastAsia" w:ascii="Times New Roman" w:hAnsi="Times New Roman" w:eastAsia="方正仿宋_GBK"/>
          <w:lang w:val="en-US" w:eastAsia="zh-CN"/>
        </w:rPr>
        <w:t>0</w:t>
      </w:r>
      <w:r>
        <w:rPr>
          <w:rFonts w:hint="eastAsia" w:ascii="Times New Roman" w:hAnsi="Times New Roman" w:eastAsia="方正仿宋_GBK"/>
        </w:rPr>
        <w:t>月21日</w:t>
      </w:r>
    </w:p>
    <w:p>
      <w:pPr>
        <w:spacing w:after="173" w:afterLines="30"/>
        <w:ind w:right="316" w:rightChars="100"/>
        <w:rPr>
          <w:rFonts w:hint="eastAsia" w:ascii="Times New Roman" w:hAnsi="Times New Roman" w:eastAsia="方正黑体_GBK" w:cs="宋体"/>
        </w:rPr>
      </w:pPr>
      <w:r>
        <w:rPr>
          <w:rFonts w:ascii="Times New Roman" w:hAnsi="Times New Roman" w:cs="宋体"/>
        </w:rPr>
        <w:br w:type="page"/>
      </w:r>
      <w:r>
        <w:rPr>
          <w:rFonts w:hint="eastAsia" w:ascii="Times New Roman" w:hAnsi="Times New Roman" w:eastAsia="方正黑体_GBK" w:cs="宋体"/>
        </w:rPr>
        <w:t>附件</w:t>
      </w:r>
    </w:p>
    <w:p>
      <w:pPr>
        <w:spacing w:line="0" w:lineRule="atLeast"/>
        <w:jc w:val="center"/>
        <w:rPr>
          <w:rFonts w:hint="eastAsia" w:ascii="Times New Roman" w:hAnsi="Times New Roman" w:eastAsia="方正小标宋_GBK"/>
          <w:spacing w:val="-8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spacing w:val="-8"/>
          <w:kern w:val="0"/>
          <w:sz w:val="44"/>
          <w:szCs w:val="44"/>
        </w:rPr>
        <w:t>2018年度江阴市科技创新专项</w:t>
      </w:r>
    </w:p>
    <w:p>
      <w:pPr>
        <w:spacing w:after="289" w:afterLines="50" w:line="0" w:lineRule="atLeast"/>
        <w:jc w:val="center"/>
        <w:rPr>
          <w:rFonts w:hint="eastAsia"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spacing w:val="-8"/>
          <w:kern w:val="0"/>
          <w:sz w:val="44"/>
          <w:szCs w:val="44"/>
        </w:rPr>
        <w:t>（技术创新引导计划）核准制项目</w:t>
      </w:r>
      <w:r>
        <w:rPr>
          <w:rFonts w:hint="eastAsia" w:ascii="Times New Roman" w:hAnsi="Times New Roman" w:eastAsia="方正小标宋_GBK"/>
          <w:spacing w:val="-8"/>
          <w:kern w:val="0"/>
          <w:sz w:val="44"/>
          <w:szCs w:val="44"/>
          <w:lang w:eastAsia="zh-CN"/>
        </w:rPr>
        <w:t>（补充）</w:t>
      </w:r>
      <w:r>
        <w:rPr>
          <w:rFonts w:hint="eastAsia" w:ascii="Times New Roman" w:hAnsi="Times New Roman" w:eastAsia="方正小标宋_GBK"/>
          <w:kern w:val="0"/>
          <w:sz w:val="44"/>
          <w:szCs w:val="44"/>
        </w:rPr>
        <w:t>资金安排表</w:t>
      </w:r>
    </w:p>
    <w:tbl>
      <w:tblPr>
        <w:tblStyle w:val="5"/>
        <w:tblW w:w="884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628"/>
        <w:gridCol w:w="3403"/>
        <w:gridCol w:w="3576"/>
        <w:gridCol w:w="12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91" w:hRule="atLeast"/>
          <w:tblHeader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ind w:left="-94" w:leftChars="-30" w:right="-94" w:rightChars="-30"/>
              <w:jc w:val="center"/>
              <w:rPr>
                <w:rFonts w:hint="eastAsia" w:ascii="Times New Roman" w:hAnsi="Times New Roman" w:eastAsia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bCs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bCs/>
                <w:color w:val="000000"/>
                <w:kern w:val="0"/>
                <w:sz w:val="24"/>
                <w:szCs w:val="24"/>
              </w:rPr>
              <w:t>资助金额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江阴方圆环锻法兰有限公司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江苏梦洁尔环保科技有限公司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江苏云峰科技股份有限公司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江阴远望离合器有限公司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5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江阴市海达电机冲片有限公司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6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江阴市创佳电器有限公司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7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江阴市龙昌机械制造有限公司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00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8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无锡市奥斯韦特科技有限公司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00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9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江阴建禾钢品有限公司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00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10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江苏攀登能源科技有限公司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00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11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江阴爱科森博顿聚合体有限公司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00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12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江阴力源电子有限公司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00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13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江阴市博生新材料科技有限公司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00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14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江苏博阳智慧电气股份有限公司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00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15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江阴市得灵机械有限公司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00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16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江阴市三和重工钢制品有限公司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00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17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江阴市友邦家居用品有限公司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00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18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江苏联通纪元印务股份有限公司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19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江阴鹰格尔液压机械有限公司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20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江阴华理防腐涂料有限公司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21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江苏金荣森制冷科技有限公司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22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江苏尼美达科技有限公司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23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江阴市高拓精密模具有限公司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24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江阴邦特科技有限公司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25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江阴市星火电子科技有限公司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26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江阴市科安传动机械有限公司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27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江阴新诚誉纱业有限公司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28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江阴技源药业有限公司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29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江阴市建鑫金属有限公司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30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江阴市联达印染机械有限公司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31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江阴戴勒姆动力设备有限公司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32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江阴新长机械配件有限公司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33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泰山石膏（江阴）有限公司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34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无锡新佳盛压铸机制造有限公司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35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江阴市万盈电力科技有限公司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36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江苏中泰检测检验有限公司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37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江苏圣澜服饰创意有限公司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38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江阴亿博瑞模塑科技有限公司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39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江阴嘉德机械有限公司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40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江阴鑫润能源科技有限公司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41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江阴市创仁软件科技有限公司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42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江阴如一科技发展有限公司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43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江阴市美芝精密模具有限公司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44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江阴市华恒仪表有限公司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45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江苏东尚住宅工业有限公司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46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无锡市伙伴日化科技有限公司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47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江阴市美泰装饰材料有限公司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48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江苏百通塑业发展有限公司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49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江阴艾泰克机械制造有限公司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50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江阴科利达电子有限公司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51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江阴天翔电器有限公司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52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江阴弘远新能源科技有限公司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53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江阴协宏金属制品有限公司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54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江苏塞恩斯金属新材料科技有限公司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55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无锡联信离合器有限公司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56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江苏佰恰利机械有限公司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57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江阴市曾氏动力机械科技有限公司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58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江阴市格瑞包装材料有限公司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59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江阴市云晟带箔有限公司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60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江阴奇南机械有限公司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61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江阴市一达管件科技有限公司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62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江阴锕电尔电化设备有限公司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63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江阴凯博钢绳制品有限公司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64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无锡佰翱得生物科学有限公司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65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江苏春申堂药业有限公司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66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江阴天润信息技术有限公司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67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江阴中利生物技术有限公司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68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江阴福斯曼精密机械有限公司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69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江阴钟舟电气智控科技有限公司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70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江阴华西节能技术有限公司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71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江苏欣皓测试技术有限公司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72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江苏飞慕生物科技有限公司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73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江阴市光科真空机械有限公司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74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江阴金泰克生物技术有限公司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75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江阴威诗科技有限公司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76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江阴兴澄钢管有限公司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77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江阴市开元纺织机械制造有限公司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78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江苏帕斯玛环境科技有限公司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79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江阴长盛汽车空调离合器有限公司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江阴市凯力起重电机有限公司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江苏斯坦德利医疗科技有限公司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江苏晔辰环保科技有限公司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2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340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  <w:t>高新技术企业培育库入库企业</w:t>
            </w:r>
          </w:p>
        </w:tc>
        <w:tc>
          <w:tcPr>
            <w:tcW w:w="3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江苏利核仪控技术有限公司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34" w:hRule="atLeast"/>
          <w:jc w:val="center"/>
        </w:trPr>
        <w:tc>
          <w:tcPr>
            <w:tcW w:w="760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color w:val="000000"/>
                <w:kern w:val="0"/>
                <w:sz w:val="24"/>
                <w:szCs w:val="24"/>
                <w:lang w:val="en-US" w:eastAsia="zh-CN"/>
              </w:rPr>
              <w:t>249</w:t>
            </w:r>
          </w:p>
        </w:tc>
      </w:tr>
    </w:tbl>
    <w:p>
      <w:pPr>
        <w:pStyle w:val="3"/>
        <w:spacing w:line="20" w:lineRule="exact"/>
        <w:rPr>
          <w:rFonts w:hint="eastAsia" w:ascii="Times New Roman" w:hAnsi="Times New Roman"/>
        </w:rPr>
      </w:pPr>
    </w:p>
    <w:p>
      <w:pPr>
        <w:ind w:right="316" w:rightChars="100"/>
        <w:rPr>
          <w:rFonts w:hint="eastAsia" w:ascii="Times New Roman" w:hAnsi="Times New Roman" w:eastAsia="方正黑体_GBK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  <w:r>
        <w:rPr>
          <w:rFonts w:ascii="Times New Roman" w:hAnsi="Times New Roman" w:cs="宋体"/>
        </w:rPr>
        <w:br w:type="page"/>
      </w: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hint="eastAsia" w:ascii="Times New Roman" w:hAnsi="Times New Roman" w:cs="宋体"/>
        </w:rPr>
      </w:pPr>
    </w:p>
    <w:p>
      <w:pPr>
        <w:ind w:right="316" w:rightChars="100"/>
        <w:rPr>
          <w:rFonts w:ascii="Times New Roman" w:hAnsi="Times New Roman" w:cs="宋体"/>
        </w:rPr>
      </w:pPr>
    </w:p>
    <w:p>
      <w:pPr>
        <w:ind w:left="316" w:leftChars="100" w:right="316" w:rightChars="100"/>
        <w:rPr>
          <w:rFonts w:ascii="Times New Roman" w:hAnsi="Times New Roman"/>
        </w:rPr>
      </w:pPr>
      <w:r>
        <w:rPr>
          <w:rFonts w:ascii="Times New Roman" w:hAnsi="Times New Roman" w:eastAsia="方正仿宋_GBK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1pt;height:0pt;width:442.2pt;z-index:251659264;mso-width-relative:page;mso-height-relative:page;" filled="f" stroked="t" coordsize="21600,21600" o:gfxdata="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S5aMtYAAAAGAQAADwAAAAAAAAAB&#10;ACAAAAAiAAAAZHJzL2Rvd25yZXYueG1sUEsBAhQAFAAAAAgAh07iQLAZuKPZAQAAlgMAAA4AAAAA&#10;AAAAAQAgAAAAJQEAAGRycy9lMm9Eb2MueG1sUEsFBgAAAAAGAAYAWQEAAHA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1594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35pt;height:0pt;width:442.2pt;z-index:251660288;mso-width-relative:page;mso-height-relative:page;" filled="f" stroked="t" coordsize="21600,21600" o:gfxdata="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sbu7PTAAAAAgEAAA8AAAAAAAAAAQAg&#10;AAAAIgAAAGRycy9kb3ducmV2LnhtbFBLAQIUABQAAAAIAIdO4kCDpBQU2gEAAJYDAAAOAAAAAAAA&#10;AAEAIAAAACIBAABkcnMvZTJvRG9jLnhtbFBLBQYAAAAABgAGAFkBAABu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宋体"/>
          <w:sz w:val="28"/>
          <w:szCs w:val="28"/>
        </w:rPr>
        <w:t>江阴市</w:t>
      </w:r>
      <w:r>
        <w:rPr>
          <w:rFonts w:hint="eastAsia" w:ascii="Times New Roman" w:hAnsi="Times New Roman" w:eastAsia="方正仿宋_GBK" w:cs="宋体"/>
          <w:sz w:val="28"/>
          <w:szCs w:val="28"/>
        </w:rPr>
        <w:t>科学技术局</w:t>
      </w:r>
      <w:r>
        <w:rPr>
          <w:rFonts w:ascii="Times New Roman" w:hAnsi="Times New Roman" w:eastAsia="方正仿宋_GBK" w:cs="宋体"/>
          <w:sz w:val="28"/>
          <w:szCs w:val="28"/>
        </w:rPr>
        <w:t>办公室</w:t>
      </w:r>
      <w:r>
        <w:rPr>
          <w:rFonts w:ascii="Times New Roman" w:hAnsi="Times New Roman" w:eastAsia="方正仿宋_GBK" w:cs="宋体"/>
          <w:sz w:val="28"/>
          <w:szCs w:val="28"/>
        </w:rPr>
        <w:tab/>
      </w:r>
      <w:r>
        <w:rPr>
          <w:rFonts w:ascii="Times New Roman" w:hAnsi="Times New Roman" w:eastAsia="方正仿宋_GBK" w:cs="宋体"/>
          <w:sz w:val="28"/>
          <w:szCs w:val="28"/>
        </w:rPr>
        <w:tab/>
      </w:r>
      <w:r>
        <w:rPr>
          <w:rFonts w:ascii="Times New Roman" w:hAnsi="Times New Roman" w:eastAsia="方正仿宋_GBK" w:cs="宋体"/>
          <w:sz w:val="28"/>
          <w:szCs w:val="28"/>
        </w:rPr>
        <w:tab/>
      </w:r>
      <w:r>
        <w:rPr>
          <w:rFonts w:ascii="Times New Roman" w:hAnsi="Times New Roman" w:eastAsia="方正仿宋_GBK" w:cs="宋体"/>
          <w:sz w:val="28"/>
          <w:szCs w:val="28"/>
        </w:rPr>
        <w:tab/>
      </w:r>
      <w:r>
        <w:rPr>
          <w:rFonts w:hint="eastAsia" w:ascii="Times New Roman" w:hAnsi="Times New Roman" w:eastAsia="方正仿宋_GBK" w:cs="宋体"/>
          <w:sz w:val="28"/>
          <w:szCs w:val="28"/>
        </w:rPr>
        <w:t xml:space="preserve">        </w:t>
      </w:r>
      <w:r>
        <w:rPr>
          <w:rFonts w:ascii="Times New Roman" w:hAnsi="Times New Roman" w:eastAsia="方正仿宋_GBK" w:cs="宋体"/>
          <w:sz w:val="28"/>
          <w:szCs w:val="28"/>
        </w:rPr>
        <w:t>201</w:t>
      </w:r>
      <w:r>
        <w:rPr>
          <w:rFonts w:hint="eastAsia" w:ascii="Times New Roman" w:hAnsi="Times New Roman" w:eastAsia="方正仿宋_GBK" w:cs="宋体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方正仿宋_GBK" w:cs="宋体"/>
          <w:sz w:val="28"/>
          <w:szCs w:val="28"/>
        </w:rPr>
        <w:t>年</w:t>
      </w:r>
      <w:r>
        <w:rPr>
          <w:rFonts w:hint="eastAsia" w:ascii="Times New Roman" w:hAnsi="Times New Roman" w:eastAsia="方正仿宋_GBK" w:cs="宋体"/>
          <w:sz w:val="28"/>
          <w:szCs w:val="28"/>
        </w:rPr>
        <w:t>1</w:t>
      </w:r>
      <w:r>
        <w:rPr>
          <w:rFonts w:hint="eastAsia" w:ascii="Times New Roman" w:hAnsi="Times New Roman" w:eastAsia="方正仿宋_GBK" w:cs="宋体"/>
          <w:sz w:val="28"/>
          <w:szCs w:val="28"/>
          <w:lang w:val="en-US" w:eastAsia="zh-CN"/>
        </w:rPr>
        <w:t>0</w:t>
      </w:r>
      <w:r>
        <w:rPr>
          <w:rFonts w:ascii="Times New Roman" w:hAnsi="Times New Roman" w:eastAsia="方正仿宋_GBK" w:cs="宋体"/>
          <w:sz w:val="28"/>
          <w:szCs w:val="28"/>
        </w:rPr>
        <w:t>月</w:t>
      </w:r>
      <w:r>
        <w:rPr>
          <w:rFonts w:hint="eastAsia" w:ascii="Times New Roman" w:hAnsi="Times New Roman" w:eastAsia="方正仿宋_GBK" w:cs="宋体"/>
          <w:sz w:val="28"/>
          <w:szCs w:val="28"/>
        </w:rPr>
        <w:t>21</w:t>
      </w:r>
      <w:r>
        <w:rPr>
          <w:rFonts w:ascii="Times New Roman" w:hAnsi="Times New Roman" w:eastAsia="方正仿宋_GBK" w:cs="宋体"/>
          <w:sz w:val="28"/>
          <w:szCs w:val="28"/>
        </w:rPr>
        <w:t>日印发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117A9"/>
    <w:rsid w:val="43511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3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/>
    </w:pPr>
    <w:rPr>
      <w:rFonts w:ascii="仿宋_GB2312" w:hAnsi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印发栏"/>
    <w:basedOn w:val="2"/>
    <w:uiPriority w:val="0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="0" w:firstLineChars="0"/>
      <w:jc w:val="left"/>
    </w:pPr>
    <w:rPr>
      <w:rFonts w:ascii="Times New Roman" w:hAnsi="Times New Roman"/>
    </w:rPr>
  </w:style>
  <w:style w:type="paragraph" w:customStyle="1" w:styleId="8">
    <w:name w:val="紧急程度"/>
    <w:basedOn w:val="1"/>
    <w:uiPriority w:val="0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hAnsi="Times New Roman" w:eastAsia="黑体"/>
      <w:snapToGrid w:val="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2019-10-22T02:00:00Z</dcterms:created>
  <dc:creator>大闽里兵</dc:creator>
  <cp:lastModifiedBy>大闽里兵</cp:lastModifiedBy>
  <dcterms:modified xsi:type="dcterms:W3CDTF">2019-10-22T02:48:05Z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