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11" w:rsidRPr="003D4EDE" w:rsidRDefault="00A57111" w:rsidP="00A57111">
      <w:pPr>
        <w:pStyle w:val="a5"/>
        <w:tabs>
          <w:tab w:val="clear" w:pos="8465"/>
          <w:tab w:val="right" w:pos="8533"/>
        </w:tabs>
        <w:spacing w:line="240" w:lineRule="auto"/>
        <w:ind w:leftChars="100" w:left="316" w:rightChars="100" w:right="316"/>
        <w:jc w:val="both"/>
        <w:rPr>
          <w:color w:val="000000"/>
          <w:sz w:val="21"/>
          <w:szCs w:val="21"/>
        </w:rPr>
      </w:pPr>
    </w:p>
    <w:p w:rsidR="00A57111" w:rsidRPr="003D4EDE" w:rsidRDefault="00A57111" w:rsidP="00A57111">
      <w:pPr>
        <w:pStyle w:val="a5"/>
        <w:tabs>
          <w:tab w:val="clear" w:pos="8465"/>
          <w:tab w:val="right" w:pos="8533"/>
        </w:tabs>
        <w:spacing w:line="240" w:lineRule="auto"/>
        <w:ind w:leftChars="100" w:left="316" w:rightChars="100" w:right="316"/>
        <w:jc w:val="both"/>
        <w:rPr>
          <w:color w:val="000000"/>
          <w:sz w:val="21"/>
          <w:szCs w:val="21"/>
        </w:rPr>
      </w:pPr>
    </w:p>
    <w:p w:rsidR="00A57111" w:rsidRPr="003D4EDE" w:rsidRDefault="00A57111" w:rsidP="00A57111">
      <w:pPr>
        <w:pStyle w:val="a7"/>
        <w:snapToGrid/>
        <w:spacing w:line="240" w:lineRule="exact"/>
        <w:ind w:left="1339" w:right="159" w:hanging="1021"/>
        <w:jc w:val="both"/>
        <w:rPr>
          <w:rFonts w:ascii="Times New Roman"/>
          <w:color w:val="000000"/>
          <w:w w:val="80"/>
          <w:sz w:val="44"/>
          <w:szCs w:val="44"/>
        </w:rPr>
      </w:pPr>
    </w:p>
    <w:p w:rsidR="00A57111" w:rsidRPr="003D4EDE" w:rsidRDefault="00A36D0D" w:rsidP="00A57111">
      <w:pPr>
        <w:spacing w:line="520" w:lineRule="exact"/>
        <w:jc w:val="center"/>
        <w:rPr>
          <w:b/>
          <w:bCs/>
          <w:color w:val="000000"/>
          <w:w w:val="80"/>
          <w:sz w:val="44"/>
          <w:szCs w:val="44"/>
        </w:rPr>
      </w:pPr>
      <w:r w:rsidRPr="00A36D0D">
        <w:rPr>
          <w:noProof/>
        </w:rPr>
        <w:pict>
          <v:shapetype id="_x0000_t202" coordsize="21600,21600" o:spt="202" path="m,l,21600r21600,l21600,xe">
            <v:stroke joinstyle="miter"/>
            <v:path gradientshapeok="t" o:connecttype="rect"/>
          </v:shapetype>
          <v:shape id="_x0000_s1027" type="#_x0000_t202" style="position:absolute;left:0;text-align:left;margin-left:0;margin-top:1.7pt;width:425.2pt;height:98.2pt;z-index:251661312;visibility:visible;mso-position-horizontal:center" filled="f" stroked="f">
            <v:textbox style="mso-next-textbox:#_x0000_s1027" inset="0,0,0,0">
              <w:txbxContent>
                <w:p w:rsidR="00A57111" w:rsidRPr="008F5CF8" w:rsidRDefault="00A57111" w:rsidP="00A57111">
                  <w:pPr>
                    <w:spacing w:line="240" w:lineRule="atLeast"/>
                    <w:ind w:leftChars="50" w:left="158" w:rightChars="50" w:right="158"/>
                    <w:jc w:val="distribute"/>
                    <w:rPr>
                      <w:rFonts w:ascii="方正小标宋_GBK" w:eastAsia="方正小标宋_GBK"/>
                      <w:b/>
                      <w:color w:val="FFFFFF" w:themeColor="background1"/>
                      <w:w w:val="75"/>
                      <w:sz w:val="120"/>
                      <w:szCs w:val="120"/>
                    </w:rPr>
                  </w:pPr>
                  <w:r w:rsidRPr="008F5CF8">
                    <w:rPr>
                      <w:rFonts w:ascii="方正小标宋_GBK" w:eastAsia="方正小标宋_GBK" w:hint="eastAsia"/>
                      <w:b/>
                      <w:color w:val="FFFFFF" w:themeColor="background1"/>
                      <w:w w:val="75"/>
                      <w:sz w:val="120"/>
                      <w:szCs w:val="120"/>
                    </w:rPr>
                    <w:t>江阴市司法局文件</w:t>
                  </w:r>
                </w:p>
              </w:txbxContent>
            </v:textbox>
          </v:shape>
        </w:pict>
      </w:r>
    </w:p>
    <w:p w:rsidR="00A57111" w:rsidRPr="003D4EDE" w:rsidRDefault="00A57111" w:rsidP="00A57111">
      <w:pPr>
        <w:spacing w:line="460" w:lineRule="exact"/>
        <w:jc w:val="center"/>
        <w:rPr>
          <w:b/>
          <w:bCs/>
          <w:color w:val="000000"/>
          <w:w w:val="80"/>
          <w:sz w:val="44"/>
          <w:szCs w:val="44"/>
        </w:rPr>
      </w:pPr>
    </w:p>
    <w:p w:rsidR="00A57111" w:rsidRPr="003D4EDE" w:rsidRDefault="00A57111" w:rsidP="00A57111">
      <w:pPr>
        <w:jc w:val="center"/>
        <w:rPr>
          <w:b/>
          <w:bCs/>
          <w:color w:val="000000"/>
          <w:w w:val="80"/>
        </w:rPr>
      </w:pPr>
    </w:p>
    <w:p w:rsidR="00A57111" w:rsidRPr="003D4EDE" w:rsidRDefault="00A57111" w:rsidP="00A57111">
      <w:pPr>
        <w:jc w:val="center"/>
        <w:rPr>
          <w:b/>
          <w:bCs/>
          <w:color w:val="000000"/>
          <w:w w:val="80"/>
        </w:rPr>
      </w:pPr>
    </w:p>
    <w:p w:rsidR="00A57111" w:rsidRPr="003D4EDE" w:rsidRDefault="00A57111" w:rsidP="00CB5402">
      <w:pPr>
        <w:spacing w:line="288" w:lineRule="auto"/>
        <w:jc w:val="center"/>
        <w:rPr>
          <w:b/>
          <w:bCs/>
          <w:color w:val="000000"/>
          <w:w w:val="80"/>
        </w:rPr>
      </w:pPr>
    </w:p>
    <w:p w:rsidR="00A57111" w:rsidRPr="00B20498" w:rsidRDefault="00A57111" w:rsidP="00B20498">
      <w:pPr>
        <w:jc w:val="center"/>
      </w:pPr>
      <w:r w:rsidRPr="00B20498">
        <w:t>澄司〔</w:t>
      </w:r>
      <w:r w:rsidRPr="00B20498">
        <w:t>2019</w:t>
      </w:r>
      <w:r w:rsidRPr="00B20498">
        <w:t>〕</w:t>
      </w:r>
      <w:r w:rsidR="000F2F48">
        <w:rPr>
          <w:rFonts w:hint="eastAsia"/>
        </w:rPr>
        <w:t>55</w:t>
      </w:r>
      <w:r w:rsidRPr="00B20498">
        <w:t>号</w:t>
      </w:r>
    </w:p>
    <w:p w:rsidR="00A57111" w:rsidRPr="003D4EDE" w:rsidRDefault="00A36D0D" w:rsidP="00CB5402">
      <w:pPr>
        <w:spacing w:line="460" w:lineRule="exact"/>
        <w:ind w:rightChars="-1" w:right="-3"/>
        <w:jc w:val="center"/>
        <w:rPr>
          <w:rFonts w:eastAsia="华文中宋"/>
          <w:color w:val="000000"/>
          <w:sz w:val="44"/>
        </w:rPr>
      </w:pPr>
      <w:r w:rsidRPr="00A36D0D">
        <w:rPr>
          <w:noProof/>
          <w:color w:val="FF0000"/>
        </w:rPr>
        <w:pict>
          <v:shapetype id="_x0000_t32" coordsize="21600,21600" o:spt="32" o:oned="t" path="m,l21600,21600e" filled="f">
            <v:path arrowok="t" fillok="f" o:connecttype="none"/>
            <o:lock v:ext="edit" shapetype="t"/>
          </v:shapetype>
          <v:shape id="_x0000_s1026" type="#_x0000_t32" style="position:absolute;left:0;text-align:left;margin-left:0;margin-top:6.45pt;width:442.2pt;height:0;z-index:251660288" o:connectortype="straight" strokecolor="white [3212]" strokeweight="2pt"/>
        </w:pict>
      </w:r>
    </w:p>
    <w:p w:rsidR="00A57111" w:rsidRDefault="00A57111" w:rsidP="00CB5402">
      <w:pPr>
        <w:pStyle w:val="a5"/>
        <w:tabs>
          <w:tab w:val="clear" w:pos="8465"/>
          <w:tab w:val="right" w:pos="8533"/>
        </w:tabs>
        <w:spacing w:line="240" w:lineRule="auto"/>
        <w:ind w:leftChars="100" w:left="316" w:rightChars="100" w:right="316"/>
        <w:jc w:val="both"/>
        <w:rPr>
          <w:color w:val="000000"/>
          <w:sz w:val="21"/>
          <w:szCs w:val="21"/>
        </w:rPr>
      </w:pPr>
    </w:p>
    <w:p w:rsidR="00A57111" w:rsidRPr="00B20498" w:rsidRDefault="000F2F48" w:rsidP="008F5CF8">
      <w:pPr>
        <w:pStyle w:val="a5"/>
        <w:tabs>
          <w:tab w:val="clear" w:pos="8465"/>
          <w:tab w:val="right" w:pos="8533"/>
        </w:tabs>
        <w:spacing w:afterLines="80" w:line="700" w:lineRule="exact"/>
        <w:ind w:left="0" w:right="0"/>
        <w:jc w:val="center"/>
        <w:rPr>
          <w:rFonts w:ascii="方正小标宋_GBK" w:eastAsia="方正小标宋_GBK"/>
          <w:bCs/>
          <w:kern w:val="0"/>
          <w:sz w:val="44"/>
          <w:szCs w:val="44"/>
        </w:rPr>
      </w:pPr>
      <w:r w:rsidRPr="00095A18">
        <w:rPr>
          <w:rFonts w:ascii="方正小标宋简体" w:eastAsia="方正小标宋简体" w:hint="eastAsia"/>
          <w:bCs/>
          <w:kern w:val="0"/>
          <w:sz w:val="44"/>
          <w:szCs w:val="44"/>
        </w:rPr>
        <w:t>关于</w:t>
      </w:r>
      <w:r>
        <w:rPr>
          <w:rFonts w:ascii="方正小标宋简体" w:eastAsia="方正小标宋简体" w:hint="eastAsia"/>
          <w:bCs/>
          <w:kern w:val="0"/>
          <w:sz w:val="44"/>
          <w:szCs w:val="44"/>
        </w:rPr>
        <w:t>印发《关于开展“枫桥式”司法所建设的实施意见》的</w:t>
      </w:r>
      <w:r w:rsidRPr="00095A18">
        <w:rPr>
          <w:rFonts w:ascii="方正小标宋简体" w:eastAsia="方正小标宋简体" w:hint="eastAsia"/>
          <w:bCs/>
          <w:kern w:val="0"/>
          <w:sz w:val="44"/>
          <w:szCs w:val="44"/>
        </w:rPr>
        <w:t>通知</w:t>
      </w:r>
    </w:p>
    <w:p w:rsidR="00A57111" w:rsidRPr="00B20498" w:rsidRDefault="00A57111" w:rsidP="00412281">
      <w:pPr>
        <w:spacing w:line="560" w:lineRule="exact"/>
        <w:rPr>
          <w:rFonts w:ascii="方正楷体_GBK" w:eastAsia="方正楷体_GBK" w:hAnsi="楷体"/>
          <w:bCs/>
          <w:kern w:val="0"/>
          <w:szCs w:val="32"/>
        </w:rPr>
      </w:pPr>
      <w:r w:rsidRPr="00B20498">
        <w:rPr>
          <w:rFonts w:ascii="方正楷体_GBK" w:eastAsia="方正楷体_GBK" w:hAnsi="楷体" w:hint="eastAsia"/>
          <w:bCs/>
          <w:kern w:val="0"/>
          <w:szCs w:val="32"/>
        </w:rPr>
        <w:t>各司法所：</w:t>
      </w:r>
    </w:p>
    <w:p w:rsidR="00AA16F5" w:rsidRPr="000F2F48" w:rsidRDefault="000F2F48" w:rsidP="000F2F48">
      <w:pPr>
        <w:ind w:firstLineChars="200" w:firstLine="632"/>
      </w:pPr>
      <w:r w:rsidRPr="000F2F48">
        <w:rPr>
          <w:rFonts w:hint="eastAsia"/>
        </w:rPr>
        <w:t>现将《关于开展“枫桥式”司法所建设的实施意见》印发给你们，请结合实际，认真抓好贯彻落实。</w:t>
      </w:r>
    </w:p>
    <w:p w:rsidR="00481583" w:rsidRPr="00B20498" w:rsidRDefault="000F2F48" w:rsidP="00B20498">
      <w:pPr>
        <w:adjustRightInd w:val="0"/>
        <w:ind w:firstLineChars="200" w:firstLine="632"/>
      </w:pPr>
      <w:r w:rsidRPr="00B20498">
        <w:t xml:space="preserve"> </w:t>
      </w:r>
    </w:p>
    <w:p w:rsidR="00AA16F5" w:rsidRDefault="00AA16F5" w:rsidP="00AA16F5">
      <w:pPr>
        <w:rPr>
          <w:rFonts w:ascii="仿宋" w:eastAsia="仿宋" w:hAnsi="仿宋"/>
          <w:bCs/>
          <w:kern w:val="0"/>
          <w:szCs w:val="32"/>
        </w:rPr>
      </w:pPr>
    </w:p>
    <w:p w:rsidR="00AA16F5" w:rsidRPr="00B20498" w:rsidRDefault="00AA16F5" w:rsidP="00B20498">
      <w:pPr>
        <w:adjustRightInd w:val="0"/>
        <w:ind w:firstLineChars="200" w:firstLine="632"/>
      </w:pPr>
      <w:r w:rsidRPr="00B20498">
        <w:rPr>
          <w:rFonts w:hint="eastAsia"/>
        </w:rPr>
        <w:t xml:space="preserve">　　　　　　　　　　　　　</w:t>
      </w:r>
      <w:r w:rsidRPr="00B20498">
        <w:rPr>
          <w:rFonts w:hint="eastAsia"/>
          <w:spacing w:val="20"/>
        </w:rPr>
        <w:t xml:space="preserve">　</w:t>
      </w:r>
      <w:r w:rsidR="00B20498">
        <w:rPr>
          <w:rFonts w:hint="eastAsia"/>
        </w:rPr>
        <w:t xml:space="preserve"> </w:t>
      </w:r>
      <w:r w:rsidRPr="00B20498">
        <w:rPr>
          <w:rFonts w:hint="eastAsia"/>
        </w:rPr>
        <w:t>江阴市司法局</w:t>
      </w:r>
    </w:p>
    <w:p w:rsidR="00A57111" w:rsidRPr="00B20498" w:rsidRDefault="00AA16F5" w:rsidP="00AF3C5E">
      <w:pPr>
        <w:adjustRightInd w:val="0"/>
        <w:ind w:rightChars="400" w:right="1263"/>
        <w:jc w:val="right"/>
      </w:pPr>
      <w:r w:rsidRPr="00B20498">
        <w:rPr>
          <w:rFonts w:hint="eastAsia"/>
        </w:rPr>
        <w:t xml:space="preserve">　　　　　　　　　　　　　　　</w:t>
      </w:r>
      <w:r w:rsidR="00F112DA" w:rsidRPr="00B20498">
        <w:rPr>
          <w:rFonts w:hint="eastAsia"/>
        </w:rPr>
        <w:t xml:space="preserve"> </w:t>
      </w:r>
      <w:r w:rsidR="00A57111" w:rsidRPr="00B20498">
        <w:rPr>
          <w:rFonts w:hint="eastAsia"/>
        </w:rPr>
        <w:t>2019</w:t>
      </w:r>
      <w:r w:rsidR="00A57111" w:rsidRPr="00B20498">
        <w:rPr>
          <w:rFonts w:hint="eastAsia"/>
        </w:rPr>
        <w:t>年</w:t>
      </w:r>
      <w:r w:rsidR="000F2F48">
        <w:rPr>
          <w:rFonts w:hint="eastAsia"/>
        </w:rPr>
        <w:t>10</w:t>
      </w:r>
      <w:r w:rsidR="00A57111" w:rsidRPr="00B20498">
        <w:rPr>
          <w:rFonts w:hint="eastAsia"/>
        </w:rPr>
        <w:t>月</w:t>
      </w:r>
      <w:r w:rsidR="000F2F48">
        <w:rPr>
          <w:rFonts w:hint="eastAsia"/>
        </w:rPr>
        <w:t>10</w:t>
      </w:r>
      <w:r w:rsidR="00A57111" w:rsidRPr="00B20498">
        <w:rPr>
          <w:rFonts w:hint="eastAsia"/>
        </w:rPr>
        <w:t>日</w:t>
      </w:r>
    </w:p>
    <w:p w:rsidR="00A57111" w:rsidRDefault="00A57111" w:rsidP="00AF3C5E">
      <w:pPr>
        <w:adjustRightInd w:val="0"/>
        <w:ind w:rightChars="400" w:right="1263"/>
        <w:jc w:val="left"/>
        <w:rPr>
          <w:bCs/>
          <w:kern w:val="0"/>
          <w:szCs w:val="32"/>
        </w:rPr>
      </w:pPr>
    </w:p>
    <w:p w:rsidR="000F2F48" w:rsidRPr="000F2F48" w:rsidRDefault="000F2F48" w:rsidP="008F5CF8">
      <w:pPr>
        <w:spacing w:afterLines="80" w:line="700" w:lineRule="exact"/>
        <w:ind w:rightChars="100" w:right="316"/>
        <w:jc w:val="center"/>
        <w:rPr>
          <w:rFonts w:ascii="方正小标宋_GBK" w:eastAsia="方正小标宋_GBK"/>
          <w:sz w:val="44"/>
          <w:szCs w:val="44"/>
        </w:rPr>
      </w:pPr>
      <w:r w:rsidRPr="000F2F48">
        <w:rPr>
          <w:rFonts w:ascii="方正小标宋_GBK" w:eastAsia="方正小标宋_GBK" w:hint="eastAsia"/>
          <w:sz w:val="44"/>
          <w:szCs w:val="44"/>
        </w:rPr>
        <w:lastRenderedPageBreak/>
        <w:t>关于开展“枫桥式”司法所建设的实施意见</w:t>
      </w:r>
    </w:p>
    <w:p w:rsidR="000F2F48" w:rsidRPr="000F2F48" w:rsidRDefault="000F2F48" w:rsidP="000F2F48">
      <w:pPr>
        <w:adjustRightInd w:val="0"/>
        <w:ind w:firstLineChars="200" w:firstLine="632"/>
      </w:pPr>
      <w:r w:rsidRPr="000F2F48">
        <w:rPr>
          <w:rFonts w:hint="eastAsia"/>
        </w:rPr>
        <w:t>为深入贯彻落</w:t>
      </w:r>
      <w:proofErr w:type="gramStart"/>
      <w:r w:rsidRPr="000F2F48">
        <w:rPr>
          <w:rFonts w:hint="eastAsia"/>
        </w:rPr>
        <w:t>实习近</w:t>
      </w:r>
      <w:proofErr w:type="gramEnd"/>
      <w:r w:rsidRPr="000F2F48">
        <w:rPr>
          <w:rFonts w:hint="eastAsia"/>
        </w:rPr>
        <w:t>平总书记关于坚持发展“枫桥经验”的重要指示精神，根据无锡市委政法委、无锡市司法局工作部署，现就开展“枫桥式”司法所建设活动制定如下实施意见。</w:t>
      </w:r>
    </w:p>
    <w:p w:rsidR="000F2F48" w:rsidRPr="000F2F48" w:rsidRDefault="000F2F48" w:rsidP="000F2F48">
      <w:pPr>
        <w:adjustRightInd w:val="0"/>
        <w:ind w:firstLineChars="200" w:firstLine="632"/>
        <w:rPr>
          <w:rFonts w:ascii="方正黑体_GBK" w:eastAsia="方正黑体_GBK"/>
        </w:rPr>
      </w:pPr>
      <w:r w:rsidRPr="000F2F48">
        <w:rPr>
          <w:rFonts w:ascii="方正黑体_GBK" w:eastAsia="方正黑体_GBK" w:hint="eastAsia"/>
        </w:rPr>
        <w:t>一、基本原则</w:t>
      </w:r>
    </w:p>
    <w:p w:rsidR="000F2F48" w:rsidRPr="000F2F48" w:rsidRDefault="000F2F48" w:rsidP="000F2F48">
      <w:pPr>
        <w:adjustRightInd w:val="0"/>
        <w:ind w:firstLineChars="200" w:firstLine="632"/>
      </w:pPr>
      <w:r w:rsidRPr="000F2F48">
        <w:rPr>
          <w:rFonts w:hint="eastAsia"/>
        </w:rPr>
        <w:t>准确把握新时代“枫桥经验”的精神实质和丰富内涵，把新时代“枫桥经验”精髓要义与本地司法所工作实际有机结合，创造性的开展工作，形成争先创优、善于创新的生动局面。建设活动要坚持目标导向、问题导向、实战导向，既要对</w:t>
      </w:r>
      <w:proofErr w:type="gramStart"/>
      <w:r w:rsidRPr="000F2F48">
        <w:rPr>
          <w:rFonts w:hint="eastAsia"/>
        </w:rPr>
        <w:t>标找差抓</w:t>
      </w:r>
      <w:proofErr w:type="gramEnd"/>
      <w:r w:rsidRPr="000F2F48">
        <w:rPr>
          <w:rFonts w:hint="eastAsia"/>
        </w:rPr>
        <w:t>落实，又要发扬经验促创新，努力体现时代特征和本地特色。</w:t>
      </w:r>
    </w:p>
    <w:p w:rsidR="000F2F48" w:rsidRPr="000F2F48" w:rsidRDefault="000F2F48" w:rsidP="000F2F48">
      <w:pPr>
        <w:adjustRightInd w:val="0"/>
        <w:ind w:firstLineChars="200" w:firstLine="632"/>
        <w:rPr>
          <w:rFonts w:ascii="方正黑体_GBK" w:eastAsia="方正黑体_GBK"/>
        </w:rPr>
      </w:pPr>
      <w:r w:rsidRPr="000F2F48">
        <w:rPr>
          <w:rFonts w:ascii="方正黑体_GBK" w:eastAsia="方正黑体_GBK" w:hint="eastAsia"/>
        </w:rPr>
        <w:t>二、工作目标</w:t>
      </w:r>
    </w:p>
    <w:p w:rsidR="000F2F48" w:rsidRPr="000F2F48" w:rsidRDefault="000F2F48" w:rsidP="000F2F48">
      <w:pPr>
        <w:adjustRightInd w:val="0"/>
        <w:ind w:firstLineChars="200" w:firstLine="632"/>
      </w:pPr>
      <w:r w:rsidRPr="000F2F48">
        <w:rPr>
          <w:rFonts w:hint="eastAsia"/>
        </w:rPr>
        <w:t>以“围绕中心、服务群众、推动党建、矛盾化解”为主线，通过“枫桥式”司法所建设活动，使全市司法所基本达到组织机构正规化、干部队伍专业化、基础设施标准化，建立起综合配套、运转协调的司法所管理和运行机制，全面发挥司法所的职能优势，全力实现“小事不出村，大事不出镇，矛盾不上交”，把司法所打造</w:t>
      </w:r>
      <w:proofErr w:type="gramStart"/>
      <w:r w:rsidRPr="000F2F48">
        <w:rPr>
          <w:rFonts w:hint="eastAsia"/>
        </w:rPr>
        <w:t>成基层</w:t>
      </w:r>
      <w:proofErr w:type="gramEnd"/>
      <w:r w:rsidRPr="000F2F48">
        <w:rPr>
          <w:rFonts w:hint="eastAsia"/>
        </w:rPr>
        <w:t>法治建设的领跑者。</w:t>
      </w:r>
    </w:p>
    <w:p w:rsidR="000F2F48" w:rsidRPr="000F2F48" w:rsidRDefault="000F2F48" w:rsidP="000F2F48">
      <w:pPr>
        <w:adjustRightInd w:val="0"/>
        <w:ind w:firstLineChars="200" w:firstLine="632"/>
        <w:rPr>
          <w:rFonts w:ascii="方正黑体_GBK" w:eastAsia="方正黑体_GBK"/>
        </w:rPr>
      </w:pPr>
      <w:r w:rsidRPr="000F2F48">
        <w:rPr>
          <w:rFonts w:ascii="方正黑体_GBK" w:eastAsia="方正黑体_GBK" w:hint="eastAsia"/>
        </w:rPr>
        <w:t>三、建设内容</w:t>
      </w:r>
    </w:p>
    <w:p w:rsidR="000F2F48" w:rsidRPr="000F2F48" w:rsidRDefault="000F2F48" w:rsidP="000F2F48">
      <w:pPr>
        <w:adjustRightInd w:val="0"/>
        <w:ind w:firstLineChars="200" w:firstLine="632"/>
      </w:pPr>
      <w:r w:rsidRPr="000F2F48">
        <w:rPr>
          <w:rFonts w:ascii="方正楷体_GBK" w:eastAsia="方正楷体_GBK" w:hint="eastAsia"/>
        </w:rPr>
        <w:t>（一）坚持党建统领，党组织战斗堡垒作用发挥显著。</w:t>
      </w:r>
      <w:r w:rsidRPr="000F2F48">
        <w:rPr>
          <w:rFonts w:hint="eastAsia"/>
        </w:rPr>
        <w:t>把党建贯穿于司法所工作和队伍建设各方面，始终在思想上、政治上、行动上同党中央保持高度一致。司法所党建活动有阵地、有载体、</w:t>
      </w:r>
      <w:r w:rsidRPr="000F2F48">
        <w:rPr>
          <w:rFonts w:hint="eastAsia"/>
        </w:rPr>
        <w:lastRenderedPageBreak/>
        <w:t>有措施、有亮点，司法所干部社工队伍无违纪、违规现象。</w:t>
      </w:r>
    </w:p>
    <w:p w:rsidR="000F2F48" w:rsidRPr="000F2F48" w:rsidRDefault="000F2F48" w:rsidP="000F2F48">
      <w:pPr>
        <w:adjustRightInd w:val="0"/>
        <w:ind w:firstLineChars="200" w:firstLine="632"/>
      </w:pPr>
      <w:r w:rsidRPr="000F2F48">
        <w:rPr>
          <w:rFonts w:ascii="方正楷体_GBK" w:eastAsia="方正楷体_GBK" w:hint="eastAsia"/>
        </w:rPr>
        <w:t>（二）坚持源头治理，切实做到“矛盾不上交”。</w:t>
      </w:r>
      <w:r w:rsidRPr="000F2F48">
        <w:rPr>
          <w:rFonts w:hint="eastAsia"/>
        </w:rPr>
        <w:t>强化矛盾纠纷化解机制建设，建立健全导入处置机制，推进人民调解、行政调解、律师调解、仲裁、公证、行政裁决、行政复议非诉讼形式有机衔接，完善以公调、诉调、访调、交调等为重点的对接机制，提升纠纷化解质效。科学指导辖区内人民调解委员会依法开展调解工作，建立健全矛盾纠纷预警、排查、调处机制，及时分析</w:t>
      </w:r>
      <w:proofErr w:type="gramStart"/>
      <w:r w:rsidRPr="000F2F48">
        <w:rPr>
          <w:rFonts w:hint="eastAsia"/>
        </w:rPr>
        <w:t>研</w:t>
      </w:r>
      <w:proofErr w:type="gramEnd"/>
      <w:r w:rsidRPr="000F2F48">
        <w:rPr>
          <w:rFonts w:hint="eastAsia"/>
        </w:rPr>
        <w:t>判辖区内矛盾纠纷情况，参与调解处理疑难复杂矛盾纠纷。加强人民调解员队伍建设，坚持专兼结合、以专为主的发展方向，推动调解队伍由“数量型”向“素质型”转变。专业性、行业性调解委员会配备专职调解员</w:t>
      </w:r>
      <w:r w:rsidRPr="000F2F48">
        <w:rPr>
          <w:rFonts w:hint="eastAsia"/>
        </w:rPr>
        <w:t>3</w:t>
      </w:r>
      <w:r w:rsidRPr="000F2F48">
        <w:rPr>
          <w:rFonts w:hint="eastAsia"/>
        </w:rPr>
        <w:t>人、镇（街道）调解委员会配备专职调解员</w:t>
      </w:r>
      <w:r w:rsidRPr="000F2F48">
        <w:rPr>
          <w:rFonts w:hint="eastAsia"/>
        </w:rPr>
        <w:t>2</w:t>
      </w:r>
      <w:r w:rsidRPr="000F2F48">
        <w:rPr>
          <w:rFonts w:hint="eastAsia"/>
        </w:rPr>
        <w:t>人、村（社区）调解委员会配备专职调解员</w:t>
      </w:r>
      <w:r w:rsidRPr="000F2F48">
        <w:rPr>
          <w:rFonts w:hint="eastAsia"/>
        </w:rPr>
        <w:t>1</w:t>
      </w:r>
      <w:r w:rsidRPr="000F2F48">
        <w:rPr>
          <w:rFonts w:hint="eastAsia"/>
        </w:rPr>
        <w:t>人。积极打造金牌调解工作室，大力发展专业性、行业性人民调解工作，本地区矛盾纠纷调处成功率不低于</w:t>
      </w:r>
      <w:r w:rsidRPr="000F2F48">
        <w:rPr>
          <w:rFonts w:hint="eastAsia"/>
        </w:rPr>
        <w:t>98%</w:t>
      </w:r>
      <w:r w:rsidRPr="000F2F48">
        <w:rPr>
          <w:rFonts w:hint="eastAsia"/>
        </w:rPr>
        <w:t>，未出现因调解不当和不及时引发的重大群体性事件。</w:t>
      </w:r>
    </w:p>
    <w:p w:rsidR="000F2F48" w:rsidRPr="000F2F48" w:rsidRDefault="000F2F48" w:rsidP="000F2F48">
      <w:pPr>
        <w:adjustRightInd w:val="0"/>
        <w:ind w:firstLineChars="200" w:firstLine="632"/>
      </w:pPr>
      <w:r w:rsidRPr="000F2F48">
        <w:rPr>
          <w:rFonts w:ascii="方正楷体_GBK" w:eastAsia="方正楷体_GBK" w:hint="eastAsia"/>
        </w:rPr>
        <w:t>（三）坚持服务为先，切实做到“服务不缺位”。</w:t>
      </w:r>
      <w:r w:rsidRPr="000F2F48">
        <w:rPr>
          <w:rFonts w:hint="eastAsia"/>
        </w:rPr>
        <w:t>形成覆盖</w:t>
      </w:r>
      <w:r w:rsidRPr="000F2F48">
        <w:rPr>
          <w:rFonts w:hint="eastAsia"/>
          <w:spacing w:val="-4"/>
        </w:rPr>
        <w:t>城乡、便捷高效、均等普惠的公共法律服务体系，推动服务向基层延伸。协助镇（街道）依法处理本地区重大经济、社会事务，开展法律咨询、人民调解服务，提供法律援助、公证、司法鉴定、仲裁等法律业务指引；建立公证、法律援助点或巡回制度，为辖区企事业单位的重大经营管理工作提供</w:t>
      </w:r>
      <w:hyperlink r:id="rId7" w:history="1">
        <w:r w:rsidRPr="000F2F48">
          <w:rPr>
            <w:rFonts w:hint="eastAsia"/>
            <w:spacing w:val="-4"/>
          </w:rPr>
          <w:t>法律</w:t>
        </w:r>
      </w:hyperlink>
      <w:r w:rsidRPr="000F2F48">
        <w:rPr>
          <w:rFonts w:hint="eastAsia"/>
          <w:spacing w:val="-4"/>
        </w:rPr>
        <w:t>意见和服务。开展镇（街道）行政执法综合业务指导和执法监督，协调解决执法争议，</w:t>
      </w:r>
      <w:r w:rsidRPr="000F2F48">
        <w:rPr>
          <w:rFonts w:hint="eastAsia"/>
        </w:rPr>
        <w:t>近两年不发</w:t>
      </w:r>
      <w:r w:rsidRPr="000F2F48">
        <w:rPr>
          <w:rFonts w:hint="eastAsia"/>
        </w:rPr>
        <w:lastRenderedPageBreak/>
        <w:t>生违纪违规、群众信访投诉查实等问题，群众满意率指数较高。</w:t>
      </w:r>
    </w:p>
    <w:p w:rsidR="000F2F48" w:rsidRPr="000F2F48" w:rsidRDefault="000F2F48" w:rsidP="000F2F48">
      <w:pPr>
        <w:adjustRightInd w:val="0"/>
        <w:ind w:firstLineChars="200" w:firstLine="632"/>
      </w:pPr>
      <w:r w:rsidRPr="000F2F48">
        <w:rPr>
          <w:rFonts w:ascii="方正楷体_GBK" w:eastAsia="方正楷体_GBK" w:hint="eastAsia"/>
        </w:rPr>
        <w:t>（四）坚持依法监管，确保社区矫正工作安全有序。</w:t>
      </w:r>
      <w:r w:rsidRPr="000F2F48">
        <w:rPr>
          <w:rFonts w:hint="eastAsia"/>
        </w:rPr>
        <w:t>紧扣入</w:t>
      </w:r>
      <w:proofErr w:type="gramStart"/>
      <w:r w:rsidRPr="000F2F48">
        <w:rPr>
          <w:rFonts w:hint="eastAsia"/>
        </w:rPr>
        <w:t>矫</w:t>
      </w:r>
      <w:proofErr w:type="gramEnd"/>
      <w:r w:rsidRPr="000F2F48">
        <w:rPr>
          <w:rFonts w:hint="eastAsia"/>
        </w:rPr>
        <w:t>、在</w:t>
      </w:r>
      <w:proofErr w:type="gramStart"/>
      <w:r w:rsidRPr="000F2F48">
        <w:rPr>
          <w:rFonts w:hint="eastAsia"/>
        </w:rPr>
        <w:t>矫</w:t>
      </w:r>
      <w:proofErr w:type="gramEnd"/>
      <w:r w:rsidRPr="000F2F48">
        <w:rPr>
          <w:rFonts w:hint="eastAsia"/>
        </w:rPr>
        <w:t>、解</w:t>
      </w:r>
      <w:proofErr w:type="gramStart"/>
      <w:r w:rsidRPr="000F2F48">
        <w:rPr>
          <w:rFonts w:hint="eastAsia"/>
        </w:rPr>
        <w:t>矫</w:t>
      </w:r>
      <w:proofErr w:type="gramEnd"/>
      <w:r w:rsidRPr="000F2F48">
        <w:rPr>
          <w:rFonts w:hint="eastAsia"/>
        </w:rPr>
        <w:t>“三期分段”的教育管理主线，突出分类管理、精准矫治、损害修复、智慧矫正“四个关键”，落实刑罚执行一体化机制，配齐队伍（社</w:t>
      </w:r>
      <w:proofErr w:type="gramStart"/>
      <w:r w:rsidRPr="000F2F48">
        <w:rPr>
          <w:rFonts w:hint="eastAsia"/>
        </w:rPr>
        <w:t>矫</w:t>
      </w:r>
      <w:proofErr w:type="gramEnd"/>
      <w:r w:rsidRPr="000F2F48">
        <w:rPr>
          <w:rFonts w:hint="eastAsia"/>
        </w:rPr>
        <w:t>社工</w:t>
      </w:r>
      <w:r w:rsidRPr="000F2F48">
        <w:rPr>
          <w:rFonts w:hint="eastAsia"/>
        </w:rPr>
        <w:t>1:15</w:t>
      </w:r>
      <w:r w:rsidRPr="000F2F48">
        <w:rPr>
          <w:rFonts w:hint="eastAsia"/>
        </w:rPr>
        <w:t>，安置帮教社工</w:t>
      </w:r>
      <w:r w:rsidRPr="000F2F48">
        <w:rPr>
          <w:rFonts w:hint="eastAsia"/>
        </w:rPr>
        <w:t>1:50</w:t>
      </w:r>
      <w:r w:rsidRPr="000F2F48">
        <w:rPr>
          <w:rFonts w:hint="eastAsia"/>
        </w:rPr>
        <w:t>），提升专业化</w:t>
      </w:r>
      <w:bookmarkStart w:id="0" w:name="_GoBack"/>
      <w:bookmarkEnd w:id="0"/>
      <w:r w:rsidRPr="000F2F48">
        <w:rPr>
          <w:rFonts w:hint="eastAsia"/>
        </w:rPr>
        <w:t>水平，严格规范社区矫正执法流程，执行法律责任追究制度，强化社区矫正工作的公信力和社会效果。工作措施得力、方法科学，矫正效果良好，属地范围内未发生恶性案件。</w:t>
      </w:r>
    </w:p>
    <w:p w:rsidR="000F2F48" w:rsidRPr="000F2F48" w:rsidRDefault="000F2F48" w:rsidP="000F2F48">
      <w:pPr>
        <w:adjustRightInd w:val="0"/>
        <w:ind w:firstLineChars="200" w:firstLine="632"/>
      </w:pPr>
      <w:r w:rsidRPr="000F2F48">
        <w:rPr>
          <w:rFonts w:ascii="方正楷体_GBK" w:eastAsia="方正楷体_GBK" w:hint="eastAsia"/>
        </w:rPr>
        <w:t>（五）坚持“谁执法谁普法”，规范普法运行体系。</w:t>
      </w:r>
      <w:r w:rsidRPr="000F2F48">
        <w:rPr>
          <w:rFonts w:hint="eastAsia"/>
        </w:rPr>
        <w:t>履行法治宣传教育的牵头职能，进一步构建贴近百姓、形式广泛的普法体系。协助镇（街道）党委、政府制定并组织实施法治宣传教育规划，结合当地社会、经济发展及群众生活需要，开展切实有效、服务中心、贴近群众、喜闻乐见的法治宣传。每个镇（街道）依托司法所建立一个法治宣传教育辅导站，配有不少于</w:t>
      </w:r>
      <w:r w:rsidRPr="000F2F48">
        <w:rPr>
          <w:rFonts w:hint="eastAsia"/>
        </w:rPr>
        <w:t>1</w:t>
      </w:r>
      <w:r w:rsidRPr="000F2F48">
        <w:rPr>
          <w:rFonts w:hint="eastAsia"/>
        </w:rPr>
        <w:t>名专职法治宣传教育人员。</w:t>
      </w:r>
    </w:p>
    <w:p w:rsidR="000F2F48" w:rsidRPr="000F2F48" w:rsidRDefault="000F2F48" w:rsidP="000F2F48">
      <w:pPr>
        <w:adjustRightInd w:val="0"/>
        <w:ind w:firstLineChars="200" w:firstLine="632"/>
        <w:rPr>
          <w:rFonts w:ascii="方正黑体_GBK" w:eastAsia="方正黑体_GBK"/>
        </w:rPr>
      </w:pPr>
      <w:r w:rsidRPr="000F2F48">
        <w:rPr>
          <w:rFonts w:ascii="方正黑体_GBK" w:eastAsia="方正黑体_GBK" w:hint="eastAsia"/>
        </w:rPr>
        <w:t>四、方法步骤</w:t>
      </w:r>
    </w:p>
    <w:p w:rsidR="000F2F48" w:rsidRPr="000F2F48" w:rsidRDefault="000F2F48" w:rsidP="000F2F48">
      <w:pPr>
        <w:adjustRightInd w:val="0"/>
        <w:ind w:firstLineChars="200" w:firstLine="632"/>
      </w:pPr>
      <w:r w:rsidRPr="000F2F48">
        <w:rPr>
          <w:rFonts w:eastAsia="方正楷体_GBK"/>
        </w:rPr>
        <w:t>（一）研究部署阶段（</w:t>
      </w:r>
      <w:r w:rsidRPr="000F2F48">
        <w:rPr>
          <w:rFonts w:eastAsia="方正楷体_GBK"/>
        </w:rPr>
        <w:t>2019</w:t>
      </w:r>
      <w:r w:rsidRPr="000F2F48">
        <w:rPr>
          <w:rFonts w:eastAsia="方正楷体_GBK"/>
        </w:rPr>
        <w:t>年</w:t>
      </w:r>
      <w:r w:rsidRPr="000F2F48">
        <w:rPr>
          <w:rFonts w:eastAsia="方正楷体_GBK"/>
        </w:rPr>
        <w:t>10</w:t>
      </w:r>
      <w:r w:rsidRPr="000F2F48">
        <w:rPr>
          <w:rFonts w:eastAsia="方正楷体_GBK"/>
        </w:rPr>
        <w:t>月上旬）。</w:t>
      </w:r>
      <w:r w:rsidRPr="000F2F48">
        <w:rPr>
          <w:rFonts w:hint="eastAsia"/>
        </w:rPr>
        <w:t>对开展“枫桥式”司法所建设进行部署，明确要求、方法步骤、时序进度。</w:t>
      </w:r>
      <w:r w:rsidRPr="000F2F48">
        <w:rPr>
          <w:rFonts w:hint="eastAsia"/>
        </w:rPr>
        <w:t xml:space="preserve"> </w:t>
      </w:r>
    </w:p>
    <w:p w:rsidR="000F2F48" w:rsidRPr="000F2F48" w:rsidRDefault="000F2F48" w:rsidP="000F2F48">
      <w:pPr>
        <w:adjustRightInd w:val="0"/>
        <w:ind w:firstLineChars="200" w:firstLine="632"/>
      </w:pPr>
      <w:r w:rsidRPr="000F2F48">
        <w:rPr>
          <w:rFonts w:eastAsia="方正楷体_GBK"/>
        </w:rPr>
        <w:t>（二）重点培育阶段（</w:t>
      </w:r>
      <w:r w:rsidRPr="000F2F48">
        <w:rPr>
          <w:rFonts w:eastAsia="方正楷体_GBK"/>
        </w:rPr>
        <w:t>2019</w:t>
      </w:r>
      <w:r w:rsidRPr="000F2F48">
        <w:rPr>
          <w:rFonts w:eastAsia="方正楷体_GBK"/>
        </w:rPr>
        <w:t>年</w:t>
      </w:r>
      <w:r w:rsidRPr="000F2F48">
        <w:rPr>
          <w:rFonts w:eastAsia="方正楷体_GBK"/>
        </w:rPr>
        <w:t>10</w:t>
      </w:r>
      <w:r w:rsidRPr="000F2F48">
        <w:rPr>
          <w:rFonts w:eastAsia="方正楷体_GBK"/>
        </w:rPr>
        <w:t>月上旬</w:t>
      </w:r>
      <w:r>
        <w:rPr>
          <w:rFonts w:eastAsia="方正楷体_GBK" w:hint="eastAsia"/>
        </w:rPr>
        <w:t>－</w:t>
      </w:r>
      <w:r w:rsidRPr="000F2F48">
        <w:rPr>
          <w:rFonts w:eastAsia="方正楷体_GBK"/>
        </w:rPr>
        <w:t>12</w:t>
      </w:r>
      <w:r w:rsidRPr="000F2F48">
        <w:rPr>
          <w:rFonts w:eastAsia="方正楷体_GBK"/>
        </w:rPr>
        <w:t>月）。</w:t>
      </w:r>
      <w:r w:rsidRPr="000F2F48">
        <w:rPr>
          <w:rFonts w:hint="eastAsia"/>
        </w:rPr>
        <w:t>10</w:t>
      </w:r>
      <w:r w:rsidRPr="000F2F48">
        <w:rPr>
          <w:rFonts w:hint="eastAsia"/>
        </w:rPr>
        <w:t>月上旬开始，各司法所根据自身实际情况，研究制定方案和详实的工作计划，开展对标建设。</w:t>
      </w:r>
      <w:r w:rsidRPr="000F2F48">
        <w:rPr>
          <w:rFonts w:hint="eastAsia"/>
        </w:rPr>
        <w:t>12</w:t>
      </w:r>
      <w:r w:rsidRPr="000F2F48">
        <w:rPr>
          <w:rFonts w:hint="eastAsia"/>
        </w:rPr>
        <w:t>月底前全市“枫桥式”司法所建设完成率达到</w:t>
      </w:r>
      <w:r w:rsidRPr="000F2F48">
        <w:rPr>
          <w:rFonts w:hint="eastAsia"/>
        </w:rPr>
        <w:t>40%</w:t>
      </w:r>
      <w:r w:rsidRPr="000F2F48">
        <w:rPr>
          <w:rFonts w:hint="eastAsia"/>
        </w:rPr>
        <w:t>。</w:t>
      </w:r>
    </w:p>
    <w:p w:rsidR="000F2F48" w:rsidRPr="000F2F48" w:rsidRDefault="000F2F48" w:rsidP="000F2F48">
      <w:pPr>
        <w:adjustRightInd w:val="0"/>
        <w:ind w:firstLineChars="200" w:firstLine="632"/>
      </w:pPr>
      <w:r w:rsidRPr="000F2F48">
        <w:rPr>
          <w:rFonts w:eastAsia="方正楷体_GBK"/>
        </w:rPr>
        <w:lastRenderedPageBreak/>
        <w:t>（三）全面推进阶段（</w:t>
      </w:r>
      <w:r w:rsidRPr="000F2F48">
        <w:rPr>
          <w:rFonts w:eastAsia="方正楷体_GBK"/>
        </w:rPr>
        <w:t>2020</w:t>
      </w:r>
      <w:r w:rsidRPr="000F2F48">
        <w:rPr>
          <w:rFonts w:eastAsia="方正楷体_GBK"/>
        </w:rPr>
        <w:t>年</w:t>
      </w:r>
      <w:r w:rsidRPr="000F2F48">
        <w:rPr>
          <w:rFonts w:eastAsia="方正楷体_GBK"/>
        </w:rPr>
        <w:t>1</w:t>
      </w:r>
      <w:r w:rsidRPr="000F2F48">
        <w:rPr>
          <w:rFonts w:eastAsia="方正楷体_GBK"/>
        </w:rPr>
        <w:t>月</w:t>
      </w:r>
      <w:r>
        <w:rPr>
          <w:rFonts w:eastAsia="方正楷体_GBK" w:hint="eastAsia"/>
        </w:rPr>
        <w:t>－</w:t>
      </w:r>
      <w:r w:rsidRPr="000F2F48">
        <w:rPr>
          <w:rFonts w:eastAsia="方正楷体_GBK"/>
        </w:rPr>
        <w:t>9</w:t>
      </w:r>
      <w:r w:rsidRPr="000F2F48">
        <w:rPr>
          <w:rFonts w:eastAsia="方正楷体_GBK"/>
        </w:rPr>
        <w:t>月）。</w:t>
      </w:r>
      <w:r w:rsidRPr="000F2F48">
        <w:rPr>
          <w:rFonts w:hint="eastAsia"/>
        </w:rPr>
        <w:t>加强谋划部署，健全工作机制，强化工作措施，以固化的制度规范形式，全面推开建设工作。</w:t>
      </w:r>
    </w:p>
    <w:p w:rsidR="000F2F48" w:rsidRPr="000F2F48" w:rsidRDefault="000F2F48" w:rsidP="000F2F48">
      <w:pPr>
        <w:adjustRightInd w:val="0"/>
        <w:ind w:firstLineChars="200" w:firstLine="632"/>
      </w:pPr>
      <w:r w:rsidRPr="000F2F48">
        <w:rPr>
          <w:rFonts w:eastAsia="方正楷体_GBK"/>
        </w:rPr>
        <w:t>（四）总结深化阶段（</w:t>
      </w:r>
      <w:r w:rsidRPr="000F2F48">
        <w:rPr>
          <w:rFonts w:eastAsia="方正楷体_GBK"/>
        </w:rPr>
        <w:t>2020</w:t>
      </w:r>
      <w:r w:rsidRPr="000F2F48">
        <w:rPr>
          <w:rFonts w:eastAsia="方正楷体_GBK"/>
        </w:rPr>
        <w:t>年</w:t>
      </w:r>
      <w:r w:rsidRPr="000F2F48">
        <w:rPr>
          <w:rFonts w:eastAsia="方正楷体_GBK"/>
        </w:rPr>
        <w:t>10</w:t>
      </w:r>
      <w:r w:rsidRPr="000F2F48">
        <w:rPr>
          <w:rFonts w:eastAsia="方正楷体_GBK"/>
        </w:rPr>
        <w:t>月</w:t>
      </w:r>
      <w:r>
        <w:rPr>
          <w:rFonts w:eastAsia="方正楷体_GBK" w:hint="eastAsia"/>
        </w:rPr>
        <w:t>－</w:t>
      </w:r>
      <w:r w:rsidRPr="000F2F48">
        <w:rPr>
          <w:rFonts w:eastAsia="方正楷体_GBK"/>
        </w:rPr>
        <w:t>12</w:t>
      </w:r>
      <w:r w:rsidRPr="000F2F48">
        <w:rPr>
          <w:rFonts w:eastAsia="方正楷体_GBK"/>
        </w:rPr>
        <w:t>月）。</w:t>
      </w:r>
      <w:r w:rsidRPr="000F2F48">
        <w:rPr>
          <w:rFonts w:hint="eastAsia"/>
        </w:rPr>
        <w:t>对全市开展建设情况进行检查，检验建设成效，对未达到建设标准的单位，定人定责定时限整改，确保全部达到建设标准，实现建设工作向纵深推进，向长效发展。</w:t>
      </w:r>
    </w:p>
    <w:p w:rsidR="000F2F48" w:rsidRPr="000F2F48" w:rsidRDefault="000F2F48" w:rsidP="000F2F48">
      <w:pPr>
        <w:adjustRightInd w:val="0"/>
        <w:ind w:firstLineChars="200" w:firstLine="632"/>
        <w:rPr>
          <w:rFonts w:ascii="方正黑体_GBK" w:eastAsia="方正黑体_GBK"/>
        </w:rPr>
      </w:pPr>
      <w:r w:rsidRPr="000F2F48">
        <w:rPr>
          <w:rFonts w:ascii="方正黑体_GBK" w:eastAsia="方正黑体_GBK" w:hint="eastAsia"/>
        </w:rPr>
        <w:t>五、相关工作要求</w:t>
      </w:r>
    </w:p>
    <w:p w:rsidR="000F2F48" w:rsidRPr="000F2F48" w:rsidRDefault="000F2F48" w:rsidP="000F2F48">
      <w:pPr>
        <w:adjustRightInd w:val="0"/>
        <w:ind w:firstLineChars="200" w:firstLine="632"/>
      </w:pPr>
      <w:r w:rsidRPr="000F2F48">
        <w:rPr>
          <w:rFonts w:ascii="方正楷体_GBK" w:eastAsia="方正楷体_GBK" w:hint="eastAsia"/>
        </w:rPr>
        <w:t>一要加强组织领导。</w:t>
      </w:r>
      <w:r w:rsidRPr="000F2F48">
        <w:rPr>
          <w:rFonts w:hint="eastAsia"/>
        </w:rPr>
        <w:t>各司法所要高度重视，精心组织，要将此次建设工作与我市司法行政基层基础建设高质量发展工作结合起来，把司法所规范化建设水平提高到一个更高的层次，确保建设活动的顺利进行及目标的圆满实现。</w:t>
      </w:r>
    </w:p>
    <w:p w:rsidR="000F2F48" w:rsidRPr="000F2F48" w:rsidRDefault="000F2F48" w:rsidP="000F2F48">
      <w:pPr>
        <w:adjustRightInd w:val="0"/>
        <w:ind w:firstLineChars="200" w:firstLine="632"/>
      </w:pPr>
      <w:r w:rsidRPr="000F2F48">
        <w:rPr>
          <w:rFonts w:ascii="方正楷体_GBK" w:eastAsia="方正楷体_GBK" w:hint="eastAsia"/>
        </w:rPr>
        <w:t>二要突出工作重点。</w:t>
      </w:r>
      <w:r w:rsidRPr="000F2F48">
        <w:rPr>
          <w:rFonts w:hint="eastAsia"/>
        </w:rPr>
        <w:t>开展“枫桥式”司法所建设活动，不是一项一蹴而就的工作。各司法所要按照统筹兼顾、突出重点的原则，制定建设规划，针对性地解决日常工作中存在的薄弱环节和突出问题，全面提升司法所规范化建设的整体水平。</w:t>
      </w:r>
    </w:p>
    <w:p w:rsidR="000F2F48" w:rsidRPr="000F2F48" w:rsidRDefault="000F2F48" w:rsidP="000F2F48">
      <w:pPr>
        <w:adjustRightInd w:val="0"/>
        <w:ind w:firstLineChars="200" w:firstLine="632"/>
      </w:pPr>
      <w:r w:rsidRPr="000F2F48">
        <w:rPr>
          <w:rFonts w:ascii="方正楷体_GBK" w:eastAsia="方正楷体_GBK" w:hint="eastAsia"/>
        </w:rPr>
        <w:t>三要推广典型经验。</w:t>
      </w:r>
      <w:r w:rsidRPr="000F2F48">
        <w:rPr>
          <w:rFonts w:hint="eastAsia"/>
        </w:rPr>
        <w:t>各司法所在建设工作中要善于发现工作中的亮点、特点，及时总结建设活动中行之有效的经验和做法，挖掘、培育先进典型，全面推动司法行政基层基础建设水平向更高层次迈进。</w:t>
      </w:r>
    </w:p>
    <w:p w:rsidR="000F2F48" w:rsidRPr="000F2F48" w:rsidRDefault="000F2F48" w:rsidP="000F2F48">
      <w:pPr>
        <w:adjustRightInd w:val="0"/>
        <w:ind w:firstLineChars="200" w:firstLine="632"/>
      </w:pPr>
    </w:p>
    <w:p w:rsidR="000F2F48" w:rsidRDefault="000F2F48" w:rsidP="000F2F48">
      <w:pPr>
        <w:adjustRightInd w:val="0"/>
        <w:ind w:firstLineChars="200" w:firstLine="632"/>
        <w:sectPr w:rsidR="000F2F48" w:rsidSect="00AF3C5E">
          <w:headerReference w:type="default" r:id="rId8"/>
          <w:footerReference w:type="even" r:id="rId9"/>
          <w:footerReference w:type="default" r:id="rId10"/>
          <w:pgSz w:w="11906" w:h="16838" w:code="9"/>
          <w:pgMar w:top="2098" w:right="1474" w:bottom="1985" w:left="1588" w:header="851" w:footer="1418" w:gutter="0"/>
          <w:cols w:space="425"/>
          <w:docGrid w:type="linesAndChars" w:linePitch="579" w:charSpace="-849"/>
        </w:sectPr>
      </w:pPr>
      <w:r w:rsidRPr="000F2F48">
        <w:rPr>
          <w:rFonts w:hint="eastAsia"/>
        </w:rPr>
        <w:t>附：江阴市“枫桥式”司法所建设标准</w:t>
      </w:r>
    </w:p>
    <w:p w:rsidR="000F2F48" w:rsidRPr="000F2F48" w:rsidRDefault="000F2F48" w:rsidP="000F2F48">
      <w:pPr>
        <w:adjustRightInd w:val="0"/>
        <w:jc w:val="left"/>
        <w:rPr>
          <w:rFonts w:ascii="方正黑体_GBK" w:eastAsia="方正黑体_GBK"/>
          <w:bCs/>
          <w:kern w:val="0"/>
          <w:szCs w:val="32"/>
        </w:rPr>
      </w:pPr>
      <w:r w:rsidRPr="000F2F48">
        <w:rPr>
          <w:rFonts w:ascii="方正黑体_GBK" w:eastAsia="方正黑体_GBK" w:hint="eastAsia"/>
          <w:bCs/>
          <w:kern w:val="0"/>
          <w:szCs w:val="32"/>
        </w:rPr>
        <w:lastRenderedPageBreak/>
        <w:t>附件</w:t>
      </w:r>
    </w:p>
    <w:p w:rsidR="000F2F48" w:rsidRPr="000F2F48" w:rsidRDefault="000F2F48" w:rsidP="000F2F48">
      <w:pPr>
        <w:adjustRightInd w:val="0"/>
        <w:jc w:val="center"/>
        <w:rPr>
          <w:rFonts w:ascii="方正小标宋_GBK" w:eastAsia="方正小标宋_GBK"/>
          <w:bCs/>
          <w:kern w:val="0"/>
          <w:sz w:val="44"/>
          <w:szCs w:val="44"/>
        </w:rPr>
      </w:pPr>
      <w:r w:rsidRPr="000F2F48">
        <w:rPr>
          <w:rFonts w:ascii="方正小标宋_GBK" w:eastAsia="方正小标宋_GBK" w:hint="eastAsia"/>
          <w:bCs/>
          <w:kern w:val="0"/>
          <w:sz w:val="44"/>
          <w:szCs w:val="44"/>
        </w:rPr>
        <w:t>江阴市“枫桥式”司法所建设标准</w:t>
      </w:r>
    </w:p>
    <w:tbl>
      <w:tblPr>
        <w:tblStyle w:val="ab"/>
        <w:tblW w:w="141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89"/>
        <w:gridCol w:w="1232"/>
        <w:gridCol w:w="12254"/>
      </w:tblGrid>
      <w:tr w:rsidR="000F2F48" w:rsidRPr="000F2F48" w:rsidTr="000F2F48">
        <w:trPr>
          <w:trHeight w:val="567"/>
          <w:tblHeader/>
          <w:jc w:val="center"/>
        </w:trPr>
        <w:tc>
          <w:tcPr>
            <w:tcW w:w="689" w:type="dxa"/>
            <w:vAlign w:val="center"/>
          </w:tcPr>
          <w:p w:rsidR="000F2F48" w:rsidRPr="000F2F48" w:rsidRDefault="000F2F48" w:rsidP="000F2F48">
            <w:pPr>
              <w:adjustRightInd w:val="0"/>
              <w:spacing w:line="320" w:lineRule="exact"/>
              <w:jc w:val="center"/>
              <w:rPr>
                <w:rFonts w:eastAsia="方正黑体_GBK"/>
                <w:bCs/>
                <w:kern w:val="0"/>
                <w:sz w:val="24"/>
              </w:rPr>
            </w:pPr>
            <w:r w:rsidRPr="000F2F48">
              <w:rPr>
                <w:rFonts w:eastAsia="方正黑体_GBK" w:hint="eastAsia"/>
                <w:bCs/>
                <w:kern w:val="0"/>
                <w:sz w:val="24"/>
              </w:rPr>
              <w:t>序号</w:t>
            </w:r>
          </w:p>
        </w:tc>
        <w:tc>
          <w:tcPr>
            <w:tcW w:w="1232" w:type="dxa"/>
            <w:vAlign w:val="center"/>
          </w:tcPr>
          <w:p w:rsidR="000F2F48" w:rsidRPr="000F2F48" w:rsidRDefault="000F2F48" w:rsidP="000F2F48">
            <w:pPr>
              <w:adjustRightInd w:val="0"/>
              <w:spacing w:line="320" w:lineRule="exact"/>
              <w:jc w:val="center"/>
              <w:rPr>
                <w:rFonts w:eastAsia="方正黑体_GBK"/>
                <w:bCs/>
                <w:kern w:val="0"/>
                <w:sz w:val="24"/>
              </w:rPr>
            </w:pPr>
            <w:r w:rsidRPr="000F2F48">
              <w:rPr>
                <w:rFonts w:eastAsia="方正黑体_GBK" w:hint="eastAsia"/>
                <w:bCs/>
                <w:kern w:val="0"/>
                <w:sz w:val="24"/>
              </w:rPr>
              <w:t>标准名称</w:t>
            </w:r>
          </w:p>
        </w:tc>
        <w:tc>
          <w:tcPr>
            <w:tcW w:w="12254" w:type="dxa"/>
            <w:vAlign w:val="center"/>
          </w:tcPr>
          <w:p w:rsidR="000F2F48" w:rsidRPr="000F2F48" w:rsidRDefault="000F2F48" w:rsidP="000F2F48">
            <w:pPr>
              <w:adjustRightInd w:val="0"/>
              <w:spacing w:line="320" w:lineRule="exact"/>
              <w:jc w:val="center"/>
              <w:rPr>
                <w:rFonts w:eastAsia="方正黑体_GBK"/>
                <w:bCs/>
                <w:kern w:val="0"/>
                <w:sz w:val="24"/>
              </w:rPr>
            </w:pPr>
            <w:r w:rsidRPr="000F2F48">
              <w:rPr>
                <w:rFonts w:eastAsia="方正黑体_GBK" w:hint="eastAsia"/>
                <w:bCs/>
                <w:kern w:val="0"/>
                <w:sz w:val="24"/>
              </w:rPr>
              <w:t xml:space="preserve">标　</w:t>
            </w:r>
            <w:r w:rsidR="008F5CF8">
              <w:rPr>
                <w:rFonts w:eastAsia="方正黑体_GBK" w:hint="eastAsia"/>
                <w:bCs/>
                <w:kern w:val="0"/>
                <w:sz w:val="24"/>
              </w:rPr>
              <w:t xml:space="preserve">　</w:t>
            </w:r>
            <w:proofErr w:type="gramStart"/>
            <w:r w:rsidRPr="000F2F48">
              <w:rPr>
                <w:rFonts w:eastAsia="方正黑体_GBK" w:hint="eastAsia"/>
                <w:bCs/>
                <w:kern w:val="0"/>
                <w:sz w:val="24"/>
              </w:rPr>
              <w:t xml:space="preserve">　</w:t>
            </w:r>
            <w:proofErr w:type="gramEnd"/>
            <w:r w:rsidRPr="000F2F48">
              <w:rPr>
                <w:rFonts w:eastAsia="方正黑体_GBK" w:hint="eastAsia"/>
                <w:bCs/>
                <w:kern w:val="0"/>
                <w:sz w:val="24"/>
              </w:rPr>
              <w:t xml:space="preserve">准　</w:t>
            </w:r>
            <w:r w:rsidR="008F5CF8">
              <w:rPr>
                <w:rFonts w:eastAsia="方正黑体_GBK" w:hint="eastAsia"/>
                <w:bCs/>
                <w:kern w:val="0"/>
                <w:sz w:val="24"/>
              </w:rPr>
              <w:t xml:space="preserve">　</w:t>
            </w:r>
            <w:proofErr w:type="gramStart"/>
            <w:r w:rsidRPr="000F2F48">
              <w:rPr>
                <w:rFonts w:eastAsia="方正黑体_GBK" w:hint="eastAsia"/>
                <w:bCs/>
                <w:kern w:val="0"/>
                <w:sz w:val="24"/>
              </w:rPr>
              <w:t xml:space="preserve">　</w:t>
            </w:r>
            <w:proofErr w:type="gramEnd"/>
            <w:r w:rsidRPr="000F2F48">
              <w:rPr>
                <w:rFonts w:eastAsia="方正黑体_GBK" w:hint="eastAsia"/>
                <w:bCs/>
                <w:kern w:val="0"/>
                <w:sz w:val="24"/>
              </w:rPr>
              <w:t xml:space="preserve">内　</w:t>
            </w:r>
            <w:r w:rsidR="008F5CF8">
              <w:rPr>
                <w:rFonts w:eastAsia="方正黑体_GBK" w:hint="eastAsia"/>
                <w:bCs/>
                <w:kern w:val="0"/>
                <w:sz w:val="24"/>
              </w:rPr>
              <w:t xml:space="preserve">　</w:t>
            </w:r>
            <w:proofErr w:type="gramStart"/>
            <w:r w:rsidRPr="000F2F48">
              <w:rPr>
                <w:rFonts w:eastAsia="方正黑体_GBK" w:hint="eastAsia"/>
                <w:bCs/>
                <w:kern w:val="0"/>
                <w:sz w:val="24"/>
              </w:rPr>
              <w:t xml:space="preserve">　</w:t>
            </w:r>
            <w:proofErr w:type="gramEnd"/>
            <w:r w:rsidRPr="000F2F48">
              <w:rPr>
                <w:rFonts w:eastAsia="方正黑体_GBK" w:hint="eastAsia"/>
                <w:bCs/>
                <w:kern w:val="0"/>
                <w:sz w:val="24"/>
              </w:rPr>
              <w:t>容</w:t>
            </w:r>
          </w:p>
        </w:tc>
      </w:tr>
      <w:tr w:rsidR="000F2F48" w:rsidRPr="000F2F48" w:rsidTr="008F5CF8">
        <w:trPr>
          <w:trHeight w:val="539"/>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1</w:t>
            </w:r>
          </w:p>
        </w:tc>
        <w:tc>
          <w:tcPr>
            <w:tcW w:w="1232" w:type="dxa"/>
            <w:vMerge w:val="restart"/>
            <w:vAlign w:val="center"/>
          </w:tcPr>
          <w:p w:rsid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党建</w:t>
            </w:r>
          </w:p>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引领</w:t>
            </w: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党建组织建设健全规范，党员作用发挥明显。</w:t>
            </w:r>
          </w:p>
        </w:tc>
      </w:tr>
      <w:tr w:rsidR="000F2F48" w:rsidRPr="000F2F48" w:rsidTr="008F5CF8">
        <w:trPr>
          <w:trHeight w:val="539"/>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2</w:t>
            </w:r>
          </w:p>
        </w:tc>
        <w:tc>
          <w:tcPr>
            <w:tcW w:w="1232" w:type="dxa"/>
            <w:vMerge/>
            <w:vAlign w:val="center"/>
          </w:tcPr>
          <w:p w:rsidR="000F2F48" w:rsidRPr="000F2F48" w:rsidRDefault="000F2F48" w:rsidP="000F2F48">
            <w:pPr>
              <w:adjustRightInd w:val="0"/>
              <w:spacing w:line="320" w:lineRule="exact"/>
              <w:jc w:val="center"/>
              <w:rPr>
                <w:rFonts w:eastAsia="方正楷体_GBK"/>
                <w:bCs/>
                <w:kern w:val="0"/>
                <w:sz w:val="24"/>
              </w:rPr>
            </w:pP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推进党建阵地规范化建设。</w:t>
            </w:r>
          </w:p>
        </w:tc>
      </w:tr>
      <w:tr w:rsidR="000F2F48" w:rsidRPr="000F2F48" w:rsidTr="008F5CF8">
        <w:trPr>
          <w:trHeight w:val="539"/>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3</w:t>
            </w:r>
          </w:p>
        </w:tc>
        <w:tc>
          <w:tcPr>
            <w:tcW w:w="1232" w:type="dxa"/>
            <w:vMerge/>
            <w:vAlign w:val="center"/>
          </w:tcPr>
          <w:p w:rsidR="000F2F48" w:rsidRPr="000F2F48" w:rsidRDefault="000F2F48" w:rsidP="000F2F48">
            <w:pPr>
              <w:adjustRightInd w:val="0"/>
              <w:spacing w:line="320" w:lineRule="exact"/>
              <w:jc w:val="center"/>
              <w:rPr>
                <w:rFonts w:eastAsia="方正楷体_GBK"/>
                <w:bCs/>
                <w:kern w:val="0"/>
                <w:sz w:val="24"/>
              </w:rPr>
            </w:pP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未发生各类违纪违规现象。</w:t>
            </w:r>
          </w:p>
        </w:tc>
      </w:tr>
      <w:tr w:rsidR="000F2F48" w:rsidRPr="000F2F48" w:rsidTr="008F5CF8">
        <w:trPr>
          <w:trHeight w:val="539"/>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4</w:t>
            </w:r>
          </w:p>
        </w:tc>
        <w:tc>
          <w:tcPr>
            <w:tcW w:w="1232" w:type="dxa"/>
            <w:vMerge w:val="restart"/>
            <w:vAlign w:val="center"/>
          </w:tcPr>
          <w:p w:rsid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法治</w:t>
            </w:r>
          </w:p>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统揽</w:t>
            </w: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设立“一所五站点”（在司法所设立公证协办点、法律援助站、仲裁联系点、立法民意收集点、行政复议联系点）。</w:t>
            </w:r>
          </w:p>
        </w:tc>
      </w:tr>
      <w:tr w:rsidR="000F2F48" w:rsidRPr="000F2F48" w:rsidTr="008F5CF8">
        <w:trPr>
          <w:trHeight w:val="539"/>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5</w:t>
            </w:r>
          </w:p>
        </w:tc>
        <w:tc>
          <w:tcPr>
            <w:tcW w:w="1232" w:type="dxa"/>
            <w:vMerge/>
            <w:vAlign w:val="center"/>
          </w:tcPr>
          <w:p w:rsidR="000F2F48" w:rsidRPr="000F2F48" w:rsidRDefault="000F2F48" w:rsidP="000F2F48">
            <w:pPr>
              <w:adjustRightInd w:val="0"/>
              <w:spacing w:line="320" w:lineRule="exact"/>
              <w:jc w:val="center"/>
              <w:rPr>
                <w:rFonts w:eastAsia="方正楷体_GBK"/>
                <w:bCs/>
                <w:kern w:val="0"/>
                <w:sz w:val="24"/>
              </w:rPr>
            </w:pP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将司法所打造</w:t>
            </w:r>
            <w:proofErr w:type="gramStart"/>
            <w:r w:rsidRPr="000F2F48">
              <w:rPr>
                <w:rFonts w:eastAsia="方正楷体_GBK" w:hint="eastAsia"/>
                <w:bCs/>
                <w:kern w:val="0"/>
                <w:sz w:val="24"/>
              </w:rPr>
              <w:t>成基层</w:t>
            </w:r>
            <w:proofErr w:type="gramEnd"/>
            <w:r w:rsidRPr="000F2F48">
              <w:rPr>
                <w:rFonts w:eastAsia="方正楷体_GBK" w:hint="eastAsia"/>
                <w:bCs/>
                <w:kern w:val="0"/>
                <w:sz w:val="24"/>
              </w:rPr>
              <w:t>法治建设的基础平台、公共法律服务的一线平台和司法行政工作的综合平台。</w:t>
            </w:r>
          </w:p>
        </w:tc>
      </w:tr>
      <w:tr w:rsidR="000F2F48" w:rsidRPr="000F2F48" w:rsidTr="008F5CF8">
        <w:trPr>
          <w:trHeight w:val="539"/>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6</w:t>
            </w:r>
          </w:p>
        </w:tc>
        <w:tc>
          <w:tcPr>
            <w:tcW w:w="1232" w:type="dxa"/>
            <w:vMerge/>
            <w:vAlign w:val="center"/>
          </w:tcPr>
          <w:p w:rsidR="000F2F48" w:rsidRPr="000F2F48" w:rsidRDefault="000F2F48" w:rsidP="000F2F48">
            <w:pPr>
              <w:adjustRightInd w:val="0"/>
              <w:spacing w:line="320" w:lineRule="exact"/>
              <w:jc w:val="center"/>
              <w:rPr>
                <w:rFonts w:eastAsia="方正楷体_GBK"/>
                <w:bCs/>
                <w:kern w:val="0"/>
                <w:sz w:val="24"/>
              </w:rPr>
            </w:pP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健全行政执法监督联动机制，探索建立联合执法监督机制，发挥司法所在执法监督体系中一线监督功能。</w:t>
            </w:r>
          </w:p>
        </w:tc>
      </w:tr>
      <w:tr w:rsidR="000F2F48" w:rsidRPr="000F2F48" w:rsidTr="008F5CF8">
        <w:trPr>
          <w:trHeight w:val="539"/>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7</w:t>
            </w:r>
          </w:p>
        </w:tc>
        <w:tc>
          <w:tcPr>
            <w:tcW w:w="1232" w:type="dxa"/>
            <w:vMerge w:val="restart"/>
            <w:vAlign w:val="center"/>
          </w:tcPr>
          <w:p w:rsid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社会</w:t>
            </w:r>
          </w:p>
          <w:p w:rsid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矛盾</w:t>
            </w:r>
          </w:p>
          <w:p w:rsid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纠纷</w:t>
            </w:r>
          </w:p>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调处</w:t>
            </w: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推动调解组织网络从“</w:t>
            </w:r>
            <w:r w:rsidRPr="000F2F48">
              <w:rPr>
                <w:rFonts w:eastAsia="方正楷体_GBK" w:hint="eastAsia"/>
                <w:bCs/>
                <w:kern w:val="0"/>
                <w:sz w:val="24"/>
              </w:rPr>
              <w:t>3531</w:t>
            </w:r>
            <w:r w:rsidRPr="000F2F48">
              <w:rPr>
                <w:rFonts w:eastAsia="方正楷体_GBK" w:hint="eastAsia"/>
                <w:bCs/>
                <w:kern w:val="0"/>
                <w:sz w:val="24"/>
              </w:rPr>
              <w:t>”向“</w:t>
            </w:r>
            <w:r w:rsidRPr="000F2F48">
              <w:rPr>
                <w:rFonts w:eastAsia="方正楷体_GBK" w:hint="eastAsia"/>
                <w:bCs/>
                <w:kern w:val="0"/>
                <w:sz w:val="24"/>
              </w:rPr>
              <w:t>3NN1</w:t>
            </w:r>
            <w:r w:rsidRPr="000F2F48">
              <w:rPr>
                <w:rFonts w:eastAsia="方正楷体_GBK" w:hint="eastAsia"/>
                <w:bCs/>
                <w:kern w:val="0"/>
                <w:sz w:val="24"/>
              </w:rPr>
              <w:t>”拓展。积极打造一批金牌调解委员会、调解工作室、人民调解员。</w:t>
            </w:r>
          </w:p>
        </w:tc>
      </w:tr>
      <w:tr w:rsidR="000F2F48" w:rsidRPr="000F2F48" w:rsidTr="008F5CF8">
        <w:trPr>
          <w:trHeight w:val="539"/>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8</w:t>
            </w:r>
          </w:p>
        </w:tc>
        <w:tc>
          <w:tcPr>
            <w:tcW w:w="1232" w:type="dxa"/>
            <w:vMerge/>
            <w:vAlign w:val="center"/>
          </w:tcPr>
          <w:p w:rsidR="000F2F48" w:rsidRPr="000F2F48" w:rsidRDefault="000F2F48" w:rsidP="000F2F48">
            <w:pPr>
              <w:adjustRightInd w:val="0"/>
              <w:spacing w:line="320" w:lineRule="exact"/>
              <w:jc w:val="center"/>
              <w:rPr>
                <w:rFonts w:eastAsia="方正楷体_GBK"/>
                <w:bCs/>
                <w:kern w:val="0"/>
                <w:sz w:val="24"/>
              </w:rPr>
            </w:pP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本地区矛盾纠纷调处成功率不低于</w:t>
            </w:r>
            <w:r w:rsidRPr="000F2F48">
              <w:rPr>
                <w:rFonts w:eastAsia="方正楷体_GBK" w:hint="eastAsia"/>
                <w:bCs/>
                <w:kern w:val="0"/>
                <w:sz w:val="24"/>
              </w:rPr>
              <w:t>98%</w:t>
            </w:r>
            <w:r w:rsidRPr="000F2F48">
              <w:rPr>
                <w:rFonts w:eastAsia="方正楷体_GBK" w:hint="eastAsia"/>
                <w:bCs/>
                <w:kern w:val="0"/>
                <w:sz w:val="24"/>
              </w:rPr>
              <w:t>，未出现因调解不当和不及时引发的重大群体性事件。</w:t>
            </w:r>
          </w:p>
        </w:tc>
      </w:tr>
      <w:tr w:rsidR="000F2F48" w:rsidRPr="000F2F48" w:rsidTr="008F5CF8">
        <w:trPr>
          <w:trHeight w:val="851"/>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9</w:t>
            </w:r>
          </w:p>
        </w:tc>
        <w:tc>
          <w:tcPr>
            <w:tcW w:w="1232" w:type="dxa"/>
            <w:vMerge/>
            <w:vAlign w:val="center"/>
          </w:tcPr>
          <w:p w:rsidR="000F2F48" w:rsidRPr="000F2F48" w:rsidRDefault="000F2F48" w:rsidP="000F2F48">
            <w:pPr>
              <w:adjustRightInd w:val="0"/>
              <w:spacing w:line="320" w:lineRule="exact"/>
              <w:jc w:val="center"/>
              <w:rPr>
                <w:rFonts w:eastAsia="方正楷体_GBK"/>
                <w:bCs/>
                <w:kern w:val="0"/>
                <w:sz w:val="24"/>
              </w:rPr>
            </w:pPr>
          </w:p>
        </w:tc>
        <w:tc>
          <w:tcPr>
            <w:tcW w:w="12254" w:type="dxa"/>
            <w:vAlign w:val="center"/>
          </w:tcPr>
          <w:p w:rsidR="000F2F48" w:rsidRPr="000F2F48" w:rsidRDefault="000F2F48" w:rsidP="000F2F48">
            <w:pPr>
              <w:adjustRightInd w:val="0"/>
              <w:spacing w:line="320" w:lineRule="exact"/>
              <w:jc w:val="left"/>
              <w:rPr>
                <w:rFonts w:eastAsia="方正楷体_GBK" w:cs="宋体"/>
                <w:bCs/>
                <w:kern w:val="0"/>
                <w:sz w:val="24"/>
              </w:rPr>
            </w:pPr>
            <w:r w:rsidRPr="000F2F48">
              <w:rPr>
                <w:rFonts w:eastAsia="方正楷体_GBK" w:hint="eastAsia"/>
                <w:bCs/>
                <w:kern w:val="0"/>
                <w:sz w:val="24"/>
              </w:rPr>
              <w:t>推进人民调解、行政调解、律师调解、仲裁、公证、行政裁决、行政复议非诉讼形式有机衔接，完善以公调、诉调、访调、交调等为重点的对接机制，提升纠纷化解质效。</w:t>
            </w:r>
          </w:p>
        </w:tc>
      </w:tr>
      <w:tr w:rsidR="000F2F48" w:rsidRPr="000F2F48" w:rsidTr="008F5CF8">
        <w:trPr>
          <w:trHeight w:val="851"/>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10</w:t>
            </w:r>
          </w:p>
        </w:tc>
        <w:tc>
          <w:tcPr>
            <w:tcW w:w="1232" w:type="dxa"/>
            <w:vMerge/>
            <w:vAlign w:val="center"/>
          </w:tcPr>
          <w:p w:rsidR="000F2F48" w:rsidRPr="000F2F48" w:rsidRDefault="000F2F48" w:rsidP="000F2F48">
            <w:pPr>
              <w:adjustRightInd w:val="0"/>
              <w:spacing w:line="320" w:lineRule="exact"/>
              <w:jc w:val="center"/>
              <w:rPr>
                <w:rFonts w:eastAsia="方正楷体_GBK"/>
                <w:bCs/>
                <w:kern w:val="0"/>
                <w:sz w:val="24"/>
              </w:rPr>
            </w:pP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推动调解队伍由“数量型”向“素质型”转变。专业性、行业性调解委员会配备专职调解员</w:t>
            </w:r>
            <w:r w:rsidRPr="000F2F48">
              <w:rPr>
                <w:rFonts w:eastAsia="方正楷体_GBK" w:hint="eastAsia"/>
                <w:bCs/>
                <w:kern w:val="0"/>
                <w:sz w:val="24"/>
              </w:rPr>
              <w:t>3</w:t>
            </w:r>
            <w:r w:rsidRPr="000F2F48">
              <w:rPr>
                <w:rFonts w:eastAsia="方正楷体_GBK" w:hint="eastAsia"/>
                <w:bCs/>
                <w:kern w:val="0"/>
                <w:sz w:val="24"/>
              </w:rPr>
              <w:t>人、镇（街道）调解委员会配备专职调解员</w:t>
            </w:r>
            <w:r w:rsidRPr="000F2F48">
              <w:rPr>
                <w:rFonts w:eastAsia="方正楷体_GBK" w:hint="eastAsia"/>
                <w:bCs/>
                <w:kern w:val="0"/>
                <w:sz w:val="24"/>
              </w:rPr>
              <w:t>2</w:t>
            </w:r>
            <w:r w:rsidRPr="000F2F48">
              <w:rPr>
                <w:rFonts w:eastAsia="方正楷体_GBK" w:hint="eastAsia"/>
                <w:bCs/>
                <w:kern w:val="0"/>
                <w:sz w:val="24"/>
              </w:rPr>
              <w:t>人、村（社区）调解委员会配备专职调解员</w:t>
            </w:r>
            <w:r w:rsidRPr="000F2F48">
              <w:rPr>
                <w:rFonts w:eastAsia="方正楷体_GBK" w:hint="eastAsia"/>
                <w:bCs/>
                <w:kern w:val="0"/>
                <w:sz w:val="24"/>
              </w:rPr>
              <w:t>1</w:t>
            </w:r>
            <w:r w:rsidRPr="000F2F48">
              <w:rPr>
                <w:rFonts w:eastAsia="方正楷体_GBK" w:hint="eastAsia"/>
                <w:bCs/>
                <w:kern w:val="0"/>
                <w:sz w:val="24"/>
              </w:rPr>
              <w:t>人。</w:t>
            </w:r>
          </w:p>
        </w:tc>
      </w:tr>
      <w:tr w:rsidR="000F2F48" w:rsidRPr="000F2F48" w:rsidTr="000F2F48">
        <w:trPr>
          <w:trHeight w:val="567"/>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lastRenderedPageBreak/>
              <w:t>11</w:t>
            </w:r>
          </w:p>
        </w:tc>
        <w:tc>
          <w:tcPr>
            <w:tcW w:w="1232" w:type="dxa"/>
            <w:vMerge w:val="restart"/>
            <w:vAlign w:val="center"/>
          </w:tcPr>
          <w:p w:rsid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公共</w:t>
            </w:r>
          </w:p>
          <w:p w:rsid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法律</w:t>
            </w:r>
          </w:p>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服务</w:t>
            </w: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为镇、街道的依法决策、依法行政提供法律服务到位，作为党委、政府法治建设的参谋助手作用明显。</w:t>
            </w:r>
          </w:p>
        </w:tc>
      </w:tr>
      <w:tr w:rsidR="000F2F48" w:rsidRPr="000F2F48" w:rsidTr="000F2F48">
        <w:trPr>
          <w:trHeight w:val="567"/>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12</w:t>
            </w:r>
          </w:p>
        </w:tc>
        <w:tc>
          <w:tcPr>
            <w:tcW w:w="1232" w:type="dxa"/>
            <w:vMerge/>
            <w:vAlign w:val="center"/>
          </w:tcPr>
          <w:p w:rsidR="000F2F48" w:rsidRPr="000F2F48" w:rsidRDefault="000F2F48" w:rsidP="000F2F48">
            <w:pPr>
              <w:adjustRightInd w:val="0"/>
              <w:spacing w:line="320" w:lineRule="exact"/>
              <w:jc w:val="center"/>
              <w:rPr>
                <w:rFonts w:eastAsia="方正楷体_GBK"/>
                <w:bCs/>
                <w:kern w:val="0"/>
                <w:sz w:val="24"/>
              </w:rPr>
            </w:pP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强化村（社区）司法行政服务站主动服务和指引功能，提升村（社区）法律顾问工作质效。</w:t>
            </w:r>
          </w:p>
        </w:tc>
      </w:tr>
      <w:tr w:rsidR="000F2F48" w:rsidRPr="000F2F48" w:rsidTr="000F2F48">
        <w:trPr>
          <w:trHeight w:val="567"/>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13</w:t>
            </w:r>
          </w:p>
        </w:tc>
        <w:tc>
          <w:tcPr>
            <w:tcW w:w="1232" w:type="dxa"/>
            <w:vMerge/>
            <w:vAlign w:val="center"/>
          </w:tcPr>
          <w:p w:rsidR="000F2F48" w:rsidRPr="000F2F48" w:rsidRDefault="000F2F48" w:rsidP="000F2F48">
            <w:pPr>
              <w:adjustRightInd w:val="0"/>
              <w:spacing w:line="320" w:lineRule="exact"/>
              <w:jc w:val="center"/>
              <w:rPr>
                <w:rFonts w:eastAsia="方正楷体_GBK"/>
                <w:bCs/>
                <w:kern w:val="0"/>
                <w:sz w:val="24"/>
              </w:rPr>
            </w:pP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服务群众及时有效，无错漏现象。</w:t>
            </w:r>
          </w:p>
        </w:tc>
      </w:tr>
      <w:tr w:rsidR="000F2F48" w:rsidRPr="000F2F48" w:rsidTr="000F2F48">
        <w:trPr>
          <w:trHeight w:val="567"/>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14</w:t>
            </w:r>
          </w:p>
        </w:tc>
        <w:tc>
          <w:tcPr>
            <w:tcW w:w="1232" w:type="dxa"/>
            <w:vMerge w:val="restart"/>
            <w:vAlign w:val="center"/>
          </w:tcPr>
          <w:p w:rsid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普法</w:t>
            </w:r>
          </w:p>
          <w:p w:rsid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依法</w:t>
            </w:r>
          </w:p>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治理</w:t>
            </w: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深入开展守法法律宣传，推动形成尊法学法用法的良好社会氛围，专职法治宣传教育人员不少于</w:t>
            </w:r>
            <w:r w:rsidRPr="000F2F48">
              <w:rPr>
                <w:rFonts w:eastAsia="方正楷体_GBK" w:hint="eastAsia"/>
                <w:bCs/>
                <w:kern w:val="0"/>
                <w:sz w:val="24"/>
              </w:rPr>
              <w:t>1</w:t>
            </w:r>
            <w:r w:rsidRPr="000F2F48">
              <w:rPr>
                <w:rFonts w:eastAsia="方正楷体_GBK" w:hint="eastAsia"/>
                <w:bCs/>
                <w:kern w:val="0"/>
                <w:sz w:val="24"/>
              </w:rPr>
              <w:t>名。</w:t>
            </w:r>
          </w:p>
        </w:tc>
      </w:tr>
      <w:tr w:rsidR="000F2F48" w:rsidRPr="000F2F48" w:rsidTr="008F5CF8">
        <w:trPr>
          <w:trHeight w:val="851"/>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15</w:t>
            </w:r>
          </w:p>
        </w:tc>
        <w:tc>
          <w:tcPr>
            <w:tcW w:w="1232" w:type="dxa"/>
            <w:vMerge/>
            <w:vAlign w:val="center"/>
          </w:tcPr>
          <w:p w:rsidR="000F2F48" w:rsidRPr="000F2F48" w:rsidRDefault="000F2F48" w:rsidP="000F2F48">
            <w:pPr>
              <w:adjustRightInd w:val="0"/>
              <w:spacing w:line="320" w:lineRule="exact"/>
              <w:jc w:val="center"/>
              <w:rPr>
                <w:rFonts w:eastAsia="方正楷体_GBK"/>
                <w:bCs/>
                <w:kern w:val="0"/>
                <w:sz w:val="24"/>
              </w:rPr>
            </w:pP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指导推进民主法治示范村（社区）创建工作。实现自治、法治、德治“三治融合”，不断提高基层法治建设整体水平。依托司法所建立一个法治宣传教育辅导站。</w:t>
            </w:r>
          </w:p>
        </w:tc>
      </w:tr>
      <w:tr w:rsidR="000F2F48" w:rsidRPr="000F2F48" w:rsidTr="000F2F48">
        <w:trPr>
          <w:trHeight w:val="567"/>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16</w:t>
            </w:r>
          </w:p>
        </w:tc>
        <w:tc>
          <w:tcPr>
            <w:tcW w:w="1232" w:type="dxa"/>
            <w:vMerge w:val="restart"/>
            <w:vAlign w:val="center"/>
          </w:tcPr>
          <w:p w:rsid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社区</w:t>
            </w:r>
          </w:p>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矫正</w:t>
            </w: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社区矫正分类管控、无漏管脱管（在逃）社区服刑人员，电子定位覆盖率和成功率达</w:t>
            </w:r>
            <w:r w:rsidRPr="000F2F48">
              <w:rPr>
                <w:rFonts w:eastAsia="方正楷体_GBK" w:hint="eastAsia"/>
                <w:bCs/>
                <w:kern w:val="0"/>
                <w:sz w:val="24"/>
              </w:rPr>
              <w:t>98%</w:t>
            </w:r>
            <w:r w:rsidRPr="000F2F48">
              <w:rPr>
                <w:rFonts w:eastAsia="方正楷体_GBK" w:hint="eastAsia"/>
                <w:bCs/>
                <w:kern w:val="0"/>
                <w:sz w:val="24"/>
              </w:rPr>
              <w:t>以上。</w:t>
            </w:r>
          </w:p>
        </w:tc>
      </w:tr>
      <w:tr w:rsidR="000F2F48" w:rsidRPr="000F2F48" w:rsidTr="000F2F48">
        <w:trPr>
          <w:trHeight w:val="567"/>
          <w:jc w:val="center"/>
        </w:trPr>
        <w:tc>
          <w:tcPr>
            <w:tcW w:w="689" w:type="dxa"/>
            <w:vAlign w:val="center"/>
          </w:tcPr>
          <w:p w:rsidR="000F2F48" w:rsidRPr="000F2F48" w:rsidRDefault="000F2F48" w:rsidP="000F2F48">
            <w:pPr>
              <w:adjustRightInd w:val="0"/>
              <w:spacing w:line="320" w:lineRule="exact"/>
              <w:jc w:val="center"/>
              <w:rPr>
                <w:rFonts w:eastAsia="方正楷体_GBK"/>
                <w:bCs/>
                <w:kern w:val="0"/>
                <w:sz w:val="24"/>
              </w:rPr>
            </w:pPr>
            <w:r w:rsidRPr="000F2F48">
              <w:rPr>
                <w:rFonts w:eastAsia="方正楷体_GBK" w:hint="eastAsia"/>
                <w:bCs/>
                <w:kern w:val="0"/>
                <w:sz w:val="24"/>
              </w:rPr>
              <w:t>17</w:t>
            </w:r>
          </w:p>
        </w:tc>
        <w:tc>
          <w:tcPr>
            <w:tcW w:w="1232" w:type="dxa"/>
            <w:vMerge/>
            <w:vAlign w:val="center"/>
          </w:tcPr>
          <w:p w:rsidR="000F2F48" w:rsidRPr="000F2F48" w:rsidRDefault="000F2F48" w:rsidP="000F2F48">
            <w:pPr>
              <w:adjustRightInd w:val="0"/>
              <w:spacing w:line="320" w:lineRule="exact"/>
              <w:jc w:val="center"/>
              <w:rPr>
                <w:rFonts w:eastAsia="方正楷体_GBK"/>
                <w:bCs/>
                <w:kern w:val="0"/>
                <w:sz w:val="24"/>
              </w:rPr>
            </w:pPr>
          </w:p>
        </w:tc>
        <w:tc>
          <w:tcPr>
            <w:tcW w:w="12254" w:type="dxa"/>
            <w:vAlign w:val="center"/>
          </w:tcPr>
          <w:p w:rsidR="000F2F48" w:rsidRPr="000F2F48" w:rsidRDefault="000F2F48" w:rsidP="000F2F48">
            <w:pPr>
              <w:adjustRightInd w:val="0"/>
              <w:spacing w:line="320" w:lineRule="exact"/>
              <w:jc w:val="left"/>
              <w:rPr>
                <w:rFonts w:eastAsia="方正楷体_GBK"/>
                <w:bCs/>
                <w:kern w:val="0"/>
                <w:sz w:val="24"/>
              </w:rPr>
            </w:pPr>
            <w:r w:rsidRPr="000F2F48">
              <w:rPr>
                <w:rFonts w:eastAsia="方正楷体_GBK" w:hint="eastAsia"/>
                <w:bCs/>
                <w:kern w:val="0"/>
                <w:sz w:val="24"/>
              </w:rPr>
              <w:t>落实刑罚执行一体化机制，配齐队伍（社</w:t>
            </w:r>
            <w:proofErr w:type="gramStart"/>
            <w:r w:rsidRPr="000F2F48">
              <w:rPr>
                <w:rFonts w:eastAsia="方正楷体_GBK" w:hint="eastAsia"/>
                <w:bCs/>
                <w:kern w:val="0"/>
                <w:sz w:val="24"/>
              </w:rPr>
              <w:t>矫</w:t>
            </w:r>
            <w:proofErr w:type="gramEnd"/>
            <w:r w:rsidRPr="000F2F48">
              <w:rPr>
                <w:rFonts w:eastAsia="方正楷体_GBK" w:hint="eastAsia"/>
                <w:bCs/>
                <w:kern w:val="0"/>
                <w:sz w:val="24"/>
              </w:rPr>
              <w:t>社工</w:t>
            </w:r>
            <w:r w:rsidRPr="000F2F48">
              <w:rPr>
                <w:rFonts w:eastAsia="方正楷体_GBK" w:hint="eastAsia"/>
                <w:bCs/>
                <w:kern w:val="0"/>
                <w:sz w:val="24"/>
              </w:rPr>
              <w:t>1</w:t>
            </w:r>
            <w:r>
              <w:rPr>
                <w:rFonts w:eastAsia="方正楷体_GBK" w:hint="eastAsia"/>
                <w:bCs/>
                <w:kern w:val="0"/>
                <w:sz w:val="24"/>
              </w:rPr>
              <w:t>:</w:t>
            </w:r>
            <w:r w:rsidRPr="000F2F48">
              <w:rPr>
                <w:rFonts w:eastAsia="方正楷体_GBK" w:hint="eastAsia"/>
                <w:bCs/>
                <w:kern w:val="0"/>
                <w:sz w:val="24"/>
              </w:rPr>
              <w:t>15</w:t>
            </w:r>
            <w:r w:rsidRPr="000F2F48">
              <w:rPr>
                <w:rFonts w:eastAsia="方正楷体_GBK" w:hint="eastAsia"/>
                <w:bCs/>
                <w:kern w:val="0"/>
                <w:sz w:val="24"/>
              </w:rPr>
              <w:t>，安置帮教社工</w:t>
            </w:r>
            <w:r w:rsidRPr="000F2F48">
              <w:rPr>
                <w:rFonts w:eastAsia="方正楷体_GBK" w:hint="eastAsia"/>
                <w:bCs/>
                <w:kern w:val="0"/>
                <w:sz w:val="24"/>
              </w:rPr>
              <w:t>1</w:t>
            </w:r>
            <w:r>
              <w:rPr>
                <w:rFonts w:eastAsia="方正楷体_GBK" w:hint="eastAsia"/>
                <w:bCs/>
                <w:kern w:val="0"/>
                <w:sz w:val="24"/>
              </w:rPr>
              <w:t>:</w:t>
            </w:r>
            <w:r w:rsidRPr="000F2F48">
              <w:rPr>
                <w:rFonts w:eastAsia="方正楷体_GBK" w:hint="eastAsia"/>
                <w:bCs/>
                <w:kern w:val="0"/>
                <w:sz w:val="24"/>
              </w:rPr>
              <w:t>50</w:t>
            </w:r>
            <w:r w:rsidRPr="000F2F48">
              <w:rPr>
                <w:rFonts w:eastAsia="方正楷体_GBK" w:hint="eastAsia"/>
                <w:bCs/>
                <w:kern w:val="0"/>
                <w:sz w:val="24"/>
              </w:rPr>
              <w:t>）</w:t>
            </w:r>
          </w:p>
        </w:tc>
      </w:tr>
    </w:tbl>
    <w:p w:rsidR="000F2F48" w:rsidRPr="000F2F48" w:rsidRDefault="000F2F48" w:rsidP="000F2F48">
      <w:pPr>
        <w:adjustRightInd w:val="0"/>
        <w:sectPr w:rsidR="000F2F48" w:rsidRPr="000F2F48" w:rsidSect="000F2F48">
          <w:pgSz w:w="16838" w:h="11906" w:orient="landscape" w:code="9"/>
          <w:pgMar w:top="1418" w:right="1418" w:bottom="1134" w:left="1418" w:header="851" w:footer="1418" w:gutter="0"/>
          <w:cols w:space="425"/>
          <w:docGrid w:type="linesAndChars" w:linePitch="579" w:charSpace="-849"/>
        </w:sectPr>
      </w:pPr>
    </w:p>
    <w:p w:rsidR="00B20498" w:rsidRPr="000F2F48" w:rsidRDefault="00B20498" w:rsidP="000F2F48">
      <w:pPr>
        <w:adjustRightInd w:val="0"/>
        <w:ind w:firstLineChars="200" w:firstLine="632"/>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Default="00B20498" w:rsidP="00B20498">
      <w:pPr>
        <w:adjustRightInd w:val="0"/>
        <w:ind w:rightChars="400" w:right="1263"/>
        <w:jc w:val="left"/>
        <w:rPr>
          <w:bCs/>
          <w:kern w:val="0"/>
          <w:szCs w:val="32"/>
        </w:rPr>
      </w:pPr>
    </w:p>
    <w:p w:rsidR="00B20498" w:rsidRPr="000C0E68" w:rsidRDefault="00B20498" w:rsidP="00B20498">
      <w:pPr>
        <w:adjustRightInd w:val="0"/>
        <w:ind w:rightChars="400" w:right="1263"/>
        <w:jc w:val="left"/>
        <w:rPr>
          <w:bCs/>
          <w:kern w:val="0"/>
          <w:szCs w:val="32"/>
        </w:rPr>
      </w:pPr>
    </w:p>
    <w:p w:rsidR="00B20498" w:rsidRDefault="00B20498" w:rsidP="00B20498">
      <w:pPr>
        <w:adjustRightInd w:val="0"/>
        <w:spacing w:line="400" w:lineRule="exact"/>
        <w:ind w:rightChars="400" w:right="1263"/>
        <w:jc w:val="left"/>
        <w:rPr>
          <w:bCs/>
          <w:kern w:val="0"/>
          <w:szCs w:val="32"/>
        </w:rPr>
      </w:pPr>
    </w:p>
    <w:p w:rsidR="00B20498" w:rsidRDefault="00B20498" w:rsidP="00B20498">
      <w:pPr>
        <w:adjustRightInd w:val="0"/>
        <w:spacing w:line="400" w:lineRule="exact"/>
        <w:ind w:rightChars="400" w:right="1263"/>
        <w:jc w:val="left"/>
        <w:rPr>
          <w:bCs/>
          <w:kern w:val="0"/>
          <w:szCs w:val="32"/>
        </w:rPr>
      </w:pPr>
    </w:p>
    <w:p w:rsidR="00B20498" w:rsidRDefault="00B20498" w:rsidP="00B20498">
      <w:pPr>
        <w:adjustRightInd w:val="0"/>
        <w:spacing w:line="400" w:lineRule="exact"/>
        <w:ind w:rightChars="400" w:right="1263"/>
        <w:jc w:val="left"/>
        <w:rPr>
          <w:bCs/>
          <w:kern w:val="0"/>
          <w:szCs w:val="32"/>
        </w:rPr>
      </w:pPr>
    </w:p>
    <w:p w:rsidR="00B20498" w:rsidRPr="00AA16F5" w:rsidRDefault="00A36D0D" w:rsidP="00B20498">
      <w:pPr>
        <w:adjustRightInd w:val="0"/>
        <w:ind w:leftChars="100" w:left="316" w:rightChars="100" w:right="316"/>
      </w:pPr>
      <w:r w:rsidRPr="00A36D0D">
        <w:rPr>
          <w:sz w:val="28"/>
          <w:szCs w:val="28"/>
        </w:rPr>
        <w:pict>
          <v:shape id="_x0000_s1032" type="#_x0000_t32" style="position:absolute;left:0;text-align:left;margin-left:0;margin-top:27.1pt;width:442.2pt;height:0;z-index:251664384" o:connectortype="straight"/>
        </w:pict>
      </w:r>
      <w:r w:rsidRPr="00A36D0D">
        <w:rPr>
          <w:sz w:val="28"/>
          <w:szCs w:val="28"/>
        </w:rPr>
        <w:pict>
          <v:shape id="_x0000_s1031" type="#_x0000_t32" style="position:absolute;left:0;text-align:left;margin-left:0;margin-top:1.95pt;width:442.2pt;height:0;z-index:251663360" o:connectortype="straight"/>
        </w:pict>
      </w:r>
      <w:r w:rsidR="00B20498" w:rsidRPr="00B20498">
        <w:rPr>
          <w:rFonts w:hint="eastAsia"/>
          <w:sz w:val="28"/>
          <w:szCs w:val="28"/>
        </w:rPr>
        <w:t>江阴市司法局</w:t>
      </w:r>
      <w:r w:rsidR="00B20498" w:rsidRPr="00B20498">
        <w:rPr>
          <w:rFonts w:hint="eastAsia"/>
          <w:sz w:val="28"/>
          <w:szCs w:val="28"/>
        </w:rPr>
        <w:t xml:space="preserve">   </w:t>
      </w:r>
      <w:proofErr w:type="gramStart"/>
      <w:r w:rsidR="00B20498">
        <w:rPr>
          <w:rFonts w:hint="eastAsia"/>
          <w:sz w:val="28"/>
          <w:szCs w:val="28"/>
        </w:rPr>
        <w:t xml:space="preserve">　　　　</w:t>
      </w:r>
      <w:proofErr w:type="gramEnd"/>
      <w:r w:rsidR="00B20498" w:rsidRPr="00B20498">
        <w:rPr>
          <w:rFonts w:hint="eastAsia"/>
          <w:sz w:val="28"/>
          <w:szCs w:val="28"/>
        </w:rPr>
        <w:t xml:space="preserve">                 2019</w:t>
      </w:r>
      <w:r w:rsidR="00B20498" w:rsidRPr="00B20498">
        <w:rPr>
          <w:rFonts w:hint="eastAsia"/>
          <w:sz w:val="28"/>
          <w:szCs w:val="28"/>
        </w:rPr>
        <w:t>年</w:t>
      </w:r>
      <w:r w:rsidR="000F2F48">
        <w:rPr>
          <w:rFonts w:hint="eastAsia"/>
          <w:sz w:val="28"/>
          <w:szCs w:val="28"/>
        </w:rPr>
        <w:t>10</w:t>
      </w:r>
      <w:r w:rsidR="00B20498" w:rsidRPr="00B20498">
        <w:rPr>
          <w:rFonts w:hint="eastAsia"/>
          <w:sz w:val="28"/>
          <w:szCs w:val="28"/>
        </w:rPr>
        <w:t>月</w:t>
      </w:r>
      <w:r w:rsidR="000F2F48">
        <w:rPr>
          <w:rFonts w:hint="eastAsia"/>
          <w:sz w:val="28"/>
          <w:szCs w:val="28"/>
        </w:rPr>
        <w:t>10</w:t>
      </w:r>
      <w:r w:rsidR="00B20498" w:rsidRPr="00B20498">
        <w:rPr>
          <w:rFonts w:hint="eastAsia"/>
          <w:sz w:val="28"/>
          <w:szCs w:val="28"/>
        </w:rPr>
        <w:t>日印发</w:t>
      </w:r>
    </w:p>
    <w:sectPr w:rsidR="00B20498" w:rsidRPr="00AA16F5" w:rsidSect="00AF3C5E">
      <w:pgSz w:w="11906" w:h="16838" w:code="9"/>
      <w:pgMar w:top="2098" w:right="1474" w:bottom="1985" w:left="1588"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512" w:rsidRDefault="00EF7512" w:rsidP="009E50B3">
      <w:r>
        <w:separator/>
      </w:r>
    </w:p>
  </w:endnote>
  <w:endnote w:type="continuationSeparator" w:id="0">
    <w:p w:rsidR="00EF7512" w:rsidRDefault="00EF7512" w:rsidP="009E5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00" w:rsidRPr="00BA0E62" w:rsidRDefault="00D220A0" w:rsidP="00BA0E62">
    <w:pPr>
      <w:pStyle w:val="a4"/>
      <w:ind w:leftChars="100" w:left="320"/>
      <w:rPr>
        <w:rFonts w:ascii="宋体" w:eastAsia="宋体" w:hAnsi="宋体"/>
        <w:sz w:val="28"/>
        <w:szCs w:val="28"/>
      </w:rPr>
    </w:pPr>
    <w:r>
      <w:rPr>
        <w:rFonts w:ascii="宋体" w:eastAsia="宋体" w:hAnsi="宋体" w:hint="eastAsia"/>
        <w:kern w:val="0"/>
        <w:sz w:val="28"/>
        <w:szCs w:val="28"/>
      </w:rPr>
      <w:t>—</w:t>
    </w:r>
    <w:r w:rsidRPr="00BA0E62">
      <w:rPr>
        <w:rFonts w:ascii="宋体" w:eastAsia="宋体" w:hAnsi="宋体"/>
        <w:kern w:val="0"/>
        <w:sz w:val="28"/>
        <w:szCs w:val="28"/>
      </w:rPr>
      <w:t xml:space="preserve"> </w:t>
    </w:r>
    <w:r w:rsidR="00A36D0D" w:rsidRPr="00BA0E62">
      <w:rPr>
        <w:rFonts w:ascii="宋体" w:eastAsia="宋体" w:hAnsi="宋体"/>
        <w:kern w:val="0"/>
        <w:sz w:val="28"/>
        <w:szCs w:val="28"/>
      </w:rPr>
      <w:fldChar w:fldCharType="begin"/>
    </w:r>
    <w:r w:rsidRPr="00BA0E62">
      <w:rPr>
        <w:rFonts w:ascii="宋体" w:eastAsia="宋体" w:hAnsi="宋体"/>
        <w:kern w:val="0"/>
        <w:sz w:val="28"/>
        <w:szCs w:val="28"/>
      </w:rPr>
      <w:instrText xml:space="preserve"> PAGE </w:instrText>
    </w:r>
    <w:r w:rsidR="00A36D0D" w:rsidRPr="00BA0E62">
      <w:rPr>
        <w:rFonts w:ascii="宋体" w:eastAsia="宋体" w:hAnsi="宋体"/>
        <w:kern w:val="0"/>
        <w:sz w:val="28"/>
        <w:szCs w:val="28"/>
      </w:rPr>
      <w:fldChar w:fldCharType="separate"/>
    </w:r>
    <w:r w:rsidR="008F5CF8">
      <w:rPr>
        <w:rFonts w:ascii="宋体" w:eastAsia="宋体" w:hAnsi="宋体"/>
        <w:noProof/>
        <w:kern w:val="0"/>
        <w:sz w:val="28"/>
        <w:szCs w:val="28"/>
      </w:rPr>
      <w:t>8</w:t>
    </w:r>
    <w:r w:rsidR="00A36D0D" w:rsidRPr="00BA0E62">
      <w:rPr>
        <w:rFonts w:ascii="宋体" w:eastAsia="宋体" w:hAnsi="宋体"/>
        <w:kern w:val="0"/>
        <w:sz w:val="28"/>
        <w:szCs w:val="28"/>
      </w:rPr>
      <w:fldChar w:fldCharType="end"/>
    </w:r>
    <w:r w:rsidRPr="00BA0E62">
      <w:rPr>
        <w:rFonts w:ascii="宋体" w:eastAsia="宋体" w:hAnsi="宋体"/>
        <w:kern w:val="0"/>
        <w:sz w:val="28"/>
        <w:szCs w:val="28"/>
      </w:rPr>
      <w:t xml:space="preserve"> </w:t>
    </w:r>
    <w:r>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1876"/>
      <w:docPartObj>
        <w:docPartGallery w:val="Page Numbers (Bottom of Page)"/>
        <w:docPartUnique/>
      </w:docPartObj>
    </w:sdtPr>
    <w:sdtEndPr>
      <w:rPr>
        <w:sz w:val="28"/>
        <w:szCs w:val="28"/>
      </w:rPr>
    </w:sdtEndPr>
    <w:sdtContent>
      <w:p w:rsidR="00027434" w:rsidRDefault="00D220A0" w:rsidP="00027434">
        <w:pPr>
          <w:pStyle w:val="a4"/>
          <w:ind w:rightChars="100" w:right="320"/>
          <w:jc w:val="right"/>
        </w:pPr>
        <w:r w:rsidRPr="00027434">
          <w:rPr>
            <w:rFonts w:hint="eastAsia"/>
            <w:sz w:val="28"/>
            <w:szCs w:val="28"/>
          </w:rPr>
          <w:t>—</w:t>
        </w:r>
        <w:r w:rsidRPr="00027434">
          <w:rPr>
            <w:rFonts w:hint="eastAsia"/>
            <w:sz w:val="28"/>
            <w:szCs w:val="28"/>
          </w:rPr>
          <w:t xml:space="preserve"> </w:t>
        </w:r>
        <w:r w:rsidR="00A36D0D" w:rsidRPr="00027434">
          <w:rPr>
            <w:rFonts w:asciiTheme="majorEastAsia" w:eastAsiaTheme="majorEastAsia" w:hAnsiTheme="majorEastAsia"/>
            <w:sz w:val="28"/>
            <w:szCs w:val="28"/>
          </w:rPr>
          <w:fldChar w:fldCharType="begin"/>
        </w:r>
        <w:r w:rsidRPr="00027434">
          <w:rPr>
            <w:rFonts w:asciiTheme="majorEastAsia" w:eastAsiaTheme="majorEastAsia" w:hAnsiTheme="majorEastAsia"/>
            <w:sz w:val="28"/>
            <w:szCs w:val="28"/>
          </w:rPr>
          <w:instrText xml:space="preserve"> PAGE   \* MERGEFORMAT </w:instrText>
        </w:r>
        <w:r w:rsidR="00A36D0D" w:rsidRPr="00027434">
          <w:rPr>
            <w:rFonts w:asciiTheme="majorEastAsia" w:eastAsiaTheme="majorEastAsia" w:hAnsiTheme="majorEastAsia"/>
            <w:sz w:val="28"/>
            <w:szCs w:val="28"/>
          </w:rPr>
          <w:fldChar w:fldCharType="separate"/>
        </w:r>
        <w:r w:rsidR="008F5CF8" w:rsidRPr="008F5CF8">
          <w:rPr>
            <w:rFonts w:asciiTheme="majorEastAsia" w:eastAsiaTheme="majorEastAsia" w:hAnsiTheme="majorEastAsia"/>
            <w:noProof/>
            <w:sz w:val="28"/>
            <w:szCs w:val="28"/>
            <w:lang w:val="zh-CN"/>
          </w:rPr>
          <w:t>7</w:t>
        </w:r>
        <w:r w:rsidR="00A36D0D" w:rsidRPr="00027434">
          <w:rPr>
            <w:rFonts w:asciiTheme="majorEastAsia" w:eastAsiaTheme="majorEastAsia" w:hAnsiTheme="majorEastAsia"/>
            <w:sz w:val="28"/>
            <w:szCs w:val="28"/>
          </w:rPr>
          <w:fldChar w:fldCharType="end"/>
        </w:r>
        <w:r w:rsidRPr="00027434">
          <w:rPr>
            <w:rFonts w:hint="eastAsia"/>
            <w:sz w:val="28"/>
            <w:szCs w:val="28"/>
          </w:rPr>
          <w:t xml:space="preserve"> </w:t>
        </w:r>
        <w:r w:rsidRPr="00027434">
          <w:rPr>
            <w:rFonts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512" w:rsidRDefault="00EF7512" w:rsidP="009E50B3">
      <w:r>
        <w:separator/>
      </w:r>
    </w:p>
  </w:footnote>
  <w:footnote w:type="continuationSeparator" w:id="0">
    <w:p w:rsidR="00EF7512" w:rsidRDefault="00EF7512" w:rsidP="009E5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93B" w:rsidRDefault="00EF7512" w:rsidP="00386C0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088D"/>
    <w:multiLevelType w:val="multilevel"/>
    <w:tmpl w:val="0BC4088D"/>
    <w:lvl w:ilvl="0">
      <w:start w:val="4"/>
      <w:numFmt w:val="japaneseCounting"/>
      <w:lvlText w:val="%1、"/>
      <w:lvlJc w:val="left"/>
      <w:pPr>
        <w:ind w:left="1370" w:hanging="720"/>
      </w:pPr>
      <w:rPr>
        <w:rFonts w:hint="default"/>
      </w:rPr>
    </w:lvl>
    <w:lvl w:ilvl="1">
      <w:start w:val="1"/>
      <w:numFmt w:val="lowerLetter"/>
      <w:lvlText w:val="%2)"/>
      <w:lvlJc w:val="left"/>
      <w:pPr>
        <w:ind w:left="1490" w:hanging="420"/>
      </w:pPr>
    </w:lvl>
    <w:lvl w:ilvl="2">
      <w:start w:val="1"/>
      <w:numFmt w:val="lowerRoman"/>
      <w:lvlText w:val="%3."/>
      <w:lvlJc w:val="right"/>
      <w:pPr>
        <w:ind w:left="1910" w:hanging="420"/>
      </w:pPr>
    </w:lvl>
    <w:lvl w:ilvl="3">
      <w:start w:val="1"/>
      <w:numFmt w:val="decimal"/>
      <w:lvlText w:val="%4."/>
      <w:lvlJc w:val="left"/>
      <w:pPr>
        <w:ind w:left="2330" w:hanging="420"/>
      </w:pPr>
    </w:lvl>
    <w:lvl w:ilvl="4">
      <w:start w:val="1"/>
      <w:numFmt w:val="lowerLetter"/>
      <w:lvlText w:val="%5)"/>
      <w:lvlJc w:val="left"/>
      <w:pPr>
        <w:ind w:left="2750" w:hanging="420"/>
      </w:pPr>
    </w:lvl>
    <w:lvl w:ilvl="5">
      <w:start w:val="1"/>
      <w:numFmt w:val="lowerRoman"/>
      <w:lvlText w:val="%6."/>
      <w:lvlJc w:val="right"/>
      <w:pPr>
        <w:ind w:left="3170" w:hanging="420"/>
      </w:pPr>
    </w:lvl>
    <w:lvl w:ilvl="6">
      <w:start w:val="1"/>
      <w:numFmt w:val="decimal"/>
      <w:lvlText w:val="%7."/>
      <w:lvlJc w:val="left"/>
      <w:pPr>
        <w:ind w:left="3590" w:hanging="420"/>
      </w:pPr>
    </w:lvl>
    <w:lvl w:ilvl="7">
      <w:start w:val="1"/>
      <w:numFmt w:val="lowerLetter"/>
      <w:lvlText w:val="%8)"/>
      <w:lvlJc w:val="left"/>
      <w:pPr>
        <w:ind w:left="4010" w:hanging="420"/>
      </w:pPr>
    </w:lvl>
    <w:lvl w:ilvl="8">
      <w:start w:val="1"/>
      <w:numFmt w:val="lowerRoman"/>
      <w:lvlText w:val="%9."/>
      <w:lvlJc w:val="right"/>
      <w:pPr>
        <w:ind w:left="4430" w:hanging="420"/>
      </w:pPr>
    </w:lvl>
  </w:abstractNum>
  <w:abstractNum w:abstractNumId="1">
    <w:nsid w:val="403C0E7E"/>
    <w:multiLevelType w:val="multilevel"/>
    <w:tmpl w:val="403C0E7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7111"/>
    <w:rsid w:val="00051421"/>
    <w:rsid w:val="000B5157"/>
    <w:rsid w:val="000C0E68"/>
    <w:rsid w:val="000D18DF"/>
    <w:rsid w:val="000F2F48"/>
    <w:rsid w:val="0011545D"/>
    <w:rsid w:val="001B004F"/>
    <w:rsid w:val="001B4679"/>
    <w:rsid w:val="001C1E0F"/>
    <w:rsid w:val="00217694"/>
    <w:rsid w:val="00237946"/>
    <w:rsid w:val="002F7E1A"/>
    <w:rsid w:val="00356600"/>
    <w:rsid w:val="003667C8"/>
    <w:rsid w:val="003C5B8F"/>
    <w:rsid w:val="00412281"/>
    <w:rsid w:val="00481583"/>
    <w:rsid w:val="00592448"/>
    <w:rsid w:val="00605727"/>
    <w:rsid w:val="006365D4"/>
    <w:rsid w:val="00684CC0"/>
    <w:rsid w:val="0069572B"/>
    <w:rsid w:val="006D3925"/>
    <w:rsid w:val="006F360D"/>
    <w:rsid w:val="007F3C5B"/>
    <w:rsid w:val="00841E24"/>
    <w:rsid w:val="00887F50"/>
    <w:rsid w:val="008C44A0"/>
    <w:rsid w:val="008F5CF8"/>
    <w:rsid w:val="00933FE8"/>
    <w:rsid w:val="0095376B"/>
    <w:rsid w:val="00965844"/>
    <w:rsid w:val="009D2451"/>
    <w:rsid w:val="009E50B3"/>
    <w:rsid w:val="00A303AC"/>
    <w:rsid w:val="00A36D0D"/>
    <w:rsid w:val="00A57111"/>
    <w:rsid w:val="00AA16F5"/>
    <w:rsid w:val="00AF3C5E"/>
    <w:rsid w:val="00B20498"/>
    <w:rsid w:val="00BB704D"/>
    <w:rsid w:val="00BC7276"/>
    <w:rsid w:val="00C04F87"/>
    <w:rsid w:val="00C10B62"/>
    <w:rsid w:val="00CB5402"/>
    <w:rsid w:val="00D220A0"/>
    <w:rsid w:val="00D40D74"/>
    <w:rsid w:val="00DF0C82"/>
    <w:rsid w:val="00E02C8F"/>
    <w:rsid w:val="00E038ED"/>
    <w:rsid w:val="00E108BE"/>
    <w:rsid w:val="00E14C38"/>
    <w:rsid w:val="00E40B56"/>
    <w:rsid w:val="00EF24D1"/>
    <w:rsid w:val="00EF7512"/>
    <w:rsid w:val="00F112DA"/>
    <w:rsid w:val="00F257C4"/>
    <w:rsid w:val="00F91332"/>
    <w:rsid w:val="00FB402A"/>
    <w:rsid w:val="00FC3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4" type="connector" idref="#_x0000_s1032"/>
        <o:r id="V:Rule5" type="connector" idref="#_x0000_s1026"/>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98"/>
    <w:pPr>
      <w:widowControl w:val="0"/>
      <w:jc w:val="both"/>
    </w:pPr>
    <w:rPr>
      <w:rFonts w:ascii="Times New Roman" w:eastAsia="方正仿宋_GBK"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57111"/>
    <w:pPr>
      <w:pBdr>
        <w:bottom w:val="single" w:sz="6" w:space="1" w:color="auto"/>
      </w:pBdr>
      <w:tabs>
        <w:tab w:val="center" w:pos="4153"/>
        <w:tab w:val="right" w:pos="8306"/>
      </w:tabs>
      <w:snapToGrid w:val="0"/>
      <w:jc w:val="center"/>
    </w:pPr>
    <w:rPr>
      <w:sz w:val="18"/>
      <w:szCs w:val="20"/>
    </w:rPr>
  </w:style>
  <w:style w:type="character" w:customStyle="1" w:styleId="Char">
    <w:name w:val="页眉 Char"/>
    <w:basedOn w:val="a0"/>
    <w:link w:val="a3"/>
    <w:rsid w:val="00A57111"/>
    <w:rPr>
      <w:rFonts w:ascii="Times New Roman" w:eastAsia="方正仿宋_GBK" w:hAnsi="Times New Roman"/>
      <w:kern w:val="2"/>
      <w:sz w:val="18"/>
    </w:rPr>
  </w:style>
  <w:style w:type="paragraph" w:styleId="a4">
    <w:name w:val="footer"/>
    <w:basedOn w:val="a"/>
    <w:link w:val="Char0"/>
    <w:uiPriority w:val="99"/>
    <w:rsid w:val="00A57111"/>
    <w:pPr>
      <w:tabs>
        <w:tab w:val="center" w:pos="4153"/>
        <w:tab w:val="right" w:pos="8306"/>
      </w:tabs>
      <w:snapToGrid w:val="0"/>
      <w:jc w:val="left"/>
    </w:pPr>
    <w:rPr>
      <w:sz w:val="18"/>
      <w:szCs w:val="20"/>
    </w:rPr>
  </w:style>
  <w:style w:type="character" w:customStyle="1" w:styleId="Char0">
    <w:name w:val="页脚 Char"/>
    <w:basedOn w:val="a0"/>
    <w:link w:val="a4"/>
    <w:uiPriority w:val="99"/>
    <w:rsid w:val="00A57111"/>
    <w:rPr>
      <w:rFonts w:ascii="Times New Roman" w:eastAsia="方正仿宋_GBK" w:hAnsi="Times New Roman"/>
      <w:kern w:val="2"/>
      <w:sz w:val="18"/>
    </w:rPr>
  </w:style>
  <w:style w:type="paragraph" w:customStyle="1" w:styleId="a5">
    <w:name w:val="印发栏"/>
    <w:basedOn w:val="a6"/>
    <w:rsid w:val="00A57111"/>
    <w:pPr>
      <w:tabs>
        <w:tab w:val="right" w:pos="8465"/>
      </w:tabs>
      <w:autoSpaceDE w:val="0"/>
      <w:autoSpaceDN w:val="0"/>
      <w:adjustRightInd w:val="0"/>
      <w:spacing w:line="454" w:lineRule="atLeast"/>
      <w:ind w:left="357" w:right="357" w:firstLineChars="0" w:firstLine="0"/>
      <w:jc w:val="left"/>
    </w:pPr>
    <w:rPr>
      <w:kern w:val="32"/>
      <w:szCs w:val="32"/>
    </w:rPr>
  </w:style>
  <w:style w:type="paragraph" w:customStyle="1" w:styleId="a7">
    <w:name w:val="紧急程度"/>
    <w:basedOn w:val="a"/>
    <w:rsid w:val="00A57111"/>
    <w:pPr>
      <w:overflowPunct w:val="0"/>
      <w:autoSpaceDE w:val="0"/>
      <w:autoSpaceDN w:val="0"/>
      <w:adjustRightInd w:val="0"/>
      <w:snapToGrid w:val="0"/>
      <w:spacing w:line="440" w:lineRule="atLeast"/>
      <w:jc w:val="right"/>
    </w:pPr>
    <w:rPr>
      <w:rFonts w:ascii="黑体" w:eastAsia="黑体"/>
      <w:kern w:val="0"/>
      <w:szCs w:val="20"/>
    </w:rPr>
  </w:style>
  <w:style w:type="paragraph" w:styleId="a6">
    <w:name w:val="Normal Indent"/>
    <w:basedOn w:val="a"/>
    <w:uiPriority w:val="99"/>
    <w:semiHidden/>
    <w:unhideWhenUsed/>
    <w:rsid w:val="00A57111"/>
    <w:pPr>
      <w:ind w:firstLineChars="200" w:firstLine="420"/>
    </w:pPr>
  </w:style>
  <w:style w:type="paragraph" w:styleId="a8">
    <w:name w:val="Balloon Text"/>
    <w:basedOn w:val="a"/>
    <w:link w:val="Char1"/>
    <w:uiPriority w:val="99"/>
    <w:semiHidden/>
    <w:unhideWhenUsed/>
    <w:rsid w:val="00E40B56"/>
    <w:rPr>
      <w:sz w:val="18"/>
      <w:szCs w:val="18"/>
    </w:rPr>
  </w:style>
  <w:style w:type="character" w:customStyle="1" w:styleId="Char1">
    <w:name w:val="批注框文本 Char"/>
    <w:basedOn w:val="a0"/>
    <w:link w:val="a8"/>
    <w:uiPriority w:val="99"/>
    <w:semiHidden/>
    <w:rsid w:val="00E40B56"/>
    <w:rPr>
      <w:rFonts w:ascii="Times New Roman" w:eastAsia="方正仿宋_GBK" w:hAnsi="Times New Roman"/>
      <w:kern w:val="2"/>
      <w:sz w:val="18"/>
      <w:szCs w:val="18"/>
    </w:rPr>
  </w:style>
  <w:style w:type="paragraph" w:styleId="a9">
    <w:name w:val="List Paragraph"/>
    <w:basedOn w:val="a"/>
    <w:uiPriority w:val="34"/>
    <w:qFormat/>
    <w:rsid w:val="000F2F48"/>
    <w:pPr>
      <w:ind w:firstLineChars="200" w:firstLine="420"/>
    </w:pPr>
    <w:rPr>
      <w:rFonts w:ascii="仿宋_GB2312" w:eastAsia="宋体" w:hAnsi="仿宋_GB2312" w:cs="宋体"/>
      <w:szCs w:val="32"/>
    </w:rPr>
  </w:style>
  <w:style w:type="character" w:styleId="aa">
    <w:name w:val="Hyperlink"/>
    <w:basedOn w:val="a0"/>
    <w:uiPriority w:val="99"/>
    <w:unhideWhenUsed/>
    <w:rsid w:val="000F2F48"/>
    <w:rPr>
      <w:color w:val="0000FF" w:themeColor="hyperlink"/>
      <w:u w:val="single"/>
    </w:rPr>
  </w:style>
  <w:style w:type="table" w:styleId="ab">
    <w:name w:val="Table Grid"/>
    <w:basedOn w:val="a1"/>
    <w:uiPriority w:val="59"/>
    <w:rsid w:val="000F2F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10.com/fagu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495</Words>
  <Characters>2828</Characters>
  <Application>Microsoft Office Word</Application>
  <DocSecurity>0</DocSecurity>
  <Lines>23</Lines>
  <Paragraphs>6</Paragraphs>
  <ScaleCrop>false</ScaleCrop>
  <Company>Microsoft</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DEEP</cp:lastModifiedBy>
  <cp:revision>3</cp:revision>
  <cp:lastPrinted>2019-08-27T06:05:00Z</cp:lastPrinted>
  <dcterms:created xsi:type="dcterms:W3CDTF">2019-10-10T02:34:00Z</dcterms:created>
  <dcterms:modified xsi:type="dcterms:W3CDTF">2019-10-10T02:39:00Z</dcterms:modified>
</cp:coreProperties>
</file>