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A" w:rsidRPr="009A22BA" w:rsidRDefault="009A22BA" w:rsidP="009A22BA">
      <w:pPr>
        <w:rPr>
          <w:rFonts w:ascii="黑体" w:eastAsia="黑体" w:hAnsi="黑体"/>
          <w:spacing w:val="-20"/>
        </w:rPr>
      </w:pPr>
      <w:r w:rsidRPr="009A22BA">
        <w:rPr>
          <w:rFonts w:ascii="黑体" w:eastAsia="黑体" w:hAnsi="黑体" w:hint="eastAsia"/>
          <w:spacing w:val="-20"/>
        </w:rPr>
        <w:t>附件4</w:t>
      </w:r>
      <w:r w:rsidR="00281F90">
        <w:rPr>
          <w:rFonts w:ascii="黑体" w:eastAsia="黑体" w:hAnsi="黑体" w:hint="eastAsia"/>
          <w:spacing w:val="-20"/>
        </w:rPr>
        <w:t>:</w:t>
      </w:r>
    </w:p>
    <w:p w:rsidR="009A22BA" w:rsidRDefault="009A22BA" w:rsidP="009A22BA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2018年度江阴市院士工作站名单</w:t>
      </w:r>
    </w:p>
    <w:p w:rsidR="00281F90" w:rsidRPr="00281F90" w:rsidRDefault="00281F90" w:rsidP="009A22BA">
      <w:pPr>
        <w:jc w:val="center"/>
        <w:rPr>
          <w:rFonts w:ascii="黑体" w:eastAsia="黑体" w:hAnsi="黑体" w:cs="黑体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"/>
        <w:gridCol w:w="2663"/>
        <w:gridCol w:w="3401"/>
        <w:gridCol w:w="2262"/>
      </w:tblGrid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733626" w:rsidRDefault="009A22BA" w:rsidP="004F3F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98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依托单位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院士姓名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4F3FA1">
            <w:pPr>
              <w:jc w:val="center"/>
              <w:rPr>
                <w:rFonts w:ascii="方正黑体_GBK" w:eastAsia="方正黑体_GBK" w:hAnsi="仿宋"/>
                <w:sz w:val="24"/>
                <w:szCs w:val="24"/>
              </w:rPr>
            </w:pPr>
            <w:r w:rsidRPr="009A22BA">
              <w:rPr>
                <w:rFonts w:ascii="方正黑体_GBK" w:eastAsia="方正黑体_GBK" w:hAnsi="仿宋" w:hint="eastAsia"/>
                <w:sz w:val="24"/>
                <w:szCs w:val="24"/>
              </w:rPr>
              <w:t>院士单位</w:t>
            </w:r>
          </w:p>
        </w:tc>
      </w:tr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9A22BA" w:rsidRDefault="009A22BA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江苏鸿利智能科技有限公司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夏军（中国科学院院士）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9A22BA">
            <w:pPr>
              <w:jc w:val="center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武汉大学</w:t>
            </w:r>
          </w:p>
        </w:tc>
      </w:tr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9A22BA" w:rsidRDefault="009A22BA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498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中信泰富特钢有限公司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刘玠（中国工程院院士）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9A22BA">
            <w:pPr>
              <w:jc w:val="center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上海大学</w:t>
            </w:r>
          </w:p>
        </w:tc>
      </w:tr>
      <w:tr w:rsidR="009A22BA" w:rsidRPr="00AB2015" w:rsidTr="009A22BA">
        <w:trPr>
          <w:trHeight w:val="1130"/>
        </w:trPr>
        <w:tc>
          <w:tcPr>
            <w:tcW w:w="317" w:type="pct"/>
            <w:vAlign w:val="center"/>
          </w:tcPr>
          <w:p w:rsidR="009A22BA" w:rsidRPr="009A22BA" w:rsidRDefault="009A22BA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98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华西都市农业科技发展有限公司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张洪程（中国工程院院士）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9A22BA">
            <w:pPr>
              <w:jc w:val="center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扬州大学</w:t>
            </w:r>
          </w:p>
        </w:tc>
      </w:tr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9A22BA" w:rsidRDefault="009A22BA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98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江阴市雷奥机器人技术有限公司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任福继（日本工程会院士）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9A22BA">
            <w:pPr>
              <w:jc w:val="center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日本国立德岛大学</w:t>
            </w:r>
          </w:p>
        </w:tc>
      </w:tr>
      <w:tr w:rsidR="009A22BA" w:rsidRPr="00AB2015" w:rsidTr="009A22BA">
        <w:trPr>
          <w:trHeight w:val="593"/>
        </w:trPr>
        <w:tc>
          <w:tcPr>
            <w:tcW w:w="317" w:type="pct"/>
            <w:vAlign w:val="center"/>
          </w:tcPr>
          <w:p w:rsidR="009A22BA" w:rsidRPr="009A22BA" w:rsidRDefault="009A22BA" w:rsidP="009A22BA">
            <w:pPr>
              <w:spacing w:line="300" w:lineRule="exact"/>
              <w:jc w:val="center"/>
              <w:rPr>
                <w:rFonts w:ascii="Times New Roman" w:eastAsia="方正楷体_GBK" w:cs="仿宋"/>
                <w:color w:val="000000"/>
                <w:kern w:val="2"/>
                <w:sz w:val="24"/>
                <w:szCs w:val="24"/>
              </w:rPr>
            </w:pPr>
            <w:r w:rsidRPr="009A22BA">
              <w:rPr>
                <w:rFonts w:ascii="Times New Roman" w:eastAsia="方正楷体_GBK" w:cs="仿宋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498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江苏泓慧飞轮技术有限公司</w:t>
            </w:r>
          </w:p>
        </w:tc>
        <w:tc>
          <w:tcPr>
            <w:tcW w:w="1913" w:type="pct"/>
            <w:vAlign w:val="center"/>
          </w:tcPr>
          <w:p w:rsidR="009A22BA" w:rsidRPr="009A22BA" w:rsidRDefault="009A22BA" w:rsidP="009A22BA">
            <w:pPr>
              <w:jc w:val="left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张东晓（美国国家工程院院士）</w:t>
            </w:r>
          </w:p>
        </w:tc>
        <w:tc>
          <w:tcPr>
            <w:tcW w:w="1272" w:type="pct"/>
            <w:vAlign w:val="center"/>
          </w:tcPr>
          <w:p w:rsidR="009A22BA" w:rsidRPr="009A22BA" w:rsidRDefault="009A22BA" w:rsidP="009A22BA">
            <w:pPr>
              <w:jc w:val="center"/>
              <w:rPr>
                <w:rFonts w:ascii="方正楷体_GBK" w:eastAsia="方正楷体_GBK" w:hAnsi="仿宋"/>
                <w:sz w:val="24"/>
                <w:szCs w:val="24"/>
              </w:rPr>
            </w:pPr>
            <w:r w:rsidRPr="009A22BA">
              <w:rPr>
                <w:rFonts w:ascii="方正楷体_GBK" w:eastAsia="方正楷体_GBK" w:hAnsi="仿宋" w:hint="eastAsia"/>
                <w:sz w:val="24"/>
                <w:szCs w:val="24"/>
              </w:rPr>
              <w:t>北京大学</w:t>
            </w:r>
          </w:p>
        </w:tc>
      </w:tr>
    </w:tbl>
    <w:p w:rsidR="00BB2ABA" w:rsidRDefault="00BB2ABA"/>
    <w:sectPr w:rsidR="00BB2ABA" w:rsidSect="00BB2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0D" w:rsidRDefault="0083040D" w:rsidP="00281F90">
      <w:r>
        <w:separator/>
      </w:r>
    </w:p>
  </w:endnote>
  <w:endnote w:type="continuationSeparator" w:id="1">
    <w:p w:rsidR="0083040D" w:rsidRDefault="0083040D" w:rsidP="00281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0D" w:rsidRDefault="0083040D" w:rsidP="00281F90">
      <w:r>
        <w:separator/>
      </w:r>
    </w:p>
  </w:footnote>
  <w:footnote w:type="continuationSeparator" w:id="1">
    <w:p w:rsidR="0083040D" w:rsidRDefault="0083040D" w:rsidP="00281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2BA"/>
    <w:rsid w:val="00281F90"/>
    <w:rsid w:val="00351F9B"/>
    <w:rsid w:val="005F3754"/>
    <w:rsid w:val="0083040D"/>
    <w:rsid w:val="009A22BA"/>
    <w:rsid w:val="00BB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BA"/>
    <w:pPr>
      <w:widowControl w:val="0"/>
      <w:jc w:val="both"/>
    </w:pPr>
    <w:rPr>
      <w:rFonts w:ascii="仿宋_GB2312" w:eastAsia="仿宋_GB2312" w:hAnsi="Times New Roman" w:cs="仿宋_GB231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F90"/>
    <w:rPr>
      <w:rFonts w:ascii="仿宋_GB2312" w:eastAsia="仿宋_GB2312" w:hAnsi="Times New Roman" w:cs="仿宋_GB2312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F90"/>
    <w:rPr>
      <w:rFonts w:ascii="仿宋_GB2312" w:eastAsia="仿宋_GB2312" w:hAnsi="Times New Roman" w:cs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2019-10-09T01:32:00Z</dcterms:created>
  <dcterms:modified xsi:type="dcterms:W3CDTF">2019-10-09T01:51:00Z</dcterms:modified>
</cp:coreProperties>
</file>