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Lines="50" w:line="288" w:lineRule="auto"/>
        <w:jc w:val="center"/>
        <w:rPr>
          <w:rFonts w:ascii="宋体" w:hAnsi="宋体" w:eastAsia="宋体" w:cs="宋体"/>
          <w:b/>
          <w:color w:val="000000"/>
          <w:kern w:val="0"/>
          <w:sz w:val="30"/>
          <w:szCs w:val="30"/>
        </w:rPr>
      </w:pPr>
      <w:bookmarkStart w:id="0" w:name="OLE_LINK2"/>
      <w:bookmarkStart w:id="1" w:name="OLE_LINK1"/>
      <w:bookmarkStart w:id="2" w:name="OLE_LINK3"/>
      <w:bookmarkStart w:id="3" w:name="OLE_LINK5"/>
      <w:bookmarkStart w:id="4" w:name="OLE_LINK6"/>
      <w:bookmarkStart w:id="5" w:name="OLE_LINK7"/>
      <w:r>
        <w:rPr>
          <w:rFonts w:hint="eastAsia" w:ascii="宋体" w:hAnsi="宋体" w:eastAsia="宋体" w:cs="宋体"/>
          <w:b/>
          <w:color w:val="000000"/>
          <w:kern w:val="0"/>
          <w:sz w:val="30"/>
          <w:szCs w:val="30"/>
        </w:rPr>
        <w:t>夏港街道夏东苑外墙立面改造工程的招标公告（资格后审）</w:t>
      </w:r>
    </w:p>
    <w:p>
      <w:pPr>
        <w:widowControl/>
        <w:shd w:val="clear" w:color="auto" w:fill="FFFFFF"/>
        <w:spacing w:line="460" w:lineRule="exact"/>
        <w:ind w:firstLine="482"/>
        <w:jc w:val="left"/>
        <w:rPr>
          <w:rFonts w:ascii="宋体" w:hAnsi="宋体" w:eastAsia="宋体" w:cs="宋体"/>
          <w:b/>
          <w:color w:val="333333"/>
          <w:kern w:val="0"/>
          <w:sz w:val="24"/>
          <w:szCs w:val="24"/>
        </w:rPr>
      </w:pPr>
      <w:bookmarkStart w:id="6" w:name="_Toc498006632"/>
      <w:bookmarkEnd w:id="6"/>
      <w:bookmarkStart w:id="7" w:name="OLE_LINK4"/>
      <w:bookmarkEnd w:id="7"/>
      <w:r>
        <w:rPr>
          <w:rFonts w:hint="eastAsia" w:ascii="宋体" w:hAnsi="宋体" w:eastAsia="宋体" w:cs="宋体"/>
          <w:b/>
          <w:color w:val="333333"/>
          <w:kern w:val="0"/>
          <w:sz w:val="24"/>
          <w:szCs w:val="24"/>
        </w:rPr>
        <w:t>1、招标条件</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color w:val="333333"/>
          <w:sz w:val="24"/>
          <w:szCs w:val="24"/>
        </w:rPr>
        <w:t>本招标项目</w:t>
      </w:r>
      <w:r>
        <w:rPr>
          <w:rFonts w:hint="eastAsia"/>
          <w:color w:val="333333"/>
          <w:sz w:val="24"/>
          <w:szCs w:val="24"/>
          <w:u w:val="single"/>
        </w:rPr>
        <w:t>夏港街道夏东苑外墙立面改造工程</w:t>
      </w:r>
      <w:r>
        <w:rPr>
          <w:rFonts w:hint="eastAsia"/>
          <w:color w:val="333333"/>
          <w:sz w:val="24"/>
          <w:szCs w:val="24"/>
        </w:rPr>
        <w:t>（项目名称）已由</w:t>
      </w:r>
      <w:r>
        <w:rPr>
          <w:rFonts w:hint="eastAsia"/>
          <w:color w:val="333333"/>
          <w:sz w:val="24"/>
          <w:szCs w:val="24"/>
          <w:u w:val="single"/>
        </w:rPr>
        <w:t xml:space="preserve"> /  </w:t>
      </w:r>
      <w:r>
        <w:rPr>
          <w:rFonts w:hint="eastAsia"/>
          <w:color w:val="333333"/>
          <w:sz w:val="24"/>
          <w:szCs w:val="24"/>
        </w:rPr>
        <w:t> （项目审批、核准或备案机关名称）以</w:t>
      </w:r>
      <w:r>
        <w:rPr>
          <w:rFonts w:hint="eastAsia"/>
          <w:color w:val="333333"/>
          <w:sz w:val="24"/>
          <w:szCs w:val="24"/>
          <w:u w:val="single"/>
        </w:rPr>
        <w:t xml:space="preserve">   / </w:t>
      </w:r>
      <w:r>
        <w:rPr>
          <w:rFonts w:hint="eastAsia"/>
          <w:color w:val="333333"/>
          <w:sz w:val="24"/>
          <w:szCs w:val="24"/>
        </w:rPr>
        <w:t>（批文名称及编号）批准建设，项目业主为</w:t>
      </w:r>
      <w:r>
        <w:rPr>
          <w:rFonts w:hint="eastAsia" w:ascii="宋体" w:hAnsi="宋体" w:eastAsia="宋体" w:cs="宋体"/>
          <w:kern w:val="0"/>
          <w:sz w:val="24"/>
          <w:szCs w:val="24"/>
          <w:u w:val="single"/>
        </w:rPr>
        <w:t>江阴市人民政府夏港街道办事处</w:t>
      </w:r>
      <w:r>
        <w:rPr>
          <w:rFonts w:hint="eastAsia"/>
          <w:color w:val="333333"/>
          <w:sz w:val="24"/>
          <w:szCs w:val="24"/>
        </w:rPr>
        <w:t>，建设资金来自</w:t>
      </w:r>
      <w:r>
        <w:rPr>
          <w:rFonts w:hint="eastAsia"/>
          <w:color w:val="333333"/>
          <w:sz w:val="24"/>
          <w:szCs w:val="24"/>
          <w:u w:val="single"/>
        </w:rPr>
        <w:t>  财政（资金来源）</w:t>
      </w:r>
      <w:r>
        <w:rPr>
          <w:rFonts w:hint="eastAsia"/>
          <w:color w:val="333333"/>
          <w:sz w:val="24"/>
          <w:szCs w:val="24"/>
        </w:rPr>
        <w:t>，项目出资比例为</w:t>
      </w:r>
      <w:r>
        <w:rPr>
          <w:rFonts w:hint="eastAsia"/>
          <w:color w:val="333333"/>
          <w:sz w:val="24"/>
          <w:szCs w:val="24"/>
          <w:u w:val="single"/>
        </w:rPr>
        <w:t xml:space="preserve">  100%    </w:t>
      </w:r>
      <w:r>
        <w:rPr>
          <w:rFonts w:hint="eastAsia"/>
          <w:color w:val="333333"/>
          <w:sz w:val="24"/>
          <w:szCs w:val="24"/>
        </w:rPr>
        <w:t>。项目已具备招标条件，现对该项目</w:t>
      </w:r>
      <w:r>
        <w:rPr>
          <w:rFonts w:hint="eastAsia"/>
          <w:color w:val="333333"/>
          <w:sz w:val="24"/>
          <w:szCs w:val="24"/>
          <w:u w:val="single"/>
        </w:rPr>
        <w:t>    一个（</w:t>
      </w:r>
      <w:r>
        <w:rPr>
          <w:rFonts w:hint="eastAsia"/>
          <w:color w:val="333333"/>
          <w:sz w:val="24"/>
          <w:szCs w:val="24"/>
        </w:rPr>
        <w:t>标段）的施工进行公开招标，特邀请有兴趣的潜在投标人参加投标。</w:t>
      </w:r>
    </w:p>
    <w:p>
      <w:pPr>
        <w:widowControl/>
        <w:shd w:val="clear" w:color="auto" w:fill="FFFFFF"/>
        <w:spacing w:line="460" w:lineRule="exact"/>
        <w:ind w:firstLine="482"/>
        <w:jc w:val="left"/>
        <w:rPr>
          <w:rFonts w:ascii="宋体" w:hAnsi="宋体" w:eastAsia="宋体" w:cs="宋体"/>
          <w:b/>
          <w:color w:val="333333"/>
          <w:kern w:val="0"/>
          <w:sz w:val="24"/>
          <w:szCs w:val="24"/>
        </w:rPr>
      </w:pPr>
      <w:r>
        <w:rPr>
          <w:rFonts w:hint="eastAsia" w:ascii="宋体" w:hAnsi="宋体" w:eastAsia="宋体" w:cs="宋体"/>
          <w:b/>
          <w:color w:val="333333"/>
          <w:kern w:val="0"/>
          <w:sz w:val="24"/>
          <w:szCs w:val="24"/>
        </w:rPr>
        <w:t>2、项目概况与招标范围</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2.1项目概况</w:t>
      </w:r>
    </w:p>
    <w:p>
      <w:pPr>
        <w:widowControl/>
        <w:shd w:val="clear" w:color="auto" w:fill="FFFFFF"/>
        <w:spacing w:line="460" w:lineRule="exact"/>
        <w:ind w:firstLine="482"/>
        <w:jc w:val="left"/>
        <w:rPr>
          <w:rFonts w:ascii="宋体" w:hAnsi="宋体" w:eastAsia="宋体" w:cs="宋体"/>
          <w:color w:val="333333"/>
          <w:kern w:val="0"/>
          <w:sz w:val="24"/>
          <w:szCs w:val="24"/>
          <w:u w:val="single"/>
        </w:rPr>
      </w:pPr>
      <w:r>
        <w:rPr>
          <w:rFonts w:hint="eastAsia" w:ascii="宋体" w:hAnsi="宋体" w:eastAsia="宋体" w:cs="宋体"/>
          <w:color w:val="333333"/>
          <w:kern w:val="0"/>
          <w:sz w:val="24"/>
          <w:szCs w:val="24"/>
        </w:rPr>
        <w:t>2.1.1建设地点：</w:t>
      </w:r>
      <w:r>
        <w:rPr>
          <w:rFonts w:hint="eastAsia" w:ascii="宋体" w:hAnsi="宋体"/>
          <w:sz w:val="24"/>
          <w:szCs w:val="24"/>
          <w:u w:val="single"/>
        </w:rPr>
        <w:t>江阴市夏港街道夏东苑。</w:t>
      </w:r>
    </w:p>
    <w:p>
      <w:pPr>
        <w:widowControl/>
        <w:shd w:val="clear" w:color="auto" w:fill="FFFFFF"/>
        <w:spacing w:line="460" w:lineRule="exact"/>
        <w:ind w:firstLine="482"/>
        <w:jc w:val="left"/>
        <w:rPr>
          <w:rFonts w:ascii="宋体" w:hAnsi="宋体"/>
          <w:sz w:val="24"/>
          <w:szCs w:val="24"/>
          <w:u w:val="single"/>
        </w:rPr>
      </w:pPr>
      <w:r>
        <w:rPr>
          <w:rFonts w:hint="eastAsia" w:ascii="宋体" w:hAnsi="宋体" w:eastAsia="宋体" w:cs="宋体"/>
          <w:color w:val="333333"/>
          <w:kern w:val="0"/>
          <w:sz w:val="24"/>
          <w:szCs w:val="24"/>
        </w:rPr>
        <w:t>2.1.2建设规模：</w:t>
      </w:r>
      <w:r>
        <w:rPr>
          <w:rFonts w:hint="eastAsia"/>
          <w:color w:val="333333"/>
          <w:sz w:val="24"/>
          <w:szCs w:val="24"/>
          <w:u w:val="single"/>
        </w:rPr>
        <w:t>夏港街道夏东苑外墙立面改造工程，包括外立面改造及入口门头钢结构重新喷漆，外墙改造面积约728.12m</w:t>
      </w:r>
      <w:r>
        <w:rPr>
          <w:rFonts w:hint="eastAsia"/>
          <w:color w:val="333333"/>
          <w:sz w:val="24"/>
          <w:szCs w:val="24"/>
          <w:u w:val="single"/>
          <w:vertAlign w:val="superscript"/>
        </w:rPr>
        <w:t>2</w:t>
      </w:r>
      <w:r>
        <w:rPr>
          <w:rFonts w:hint="eastAsia"/>
          <w:color w:val="333333"/>
          <w:sz w:val="24"/>
          <w:szCs w:val="24"/>
          <w:u w:val="single"/>
        </w:rPr>
        <w:t>。</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2.1.3合同估算价：</w:t>
      </w:r>
      <w:r>
        <w:rPr>
          <w:rFonts w:hint="eastAsia" w:ascii="宋体" w:hAnsi="宋体" w:eastAsia="宋体" w:cs="宋体"/>
          <w:color w:val="333333"/>
          <w:kern w:val="0"/>
          <w:sz w:val="24"/>
          <w:szCs w:val="24"/>
          <w:u w:val="single"/>
        </w:rPr>
        <w:t xml:space="preserve"> 投资额约33万元。 </w:t>
      </w:r>
    </w:p>
    <w:p>
      <w:pPr>
        <w:widowControl/>
        <w:shd w:val="clear" w:color="auto" w:fill="FFFFFF"/>
        <w:spacing w:line="460" w:lineRule="exact"/>
        <w:ind w:firstLine="482"/>
        <w:jc w:val="left"/>
        <w:rPr>
          <w:rFonts w:ascii="宋体" w:hAnsi="宋体" w:eastAsia="宋体" w:cs="宋体"/>
          <w:kern w:val="0"/>
          <w:sz w:val="24"/>
          <w:szCs w:val="24"/>
        </w:rPr>
      </w:pPr>
      <w:r>
        <w:rPr>
          <w:rFonts w:hint="eastAsia" w:ascii="宋体" w:hAnsi="宋体" w:eastAsia="宋体" w:cs="宋体"/>
          <w:kern w:val="0"/>
          <w:sz w:val="24"/>
          <w:szCs w:val="24"/>
        </w:rPr>
        <w:t>2.1.4工期要求：</w:t>
      </w:r>
      <w:r>
        <w:rPr>
          <w:rFonts w:hint="eastAsia" w:ascii="宋体" w:hAnsi="宋体" w:eastAsia="宋体" w:cs="宋体"/>
          <w:kern w:val="0"/>
          <w:sz w:val="24"/>
          <w:szCs w:val="24"/>
          <w:u w:val="single"/>
        </w:rPr>
        <w:t xml:space="preserve"> 30</w:t>
      </w:r>
      <w:r>
        <w:rPr>
          <w:rFonts w:hint="eastAsia" w:ascii="宋体" w:hAnsi="宋体" w:eastAsia="宋体" w:cs="宋体"/>
          <w:kern w:val="0"/>
          <w:sz w:val="24"/>
          <w:szCs w:val="24"/>
        </w:rPr>
        <w:t>日历天，计划开工日期：</w:t>
      </w:r>
      <w:r>
        <w:rPr>
          <w:rFonts w:hint="eastAsia" w:ascii="宋体" w:hAnsi="宋体" w:eastAsia="宋体" w:cs="宋体"/>
          <w:kern w:val="0"/>
          <w:sz w:val="24"/>
          <w:szCs w:val="24"/>
          <w:u w:val="single"/>
        </w:rPr>
        <w:t xml:space="preserve"> 2019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10</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5 </w:t>
      </w:r>
      <w:r>
        <w:rPr>
          <w:rFonts w:hint="eastAsia" w:ascii="宋体" w:hAnsi="宋体" w:eastAsia="宋体" w:cs="宋体"/>
          <w:kern w:val="0"/>
          <w:sz w:val="24"/>
          <w:szCs w:val="24"/>
        </w:rPr>
        <w:t>日，竣工日期：</w:t>
      </w:r>
      <w:r>
        <w:rPr>
          <w:rFonts w:hint="eastAsia" w:ascii="宋体" w:hAnsi="宋体" w:eastAsia="宋体" w:cs="宋体"/>
          <w:kern w:val="0"/>
          <w:sz w:val="24"/>
          <w:szCs w:val="24"/>
          <w:u w:val="single"/>
        </w:rPr>
        <w:t xml:space="preserve"> 2019</w:t>
      </w:r>
      <w:r>
        <w:rPr>
          <w:rFonts w:hint="eastAsia" w:ascii="宋体" w:hAnsi="宋体" w:eastAsia="宋体" w:cs="宋体"/>
          <w:kern w:val="0"/>
          <w:sz w:val="24"/>
          <w:szCs w:val="24"/>
        </w:rPr>
        <w:t>年</w:t>
      </w:r>
      <w:r>
        <w:rPr>
          <w:rFonts w:hint="eastAsia" w:ascii="宋体" w:hAnsi="宋体" w:eastAsia="宋体" w:cs="宋体"/>
          <w:kern w:val="0"/>
          <w:sz w:val="24"/>
          <w:szCs w:val="24"/>
          <w:u w:val="single"/>
        </w:rPr>
        <w:t>11</w:t>
      </w:r>
      <w:r>
        <w:rPr>
          <w:rFonts w:hint="eastAsia" w:ascii="宋体" w:hAnsi="宋体" w:eastAsia="宋体" w:cs="宋体"/>
          <w:kern w:val="0"/>
          <w:sz w:val="24"/>
          <w:szCs w:val="24"/>
        </w:rPr>
        <w:t>月</w:t>
      </w:r>
      <w:r>
        <w:rPr>
          <w:rFonts w:hint="eastAsia" w:ascii="宋体" w:hAnsi="宋体" w:eastAsia="宋体" w:cs="宋体"/>
          <w:kern w:val="0"/>
          <w:sz w:val="24"/>
          <w:szCs w:val="24"/>
          <w:u w:val="single"/>
        </w:rPr>
        <w:t>3</w:t>
      </w:r>
      <w:r>
        <w:rPr>
          <w:rFonts w:hint="eastAsia" w:ascii="宋体" w:hAnsi="宋体" w:eastAsia="宋体" w:cs="宋体"/>
          <w:kern w:val="0"/>
          <w:sz w:val="24"/>
          <w:szCs w:val="24"/>
        </w:rPr>
        <w:t>日</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2.1.5其他：</w:t>
      </w:r>
      <w:r>
        <w:rPr>
          <w:rFonts w:hint="eastAsia" w:ascii="宋体" w:hAnsi="宋体" w:eastAsia="宋体" w:cs="宋体"/>
          <w:color w:val="333333"/>
          <w:kern w:val="0"/>
          <w:sz w:val="24"/>
          <w:szCs w:val="24"/>
          <w:u w:val="single"/>
        </w:rPr>
        <w:t xml:space="preserve">   /   </w:t>
      </w:r>
    </w:p>
    <w:p>
      <w:pPr>
        <w:widowControl/>
        <w:shd w:val="clear" w:color="auto" w:fill="FFFFFF"/>
        <w:spacing w:line="460" w:lineRule="exact"/>
        <w:ind w:firstLine="482"/>
        <w:jc w:val="left"/>
        <w:rPr>
          <w:rFonts w:ascii="宋体" w:hAnsi="宋体" w:eastAsia="宋体" w:cs="宋体"/>
          <w:color w:val="333333"/>
          <w:kern w:val="0"/>
          <w:sz w:val="24"/>
          <w:szCs w:val="24"/>
          <w:u w:val="single"/>
        </w:rPr>
      </w:pPr>
      <w:r>
        <w:rPr>
          <w:rFonts w:hint="eastAsia" w:ascii="宋体" w:hAnsi="宋体" w:eastAsia="宋体" w:cs="宋体"/>
          <w:color w:val="333333"/>
          <w:kern w:val="0"/>
          <w:sz w:val="24"/>
          <w:szCs w:val="24"/>
        </w:rPr>
        <w:t>2.2招标范围：</w:t>
      </w:r>
      <w:r>
        <w:rPr>
          <w:rFonts w:hint="eastAsia" w:ascii="宋体" w:hAnsi="宋体" w:eastAsia="宋体" w:cs="宋体"/>
          <w:color w:val="333333"/>
          <w:kern w:val="0"/>
          <w:sz w:val="24"/>
          <w:szCs w:val="24"/>
          <w:u w:val="single"/>
        </w:rPr>
        <w:t>施工图纸及工程量清单范围内的所有工程量</w:t>
      </w:r>
      <w:r>
        <w:rPr>
          <w:rFonts w:hint="eastAsia" w:ascii="宋体" w:hAnsi="宋体"/>
          <w:sz w:val="24"/>
          <w:szCs w:val="24"/>
          <w:u w:val="single"/>
        </w:rPr>
        <w:t>。</w:t>
      </w:r>
    </w:p>
    <w:p>
      <w:pPr>
        <w:widowControl/>
        <w:shd w:val="clear" w:color="auto" w:fill="FFFFFF"/>
        <w:spacing w:line="460" w:lineRule="exact"/>
        <w:ind w:firstLine="482"/>
        <w:jc w:val="left"/>
        <w:rPr>
          <w:rFonts w:ascii="宋体" w:hAnsi="宋体" w:eastAsia="宋体" w:cs="宋体"/>
          <w:b/>
          <w:color w:val="333333"/>
          <w:kern w:val="0"/>
          <w:sz w:val="24"/>
          <w:szCs w:val="24"/>
        </w:rPr>
      </w:pPr>
      <w:r>
        <w:rPr>
          <w:rFonts w:hint="eastAsia" w:ascii="宋体" w:hAnsi="宋体" w:eastAsia="宋体" w:cs="宋体"/>
          <w:b/>
          <w:color w:val="333333"/>
          <w:kern w:val="0"/>
          <w:sz w:val="24"/>
          <w:szCs w:val="24"/>
        </w:rPr>
        <w:t>3、投标人资格要求</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3.1</w:t>
      </w:r>
      <w:r>
        <w:rPr>
          <w:rFonts w:hint="eastAsia" w:ascii="宋体" w:hAnsi="宋体" w:eastAsia="宋体" w:cs="宋体"/>
          <w:kern w:val="0"/>
          <w:sz w:val="24"/>
          <w:szCs w:val="24"/>
        </w:rPr>
        <w:t>投标人资质类别和等级：必须具备建设行政主管部门核发的</w:t>
      </w:r>
      <w:r>
        <w:rPr>
          <w:rFonts w:hint="eastAsia" w:ascii="宋体" w:hAnsi="宋体" w:eastAsia="宋体" w:cs="宋体"/>
          <w:kern w:val="0"/>
          <w:sz w:val="24"/>
          <w:szCs w:val="24"/>
          <w:u w:val="single"/>
        </w:rPr>
        <w:t>建筑工程施工总承包叁级及以上资质</w:t>
      </w:r>
      <w:r>
        <w:rPr>
          <w:rFonts w:hint="eastAsia" w:ascii="宋体" w:hAnsi="宋体" w:cs="宋体"/>
          <w:kern w:val="0"/>
          <w:sz w:val="24"/>
          <w:szCs w:val="24"/>
        </w:rPr>
        <w:t>。</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3.2</w:t>
      </w:r>
      <w:r>
        <w:rPr>
          <w:rFonts w:hint="eastAsia" w:ascii="宋体" w:hAnsi="宋体" w:eastAsia="宋体" w:cs="宋体"/>
          <w:kern w:val="0"/>
          <w:sz w:val="24"/>
          <w:szCs w:val="24"/>
        </w:rPr>
        <w:t>项目负责人专业及资质等级：</w:t>
      </w:r>
      <w:r>
        <w:rPr>
          <w:rFonts w:hint="eastAsia" w:ascii="宋体" w:hAnsi="宋体" w:eastAsia="宋体" w:cs="宋体"/>
          <w:kern w:val="0"/>
          <w:sz w:val="24"/>
          <w:szCs w:val="24"/>
          <w:u w:val="single"/>
        </w:rPr>
        <w:t>小型项目管理师</w:t>
      </w:r>
      <w:r>
        <w:rPr>
          <w:rFonts w:hint="eastAsia" w:ascii="宋体" w:hAnsi="宋体" w:eastAsia="宋体" w:cs="宋体"/>
          <w:kern w:val="0"/>
          <w:sz w:val="24"/>
          <w:szCs w:val="24"/>
        </w:rPr>
        <w:t>或</w:t>
      </w:r>
      <w:r>
        <w:rPr>
          <w:rFonts w:hint="eastAsia" w:ascii="宋体" w:hAnsi="宋体" w:eastAsia="宋体" w:cs="宋体"/>
          <w:kern w:val="0"/>
          <w:sz w:val="24"/>
          <w:szCs w:val="24"/>
          <w:u w:val="single"/>
        </w:rPr>
        <w:t>注册建造师（建筑工程专业）。</w:t>
      </w:r>
      <w:r>
        <w:rPr>
          <w:rFonts w:hint="eastAsia" w:ascii="宋体" w:hAnsi="宋体" w:eastAsia="宋体" w:cs="宋体"/>
          <w:color w:val="333333"/>
          <w:kern w:val="0"/>
          <w:sz w:val="24"/>
          <w:szCs w:val="24"/>
        </w:rPr>
        <w:t>且必须满足下列条件：</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1）项目负责人不得同时在两个或者两个以上单位受聘或者执业。a不能同时在两个及以上单位签订劳动合同或交纳社会保险；b不能将本人不同的执业资格证书、职业合格证书等注册在两个以上单位；c不能在非注册单位任职，时间持续3个月及以上。</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2）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注：以上在建工程是指在其他项目担任项目负责人职务。</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（3）项目负责人无行贿犯罪行为记录；或有行贿犯罪行为记录，但自记录之日起已超过5年的。</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3.3投标人及拟派项目负责人应具备其他要求：</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ascii="宋体" w:hAnsi="宋体" w:eastAsia="宋体" w:cs="宋体"/>
          <w:color w:val="333333"/>
          <w:kern w:val="0"/>
          <w:sz w:val="24"/>
          <w:szCs w:val="24"/>
          <w:u w:val="single"/>
        </w:rPr>
        <w:t>□</w:t>
      </w:r>
      <w:r>
        <w:rPr>
          <w:rFonts w:hint="eastAsia" w:ascii="宋体" w:hAnsi="宋体" w:eastAsia="宋体" w:cs="宋体"/>
          <w:color w:val="333333"/>
          <w:kern w:val="0"/>
          <w:sz w:val="24"/>
          <w:szCs w:val="24"/>
          <w:u w:val="single"/>
        </w:rPr>
        <w:t>投标人</w:t>
      </w:r>
      <w:r>
        <w:rPr>
          <w:rFonts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u w:val="single"/>
        </w:rPr>
        <w:t>项目负责人</w:t>
      </w:r>
      <w:r>
        <w:rPr>
          <w:rFonts w:hint="eastAsia" w:ascii="宋体" w:hAnsi="宋体" w:eastAsia="宋体" w:cs="宋体"/>
          <w:color w:val="333333"/>
          <w:kern w:val="0"/>
          <w:sz w:val="24"/>
          <w:szCs w:val="24"/>
        </w:rPr>
        <w:t>承担过类似工程；</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类似工程认定标准：</w:t>
      </w:r>
      <w:r>
        <w:rPr>
          <w:rFonts w:hint="eastAsia" w:ascii="宋体" w:hAnsi="宋体" w:eastAsia="宋体" w:cs="宋体"/>
          <w:color w:val="333333"/>
          <w:kern w:val="0"/>
          <w:sz w:val="24"/>
          <w:szCs w:val="24"/>
          <w:u w:val="single"/>
        </w:rPr>
        <w:t xml:space="preserve">  /  </w:t>
      </w:r>
    </w:p>
    <w:p>
      <w:pPr>
        <w:widowControl/>
        <w:shd w:val="clear" w:color="auto" w:fill="FFFFFF"/>
        <w:spacing w:line="460" w:lineRule="exact"/>
        <w:ind w:firstLine="482"/>
        <w:jc w:val="left"/>
        <w:rPr>
          <w:rFonts w:ascii="宋体" w:hAnsi="宋体" w:eastAsia="宋体" w:cs="宋体"/>
          <w:kern w:val="0"/>
          <w:sz w:val="24"/>
          <w:szCs w:val="24"/>
        </w:rPr>
      </w:pPr>
      <w:r>
        <w:rPr>
          <w:rFonts w:hint="eastAsia" w:ascii="宋体" w:hAnsi="宋体" w:eastAsia="宋体" w:cs="宋体"/>
          <w:color w:val="333333"/>
          <w:kern w:val="0"/>
          <w:sz w:val="24"/>
          <w:szCs w:val="24"/>
        </w:rPr>
        <w:t xml:space="preserve">√ </w:t>
      </w:r>
      <w:r>
        <w:rPr>
          <w:rFonts w:hint="eastAsia" w:ascii="宋体" w:hAnsi="宋体" w:eastAsia="宋体" w:cs="宋体"/>
          <w:kern w:val="0"/>
          <w:sz w:val="24"/>
          <w:szCs w:val="24"/>
        </w:rPr>
        <w:t>自</w:t>
      </w:r>
      <w:r>
        <w:rPr>
          <w:rFonts w:hint="eastAsia" w:ascii="宋体" w:hAnsi="宋体" w:eastAsia="宋体" w:cs="宋体"/>
          <w:kern w:val="0"/>
          <w:sz w:val="24"/>
          <w:szCs w:val="24"/>
          <w:u w:val="single"/>
        </w:rPr>
        <w:t xml:space="preserve"> 2017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9</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10</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日以来，企业和拟派项目负责人没有因串通投标、弄虚作假、以他人名义投标、骗取中标、转包、违法分包等违法行为受到建设等有关部门行政处罚的；</w:t>
      </w:r>
    </w:p>
    <w:p>
      <w:pPr>
        <w:widowControl/>
        <w:shd w:val="clear" w:color="auto" w:fill="FFFFFF"/>
        <w:spacing w:line="460" w:lineRule="exact"/>
        <w:ind w:firstLine="482"/>
        <w:jc w:val="left"/>
        <w:rPr>
          <w:rFonts w:ascii="宋体" w:hAnsi="宋体" w:eastAsia="宋体" w:cs="宋体"/>
          <w:kern w:val="0"/>
          <w:sz w:val="24"/>
          <w:szCs w:val="24"/>
        </w:rPr>
      </w:pPr>
      <w:r>
        <w:rPr>
          <w:rFonts w:hint="eastAsia" w:ascii="宋体" w:hAnsi="宋体" w:eastAsia="宋体" w:cs="宋体"/>
          <w:kern w:val="0"/>
          <w:sz w:val="24"/>
          <w:szCs w:val="24"/>
        </w:rPr>
        <w:t>√ 自</w:t>
      </w:r>
      <w:r>
        <w:rPr>
          <w:rFonts w:hint="eastAsia" w:ascii="宋体" w:hAnsi="宋体" w:eastAsia="宋体" w:cs="宋体"/>
          <w:kern w:val="0"/>
          <w:sz w:val="24"/>
          <w:szCs w:val="24"/>
          <w:u w:val="single"/>
        </w:rPr>
        <w:t xml:space="preserve"> 2018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9</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10</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日以来，企业没有无正当理由放弃中标资格（不含项目负责人多投多中后放弃）、不与招标人订立合同、拒不提供履约担保情形的；</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kern w:val="0"/>
          <w:sz w:val="24"/>
          <w:szCs w:val="24"/>
        </w:rPr>
        <w:t>√ 自</w:t>
      </w:r>
      <w:r>
        <w:rPr>
          <w:rFonts w:hint="eastAsia" w:ascii="宋体" w:hAnsi="宋体" w:eastAsia="宋体" w:cs="宋体"/>
          <w:kern w:val="0"/>
          <w:sz w:val="24"/>
          <w:szCs w:val="24"/>
          <w:u w:val="single"/>
        </w:rPr>
        <w:t xml:space="preserve"> 2019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6</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10</w:t>
      </w:r>
      <w:r>
        <w:rPr>
          <w:rFonts w:hint="eastAsia" w:ascii="宋体" w:hAnsi="宋体" w:eastAsia="宋体" w:cs="宋体"/>
          <w:kern w:val="0"/>
          <w:sz w:val="24"/>
          <w:szCs w:val="24"/>
          <w:u w:val="single"/>
        </w:rPr>
        <w:t xml:space="preserve"> </w:t>
      </w:r>
      <w:bookmarkStart w:id="9" w:name="_GoBack"/>
      <w:bookmarkEnd w:id="9"/>
      <w:r>
        <w:rPr>
          <w:rFonts w:hint="eastAsia" w:ascii="宋体" w:hAnsi="宋体" w:eastAsia="宋体" w:cs="宋体"/>
          <w:kern w:val="0"/>
          <w:sz w:val="24"/>
          <w:szCs w:val="24"/>
        </w:rPr>
        <w:t>日以来，企业没有因拖欠工人工资被招标项目所在地省、市、县（市、区）建设行政主管部门通</w:t>
      </w:r>
      <w:r>
        <w:rPr>
          <w:rFonts w:hint="eastAsia" w:ascii="宋体" w:hAnsi="宋体" w:eastAsia="宋体" w:cs="宋体"/>
          <w:color w:val="333333"/>
          <w:kern w:val="0"/>
          <w:sz w:val="24"/>
          <w:szCs w:val="24"/>
        </w:rPr>
        <w:t>报批评的；</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xml:space="preserve">   自</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rPr>
        <w:t>年月日以来，投标人或者拟派项目负责人在招标人之前的工程中没有履约评价不合格的，履约评价不合格的名单如下：</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rPr>
        <w:t>。</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3.4</w:t>
      </w:r>
      <w:r>
        <w:rPr>
          <w:rFonts w:hint="eastAsia" w:ascii="宋体" w:hAnsi="宋体" w:eastAsia="宋体" w:cs="宋体"/>
          <w:color w:val="333333"/>
          <w:kern w:val="0"/>
          <w:sz w:val="24"/>
          <w:szCs w:val="24"/>
          <w:shd w:val="clear" w:color="auto" w:fill="FFFFFF"/>
        </w:rPr>
        <w:t>投标人不</w:t>
      </w:r>
      <w:r>
        <w:rPr>
          <w:rFonts w:hint="eastAsia" w:ascii="宋体" w:hAnsi="宋体" w:eastAsia="宋体" w:cs="宋体"/>
          <w:color w:val="333333"/>
          <w:kern w:val="0"/>
          <w:sz w:val="24"/>
          <w:szCs w:val="24"/>
        </w:rPr>
        <w:t>得有招标文件第一章投标人须知第1.4.3项规定的情形。</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3.5本次招标</w:t>
      </w:r>
      <w:r>
        <w:rPr>
          <w:rFonts w:hint="eastAsia" w:ascii="宋体" w:hAnsi="宋体" w:eastAsia="宋体" w:cs="宋体"/>
          <w:color w:val="333333"/>
          <w:kern w:val="0"/>
          <w:sz w:val="24"/>
          <w:szCs w:val="24"/>
          <w:u w:val="single"/>
        </w:rPr>
        <w:t xml:space="preserve">  不接受  </w:t>
      </w:r>
      <w:r>
        <w:rPr>
          <w:rFonts w:hint="eastAsia" w:ascii="宋体" w:hAnsi="宋体" w:eastAsia="宋体" w:cs="宋体"/>
          <w:color w:val="333333"/>
          <w:kern w:val="0"/>
          <w:sz w:val="24"/>
          <w:szCs w:val="24"/>
        </w:rPr>
        <w:t>（接受/不接受）联合体投标。</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采用联合体投标的，应满足招标文件第一章投标人须知第1.4.2项的规定。</w:t>
      </w:r>
    </w:p>
    <w:p>
      <w:pPr>
        <w:widowControl/>
        <w:shd w:val="clear" w:color="auto" w:fill="FFFFFF"/>
        <w:spacing w:line="460" w:lineRule="exact"/>
        <w:ind w:firstLine="482"/>
        <w:jc w:val="left"/>
        <w:rPr>
          <w:rFonts w:ascii="宋体" w:hAnsi="宋体" w:eastAsia="宋体" w:cs="宋体"/>
          <w:b/>
          <w:color w:val="333333"/>
          <w:kern w:val="0"/>
          <w:sz w:val="24"/>
          <w:szCs w:val="24"/>
        </w:rPr>
      </w:pPr>
      <w:r>
        <w:rPr>
          <w:rFonts w:hint="eastAsia" w:ascii="宋体" w:hAnsi="宋体" w:eastAsia="宋体" w:cs="宋体"/>
          <w:b/>
          <w:color w:val="333333"/>
          <w:kern w:val="0"/>
          <w:sz w:val="24"/>
          <w:szCs w:val="24"/>
        </w:rPr>
        <w:t>4、招标文件的获取</w:t>
      </w:r>
    </w:p>
    <w:p>
      <w:pPr>
        <w:widowControl/>
        <w:shd w:val="clear" w:color="auto" w:fill="FFFFFF"/>
        <w:spacing w:line="46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4.1招标文件获取时间为：</w:t>
      </w:r>
      <w:r>
        <w:rPr>
          <w:rFonts w:hint="eastAsia" w:ascii="宋体" w:hAnsi="宋体" w:eastAsia="宋体" w:cs="宋体"/>
          <w:kern w:val="0"/>
          <w:sz w:val="24"/>
          <w:szCs w:val="24"/>
          <w:u w:val="single"/>
        </w:rPr>
        <w:t>2019</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9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10 </w:t>
      </w:r>
      <w:r>
        <w:rPr>
          <w:rFonts w:hint="eastAsia" w:ascii="宋体" w:hAnsi="宋体" w:eastAsia="宋体" w:cs="宋体"/>
          <w:kern w:val="0"/>
          <w:sz w:val="24"/>
          <w:szCs w:val="24"/>
        </w:rPr>
        <w:t>日</w:t>
      </w:r>
      <w:r>
        <w:rPr>
          <w:rFonts w:hint="eastAsia" w:ascii="宋体" w:hAnsi="宋体" w:eastAsia="宋体" w:cs="宋体"/>
          <w:kern w:val="0"/>
          <w:sz w:val="24"/>
          <w:szCs w:val="24"/>
          <w:u w:val="single"/>
        </w:rPr>
        <w:t xml:space="preserve"> 8 </w:t>
      </w:r>
      <w:r>
        <w:rPr>
          <w:rFonts w:hint="eastAsia" w:ascii="宋体" w:hAnsi="宋体" w:eastAsia="宋体" w:cs="宋体"/>
          <w:kern w:val="0"/>
          <w:sz w:val="24"/>
          <w:szCs w:val="24"/>
        </w:rPr>
        <w:t>时</w:t>
      </w:r>
      <w:r>
        <w:rPr>
          <w:rFonts w:hint="eastAsia" w:ascii="宋体" w:hAnsi="宋体" w:eastAsia="宋体" w:cs="宋体"/>
          <w:kern w:val="0"/>
          <w:sz w:val="24"/>
          <w:szCs w:val="24"/>
          <w:u w:val="single"/>
        </w:rPr>
        <w:t xml:space="preserve"> 30</w:t>
      </w:r>
      <w:r>
        <w:rPr>
          <w:rFonts w:hint="eastAsia" w:ascii="宋体" w:hAnsi="宋体" w:eastAsia="宋体" w:cs="宋体"/>
          <w:kern w:val="0"/>
          <w:sz w:val="24"/>
          <w:szCs w:val="24"/>
        </w:rPr>
        <w:t>分至</w:t>
      </w:r>
      <w:r>
        <w:rPr>
          <w:rFonts w:hint="eastAsia" w:ascii="宋体" w:hAnsi="宋体" w:eastAsia="宋体" w:cs="宋体"/>
          <w:kern w:val="0"/>
          <w:sz w:val="24"/>
          <w:szCs w:val="24"/>
          <w:u w:val="single"/>
        </w:rPr>
        <w:t xml:space="preserve"> 2019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9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23 </w:t>
      </w:r>
      <w:r>
        <w:rPr>
          <w:rFonts w:hint="eastAsia" w:ascii="宋体" w:hAnsi="宋体" w:eastAsia="宋体" w:cs="宋体"/>
          <w:kern w:val="0"/>
          <w:sz w:val="24"/>
          <w:szCs w:val="24"/>
        </w:rPr>
        <w:t>日</w:t>
      </w:r>
      <w:r>
        <w:rPr>
          <w:rFonts w:hint="eastAsia" w:ascii="宋体" w:hAnsi="宋体" w:eastAsia="宋体" w:cs="宋体"/>
          <w:kern w:val="0"/>
          <w:sz w:val="24"/>
          <w:szCs w:val="24"/>
          <w:u w:val="single"/>
        </w:rPr>
        <w:t xml:space="preserve">14  </w:t>
      </w:r>
      <w:r>
        <w:rPr>
          <w:rFonts w:hint="eastAsia" w:ascii="宋体" w:hAnsi="宋体" w:eastAsia="宋体" w:cs="宋体"/>
          <w:kern w:val="0"/>
          <w:sz w:val="24"/>
          <w:szCs w:val="24"/>
        </w:rPr>
        <w:t>时</w:t>
      </w:r>
      <w:r>
        <w:rPr>
          <w:rFonts w:hint="eastAsia" w:ascii="宋体" w:hAnsi="宋体" w:eastAsia="宋体" w:cs="宋体"/>
          <w:kern w:val="0"/>
          <w:sz w:val="24"/>
          <w:szCs w:val="24"/>
          <w:u w:val="single"/>
        </w:rPr>
        <w:t xml:space="preserve">  00 </w:t>
      </w:r>
      <w:r>
        <w:rPr>
          <w:rFonts w:hint="eastAsia" w:ascii="宋体" w:hAnsi="宋体" w:eastAsia="宋体" w:cs="宋体"/>
          <w:kern w:val="0"/>
          <w:sz w:val="24"/>
          <w:szCs w:val="24"/>
        </w:rPr>
        <w:t xml:space="preserve">分； </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4.2投标人获取招标文件、图纸等的方法：投标申请人通过招标公告下方“点击下载附件”获取。</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4.3本工程不收取资料费。</w:t>
      </w:r>
    </w:p>
    <w:p>
      <w:pPr>
        <w:widowControl/>
        <w:shd w:val="clear" w:color="auto" w:fill="FFFFFF"/>
        <w:spacing w:line="460" w:lineRule="exact"/>
        <w:ind w:firstLine="482"/>
        <w:jc w:val="left"/>
        <w:rPr>
          <w:rFonts w:ascii="宋体" w:hAnsi="宋体" w:eastAsia="宋体" w:cs="宋体"/>
          <w:b/>
          <w:color w:val="333333"/>
          <w:kern w:val="0"/>
          <w:sz w:val="24"/>
          <w:szCs w:val="24"/>
        </w:rPr>
      </w:pPr>
      <w:r>
        <w:rPr>
          <w:rFonts w:hint="eastAsia" w:ascii="宋体" w:hAnsi="宋体" w:eastAsia="宋体" w:cs="宋体"/>
          <w:b/>
          <w:color w:val="333333"/>
          <w:kern w:val="0"/>
          <w:sz w:val="24"/>
          <w:szCs w:val="24"/>
        </w:rPr>
        <w:t>5、投标截止时间</w:t>
      </w:r>
    </w:p>
    <w:p>
      <w:pPr>
        <w:widowControl/>
        <w:shd w:val="clear" w:color="auto" w:fill="FFFFFF"/>
        <w:spacing w:line="460" w:lineRule="exact"/>
        <w:ind w:firstLine="482"/>
        <w:jc w:val="left"/>
        <w:rPr>
          <w:rFonts w:ascii="宋体" w:hAnsi="宋体" w:eastAsia="宋体" w:cs="宋体"/>
          <w:kern w:val="0"/>
          <w:sz w:val="24"/>
          <w:szCs w:val="24"/>
        </w:rPr>
      </w:pPr>
      <w:r>
        <w:rPr>
          <w:rFonts w:hint="eastAsia" w:ascii="宋体" w:hAnsi="宋体" w:eastAsia="宋体" w:cs="宋体"/>
          <w:color w:val="333333"/>
          <w:kern w:val="0"/>
          <w:sz w:val="24"/>
          <w:szCs w:val="24"/>
        </w:rPr>
        <w:t xml:space="preserve">5.1 投标截止时间为 </w:t>
      </w:r>
      <w:r>
        <w:rPr>
          <w:rFonts w:hint="eastAsia" w:ascii="宋体" w:hAnsi="宋体" w:eastAsia="宋体" w:cs="宋体"/>
          <w:kern w:val="0"/>
          <w:sz w:val="24"/>
          <w:szCs w:val="24"/>
        </w:rPr>
        <w:t>：</w:t>
      </w:r>
      <w:r>
        <w:rPr>
          <w:rFonts w:hint="eastAsia" w:ascii="宋体" w:hAnsi="宋体" w:eastAsia="宋体" w:cs="宋体"/>
          <w:kern w:val="0"/>
          <w:sz w:val="24"/>
          <w:szCs w:val="24"/>
          <w:u w:val="single"/>
        </w:rPr>
        <w:t xml:space="preserve"> 2019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9</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23 </w:t>
      </w:r>
      <w:r>
        <w:rPr>
          <w:rFonts w:hint="eastAsia" w:ascii="宋体" w:hAnsi="宋体" w:eastAsia="宋体" w:cs="宋体"/>
          <w:kern w:val="0"/>
          <w:sz w:val="24"/>
          <w:szCs w:val="24"/>
        </w:rPr>
        <w:t>日</w:t>
      </w:r>
      <w:r>
        <w:rPr>
          <w:rFonts w:hint="eastAsia" w:ascii="宋体" w:hAnsi="宋体" w:eastAsia="宋体" w:cs="宋体"/>
          <w:kern w:val="0"/>
          <w:sz w:val="24"/>
          <w:szCs w:val="24"/>
          <w:u w:val="single"/>
        </w:rPr>
        <w:t xml:space="preserve"> 14 </w:t>
      </w:r>
      <w:r>
        <w:rPr>
          <w:rFonts w:hint="eastAsia" w:ascii="宋体" w:hAnsi="宋体" w:eastAsia="宋体" w:cs="宋体"/>
          <w:kern w:val="0"/>
          <w:sz w:val="24"/>
          <w:szCs w:val="24"/>
        </w:rPr>
        <w:t>时</w:t>
      </w:r>
      <w:r>
        <w:rPr>
          <w:rFonts w:hint="eastAsia" w:ascii="宋体" w:hAnsi="宋体" w:eastAsia="宋体" w:cs="宋体"/>
          <w:kern w:val="0"/>
          <w:sz w:val="24"/>
          <w:szCs w:val="24"/>
          <w:u w:val="single"/>
        </w:rPr>
        <w:t xml:space="preserve"> 00 </w:t>
      </w:r>
      <w:r>
        <w:rPr>
          <w:rFonts w:hint="eastAsia" w:ascii="宋体" w:hAnsi="宋体" w:eastAsia="宋体" w:cs="宋体"/>
          <w:kern w:val="0"/>
          <w:sz w:val="24"/>
          <w:szCs w:val="24"/>
        </w:rPr>
        <w:t>分。</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5.2逾期送达的投标文件，招标人不予受理。</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6、开标时间及地点：</w:t>
      </w:r>
    </w:p>
    <w:p>
      <w:pPr>
        <w:widowControl/>
        <w:shd w:val="clear" w:color="auto" w:fill="FFFFFF"/>
        <w:spacing w:line="460" w:lineRule="exact"/>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开标时间为</w:t>
      </w:r>
      <w:r>
        <w:rPr>
          <w:rFonts w:hint="eastAsia" w:ascii="宋体" w:hAnsi="宋体" w:eastAsia="宋体" w:cs="宋体"/>
          <w:kern w:val="0"/>
          <w:sz w:val="24"/>
          <w:szCs w:val="24"/>
          <w:u w:val="single"/>
        </w:rPr>
        <w:t xml:space="preserve"> 2019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9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23 </w:t>
      </w:r>
      <w:r>
        <w:rPr>
          <w:rFonts w:hint="eastAsia" w:ascii="宋体" w:hAnsi="宋体" w:eastAsia="宋体" w:cs="宋体"/>
          <w:kern w:val="0"/>
          <w:sz w:val="24"/>
          <w:szCs w:val="24"/>
        </w:rPr>
        <w:t>日</w:t>
      </w:r>
      <w:r>
        <w:rPr>
          <w:rFonts w:hint="eastAsia" w:ascii="宋体" w:hAnsi="宋体" w:eastAsia="宋体" w:cs="宋体"/>
          <w:kern w:val="0"/>
          <w:sz w:val="24"/>
          <w:szCs w:val="24"/>
          <w:u w:val="single"/>
        </w:rPr>
        <w:t xml:space="preserve"> 14 </w:t>
      </w:r>
      <w:r>
        <w:rPr>
          <w:rFonts w:hint="eastAsia" w:ascii="宋体" w:hAnsi="宋体" w:eastAsia="宋体" w:cs="宋体"/>
          <w:kern w:val="0"/>
          <w:sz w:val="24"/>
          <w:szCs w:val="24"/>
        </w:rPr>
        <w:t>时</w:t>
      </w:r>
      <w:r>
        <w:rPr>
          <w:rFonts w:hint="eastAsia" w:ascii="宋体" w:hAnsi="宋体" w:eastAsia="宋体" w:cs="宋体"/>
          <w:kern w:val="0"/>
          <w:sz w:val="24"/>
          <w:szCs w:val="24"/>
          <w:u w:val="single"/>
        </w:rPr>
        <w:t xml:space="preserve">  00 </w:t>
      </w:r>
      <w:r>
        <w:rPr>
          <w:rFonts w:hint="eastAsia" w:ascii="宋体" w:hAnsi="宋体" w:eastAsia="宋体" w:cs="宋体"/>
          <w:kern w:val="0"/>
          <w:sz w:val="24"/>
          <w:szCs w:val="24"/>
        </w:rPr>
        <w:t>分，开标</w:t>
      </w:r>
      <w:r>
        <w:rPr>
          <w:rFonts w:hint="eastAsia" w:ascii="宋体" w:hAnsi="宋体" w:eastAsia="宋体" w:cs="宋体"/>
          <w:color w:val="333333"/>
          <w:kern w:val="0"/>
          <w:sz w:val="24"/>
          <w:szCs w:val="24"/>
        </w:rPr>
        <w:t>地点为江阴临港经济开发区政务服务中心开标室：</w:t>
      </w:r>
      <w:r>
        <w:rPr>
          <w:rFonts w:hint="eastAsia" w:ascii="宋体" w:hAnsi="宋体" w:eastAsia="宋体" w:cs="宋体"/>
          <w:color w:val="333333"/>
          <w:kern w:val="0"/>
          <w:sz w:val="24"/>
          <w:szCs w:val="24"/>
          <w:u w:val="single"/>
        </w:rPr>
        <w:t>314室</w:t>
      </w:r>
      <w:r>
        <w:rPr>
          <w:rFonts w:hint="eastAsia" w:ascii="宋体" w:hAnsi="宋体" w:eastAsia="宋体" w:cs="宋体"/>
          <w:color w:val="333333"/>
          <w:kern w:val="0"/>
          <w:sz w:val="24"/>
          <w:szCs w:val="24"/>
        </w:rPr>
        <w:t>（江阴市临港经济开发区香江路3号）</w:t>
      </w:r>
    </w:p>
    <w:p>
      <w:pPr>
        <w:widowControl/>
        <w:shd w:val="clear" w:color="auto" w:fill="FFFFFF"/>
        <w:spacing w:line="360" w:lineRule="auto"/>
        <w:ind w:firstLine="482"/>
        <w:jc w:val="left"/>
        <w:rPr>
          <w:rFonts w:ascii="宋体" w:hAnsi="宋体" w:eastAsia="宋体" w:cs="宋体"/>
          <w:b/>
          <w:color w:val="333333"/>
          <w:kern w:val="0"/>
          <w:sz w:val="24"/>
          <w:szCs w:val="24"/>
        </w:rPr>
      </w:pPr>
      <w:r>
        <w:rPr>
          <w:rFonts w:hint="eastAsia" w:ascii="宋体" w:hAnsi="宋体" w:eastAsia="宋体" w:cs="宋体"/>
          <w:b/>
          <w:color w:val="333333"/>
          <w:kern w:val="0"/>
          <w:sz w:val="24"/>
          <w:szCs w:val="24"/>
        </w:rPr>
        <w:t>7、资格审查</w:t>
      </w:r>
    </w:p>
    <w:p>
      <w:pPr>
        <w:widowControl/>
        <w:shd w:val="clear" w:color="auto" w:fill="FFFFFF"/>
        <w:spacing w:line="360" w:lineRule="auto"/>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本次招标采用资格后审方式进行资格审查，资格评审标准详见招标文件第二章。</w:t>
      </w:r>
    </w:p>
    <w:p>
      <w:pPr>
        <w:widowControl/>
        <w:shd w:val="clear" w:color="auto" w:fill="FFFFFF"/>
        <w:spacing w:line="360" w:lineRule="auto"/>
        <w:ind w:firstLine="482"/>
        <w:jc w:val="left"/>
        <w:rPr>
          <w:rFonts w:ascii="宋体" w:hAnsi="宋体" w:eastAsia="宋体" w:cs="宋体"/>
          <w:b/>
          <w:color w:val="333333"/>
          <w:kern w:val="0"/>
          <w:sz w:val="24"/>
          <w:szCs w:val="24"/>
        </w:rPr>
      </w:pPr>
      <w:r>
        <w:rPr>
          <w:rFonts w:hint="eastAsia" w:ascii="宋体" w:hAnsi="宋体" w:eastAsia="宋体" w:cs="宋体"/>
          <w:b/>
          <w:color w:val="333333"/>
          <w:kern w:val="0"/>
          <w:sz w:val="24"/>
          <w:szCs w:val="24"/>
        </w:rPr>
        <w:t>8、评标方法</w:t>
      </w:r>
    </w:p>
    <w:p>
      <w:pPr>
        <w:widowControl/>
        <w:shd w:val="clear" w:color="auto" w:fill="FFFFFF"/>
        <w:spacing w:line="360" w:lineRule="auto"/>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本次招标采用</w:t>
      </w:r>
      <w:r>
        <w:rPr>
          <w:rFonts w:hint="eastAsia" w:ascii="宋体" w:hAnsi="宋体" w:eastAsia="宋体" w:cs="宋体"/>
          <w:color w:val="333333"/>
          <w:kern w:val="0"/>
          <w:sz w:val="24"/>
          <w:szCs w:val="24"/>
          <w:u w:val="single"/>
        </w:rPr>
        <w:t xml:space="preserve"> 最低投标价法 </w:t>
      </w:r>
      <w:r>
        <w:rPr>
          <w:rFonts w:hint="eastAsia" w:ascii="宋体" w:hAnsi="宋体" w:eastAsia="宋体" w:cs="宋体"/>
          <w:color w:val="333333"/>
          <w:kern w:val="0"/>
          <w:sz w:val="24"/>
          <w:szCs w:val="24"/>
        </w:rPr>
        <w:t>，评标标准和方法详见招标文件第二章。</w:t>
      </w:r>
    </w:p>
    <w:p>
      <w:pPr>
        <w:widowControl/>
        <w:shd w:val="clear" w:color="auto" w:fill="FFFFFF"/>
        <w:spacing w:line="360" w:lineRule="auto"/>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9、</w:t>
      </w:r>
      <w:bookmarkStart w:id="8" w:name="_Toc498006639"/>
      <w:r>
        <w:rPr>
          <w:rFonts w:hint="eastAsia" w:ascii="宋体" w:hAnsi="宋体" w:eastAsia="宋体" w:cs="宋体"/>
          <w:color w:val="333333"/>
          <w:kern w:val="0"/>
          <w:sz w:val="24"/>
          <w:szCs w:val="24"/>
        </w:rPr>
        <w:t>发布公告的媒介</w:t>
      </w:r>
      <w:bookmarkEnd w:id="8"/>
    </w:p>
    <w:p>
      <w:pPr>
        <w:widowControl/>
        <w:spacing w:line="360" w:lineRule="auto"/>
        <w:ind w:firstLine="420"/>
        <w:jc w:val="left"/>
        <w:rPr>
          <w:rFonts w:ascii="宋体" w:hAnsi="宋体" w:eastAsia="宋体" w:cs="宋体"/>
          <w:color w:val="333333"/>
          <w:kern w:val="0"/>
          <w:sz w:val="24"/>
          <w:szCs w:val="24"/>
        </w:rPr>
      </w:pPr>
      <w:r>
        <w:rPr>
          <w:rFonts w:hint="eastAsia" w:ascii="宋体" w:hAnsi="宋体" w:eastAsia="宋体" w:cs="宋体"/>
          <w:kern w:val="0"/>
          <w:sz w:val="24"/>
          <w:szCs w:val="24"/>
        </w:rPr>
        <w:t>本次招标公告同时在江阴市党政集群网</w:t>
      </w:r>
      <w:r>
        <w:fldChar w:fldCharType="begin"/>
      </w:r>
      <w:r>
        <w:instrText xml:space="preserve"> HYPERLINK "http://www.jiangyin.gov.cn/lgjjkfq/index.shtml" </w:instrText>
      </w:r>
      <w:r>
        <w:fldChar w:fldCharType="separate"/>
      </w:r>
      <w:r>
        <w:rPr>
          <w:rStyle w:val="7"/>
          <w:rFonts w:ascii="宋体" w:hAnsi="宋体" w:eastAsia="宋体" w:cs="宋体"/>
          <w:kern w:val="0"/>
          <w:sz w:val="24"/>
          <w:szCs w:val="24"/>
        </w:rPr>
        <w:t>http://www.jiangyin.gov.cn/lgjjkfq/index.shtml</w:t>
      </w:r>
      <w:r>
        <w:rPr>
          <w:rStyle w:val="7"/>
          <w:rFonts w:ascii="宋体" w:hAnsi="宋体" w:eastAsia="宋体" w:cs="宋体"/>
          <w:kern w:val="0"/>
          <w:sz w:val="24"/>
          <w:szCs w:val="24"/>
        </w:rPr>
        <w:fldChar w:fldCharType="end"/>
      </w:r>
      <w:r>
        <w:rPr>
          <w:rFonts w:hint="eastAsia" w:ascii="宋体" w:hAnsi="宋体" w:eastAsia="宋体" w:cs="宋体"/>
          <w:kern w:val="0"/>
          <w:sz w:val="24"/>
          <w:szCs w:val="24"/>
        </w:rPr>
        <w:t>和江阴市公共资源交易中心网</w:t>
      </w:r>
      <w:r>
        <w:rPr>
          <w:rFonts w:ascii="宋体" w:hAnsi="宋体" w:eastAsia="宋体" w:cs="宋体"/>
          <w:kern w:val="0"/>
          <w:sz w:val="24"/>
          <w:szCs w:val="24"/>
        </w:rPr>
        <w:t>http://www.jiangyin.gov</w:t>
      </w:r>
      <w:r>
        <w:rPr>
          <w:rStyle w:val="7"/>
        </w:rPr>
        <w:t>.cn/ggzy/</w:t>
      </w:r>
      <w:r>
        <w:rPr>
          <w:rStyle w:val="7"/>
          <w:rFonts w:hint="eastAsia" w:ascii="宋体" w:hAnsi="宋体" w:eastAsia="宋体" w:cs="宋体"/>
          <w:kern w:val="0"/>
          <w:sz w:val="24"/>
          <w:szCs w:val="24"/>
        </w:rPr>
        <w:t>的限额以下项目招标发布</w:t>
      </w:r>
      <w:r>
        <w:rPr>
          <w:rStyle w:val="7"/>
          <w:rFonts w:hint="eastAsia"/>
        </w:rPr>
        <w:t>。</w:t>
      </w:r>
    </w:p>
    <w:p>
      <w:pPr>
        <w:widowControl/>
        <w:shd w:val="clear" w:color="auto" w:fill="FFFFFF"/>
        <w:spacing w:line="360" w:lineRule="auto"/>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10、其他</w:t>
      </w:r>
    </w:p>
    <w:bookmarkEnd w:id="0"/>
    <w:bookmarkEnd w:id="1"/>
    <w:p>
      <w:pPr>
        <w:widowControl/>
        <w:spacing w:afterLines="50" w:line="360" w:lineRule="auto"/>
        <w:ind w:firstLine="420"/>
        <w:jc w:val="left"/>
        <w:rPr>
          <w:rFonts w:ascii="宋体" w:hAnsi="宋体" w:eastAsia="宋体" w:cs="宋体"/>
          <w:kern w:val="0"/>
          <w:sz w:val="24"/>
          <w:szCs w:val="24"/>
        </w:rPr>
      </w:pPr>
      <w:r>
        <w:rPr>
          <w:rFonts w:hint="eastAsia" w:ascii="宋体" w:hAnsi="宋体" w:eastAsia="宋体" w:cs="宋体"/>
          <w:kern w:val="0"/>
          <w:sz w:val="24"/>
          <w:szCs w:val="24"/>
        </w:rPr>
        <w:t>注：1、项目负责人须准时参加本工程开标会议且无在建工程。</w:t>
      </w:r>
    </w:p>
    <w:p>
      <w:pPr>
        <w:widowControl/>
        <w:spacing w:afterLines="50" w:line="360" w:lineRule="auto"/>
        <w:ind w:firstLine="960" w:firstLineChars="400"/>
        <w:jc w:val="left"/>
        <w:rPr>
          <w:rFonts w:ascii="宋体" w:hAnsi="宋体" w:eastAsia="宋体" w:cs="宋体"/>
          <w:kern w:val="0"/>
          <w:sz w:val="24"/>
          <w:szCs w:val="24"/>
        </w:rPr>
      </w:pPr>
      <w:r>
        <w:rPr>
          <w:rFonts w:hint="eastAsia" w:ascii="宋体" w:hAnsi="宋体" w:eastAsia="宋体" w:cs="宋体"/>
          <w:kern w:val="0"/>
          <w:sz w:val="24"/>
          <w:szCs w:val="24"/>
        </w:rPr>
        <w:t>2、江阴市外地进澄建筑业企业（仅建筑工程施工总承包、市政公用工程施工总承包、建筑装修装饰工程专业承包及电子与智能化工程专业承包单位）需提供开标当日有效期内的《进澄核验登记表》（办理方式详见澄住建[2017]5号文和办法有关条款解释）</w:t>
      </w:r>
    </w:p>
    <w:p>
      <w:pPr>
        <w:widowControl/>
        <w:spacing w:afterLines="50" w:line="360" w:lineRule="auto"/>
        <w:contextualSpacing/>
        <w:jc w:val="left"/>
        <w:rPr>
          <w:sz w:val="24"/>
          <w:szCs w:val="24"/>
        </w:rPr>
      </w:pPr>
      <w:r>
        <w:rPr>
          <w:rFonts w:hint="eastAsia" w:ascii="宋体" w:hAnsi="宋体" w:eastAsia="宋体" w:cs="宋体"/>
          <w:b/>
          <w:bCs/>
          <w:kern w:val="0"/>
          <w:sz w:val="24"/>
          <w:szCs w:val="24"/>
        </w:rPr>
        <w:t> </w:t>
      </w:r>
    </w:p>
    <w:p>
      <w:pPr>
        <w:spacing w:line="360" w:lineRule="auto"/>
        <w:contextualSpacing/>
        <w:jc w:val="left"/>
        <w:rPr>
          <w:sz w:val="24"/>
          <w:szCs w:val="24"/>
        </w:rPr>
      </w:pPr>
    </w:p>
    <w:p>
      <w:pPr>
        <w:widowControl/>
        <w:spacing w:line="360" w:lineRule="auto"/>
        <w:jc w:val="left"/>
        <w:rPr>
          <w:sz w:val="24"/>
          <w:szCs w:val="24"/>
        </w:rPr>
      </w:pPr>
      <w:r>
        <w:rPr>
          <w:rFonts w:hint="eastAsia" w:ascii="宋体" w:hAnsi="宋体" w:eastAsia="宋体" w:cs="宋体"/>
          <w:kern w:val="0"/>
          <w:sz w:val="24"/>
          <w:szCs w:val="24"/>
        </w:rPr>
        <w:t>招 标 人：</w:t>
      </w:r>
      <w:r>
        <w:rPr>
          <w:rFonts w:ascii="宋体" w:hAnsi="宋体" w:cs="宋体"/>
          <w:bCs/>
          <w:color w:val="000000"/>
          <w:kern w:val="0"/>
          <w:sz w:val="24"/>
          <w:szCs w:val="24"/>
          <w:u w:val="single"/>
        </w:rPr>
        <w:t>江阴市人民政府</w:t>
      </w:r>
      <w:r>
        <w:rPr>
          <w:rFonts w:hint="eastAsia" w:ascii="宋体" w:hAnsi="宋体" w:cs="宋体"/>
          <w:bCs/>
          <w:color w:val="000000"/>
          <w:kern w:val="0"/>
          <w:sz w:val="24"/>
          <w:szCs w:val="24"/>
          <w:u w:val="single"/>
        </w:rPr>
        <w:t>夏港</w:t>
      </w:r>
      <w:r>
        <w:rPr>
          <w:rFonts w:ascii="宋体" w:hAnsi="宋体" w:cs="宋体"/>
          <w:bCs/>
          <w:color w:val="000000"/>
          <w:kern w:val="0"/>
          <w:sz w:val="24"/>
          <w:szCs w:val="24"/>
          <w:u w:val="single"/>
        </w:rPr>
        <w:t>街道办事处</w:t>
      </w:r>
    </w:p>
    <w:p>
      <w:pPr>
        <w:widowControl/>
        <w:spacing w:line="360" w:lineRule="auto"/>
        <w:jc w:val="left"/>
        <w:rPr>
          <w:sz w:val="24"/>
          <w:szCs w:val="24"/>
          <w:u w:val="single"/>
        </w:rPr>
      </w:pPr>
      <w:r>
        <w:rPr>
          <w:rFonts w:hint="eastAsia" w:ascii="宋体" w:hAnsi="宋体" w:eastAsia="宋体" w:cs="宋体"/>
          <w:kern w:val="0"/>
          <w:sz w:val="24"/>
          <w:szCs w:val="24"/>
        </w:rPr>
        <w:t>办公地址：</w:t>
      </w:r>
      <w:r>
        <w:rPr>
          <w:rFonts w:hint="eastAsia"/>
          <w:sz w:val="24"/>
          <w:szCs w:val="24"/>
          <w:u w:val="single"/>
        </w:rPr>
        <w:t>江阴市</w:t>
      </w:r>
      <w:r>
        <w:rPr>
          <w:rFonts w:hint="eastAsia" w:ascii="宋体" w:hAnsi="宋体" w:cs="宋体"/>
          <w:bCs/>
          <w:color w:val="000000"/>
          <w:kern w:val="0"/>
          <w:sz w:val="24"/>
          <w:szCs w:val="24"/>
          <w:u w:val="single"/>
        </w:rPr>
        <w:t>人民政府夏</w:t>
      </w:r>
      <w:r>
        <w:rPr>
          <w:rFonts w:hint="eastAsia"/>
          <w:sz w:val="24"/>
          <w:szCs w:val="24"/>
          <w:u w:val="single"/>
        </w:rPr>
        <w:t xml:space="preserve">港街道     </w:t>
      </w:r>
    </w:p>
    <w:p>
      <w:pPr>
        <w:spacing w:line="360" w:lineRule="auto"/>
        <w:rPr>
          <w:sz w:val="24"/>
          <w:szCs w:val="24"/>
        </w:rPr>
      </w:pPr>
      <w:r>
        <w:rPr>
          <w:rFonts w:hint="eastAsia" w:ascii="宋体" w:hAnsi="宋体" w:eastAsia="宋体" w:cs="宋体"/>
          <w:kern w:val="0"/>
          <w:sz w:val="24"/>
          <w:szCs w:val="24"/>
        </w:rPr>
        <w:t>联系电话：</w:t>
      </w:r>
      <w:r>
        <w:rPr>
          <w:rFonts w:hint="eastAsia"/>
          <w:sz w:val="24"/>
          <w:szCs w:val="24"/>
          <w:u w:val="single"/>
        </w:rPr>
        <w:t xml:space="preserve">0510-88019060    </w:t>
      </w:r>
    </w:p>
    <w:p>
      <w:pPr>
        <w:widowControl/>
        <w:spacing w:line="360" w:lineRule="auto"/>
        <w:jc w:val="left"/>
        <w:rPr>
          <w:sz w:val="24"/>
          <w:szCs w:val="24"/>
        </w:rPr>
      </w:pPr>
      <w:r>
        <w:rPr>
          <w:rFonts w:hint="eastAsia" w:ascii="宋体" w:hAnsi="宋体" w:eastAsia="宋体" w:cs="宋体"/>
          <w:kern w:val="0"/>
          <w:sz w:val="24"/>
          <w:szCs w:val="24"/>
        </w:rPr>
        <w:t>联 系 人：</w:t>
      </w:r>
      <w:r>
        <w:rPr>
          <w:rFonts w:hint="eastAsia" w:ascii="宋体" w:hAnsi="宋体" w:eastAsia="宋体" w:cs="宋体"/>
          <w:kern w:val="0"/>
          <w:sz w:val="24"/>
          <w:szCs w:val="24"/>
          <w:u w:val="single"/>
        </w:rPr>
        <w:t xml:space="preserve">邢科   </w:t>
      </w:r>
    </w:p>
    <w:p>
      <w:pPr>
        <w:widowControl/>
        <w:spacing w:line="360" w:lineRule="auto"/>
        <w:jc w:val="left"/>
        <w:rPr>
          <w:rFonts w:ascii="宋体" w:hAnsi="宋体" w:cs="宋体"/>
          <w:kern w:val="0"/>
          <w:sz w:val="24"/>
          <w:szCs w:val="24"/>
        </w:rPr>
      </w:pPr>
    </w:p>
    <w:p>
      <w:pPr>
        <w:widowControl/>
        <w:spacing w:line="360" w:lineRule="auto"/>
        <w:jc w:val="left"/>
        <w:rPr>
          <w:rFonts w:ascii="宋体" w:hAnsi="宋体" w:cs="宋体"/>
          <w:kern w:val="0"/>
          <w:sz w:val="24"/>
          <w:szCs w:val="24"/>
          <w:u w:val="single"/>
        </w:rPr>
      </w:pPr>
      <w:r>
        <w:rPr>
          <w:rFonts w:hint="eastAsia" w:ascii="宋体" w:hAnsi="宋体" w:cs="宋体"/>
          <w:kern w:val="0"/>
          <w:sz w:val="24"/>
          <w:szCs w:val="24"/>
        </w:rPr>
        <w:t>招标代理机构：</w:t>
      </w:r>
      <w:r>
        <w:rPr>
          <w:rFonts w:hint="eastAsia"/>
          <w:sz w:val="24"/>
          <w:szCs w:val="24"/>
          <w:u w:val="single"/>
        </w:rPr>
        <w:t>江苏金诺建设咨询管理有限公司</w:t>
      </w:r>
    </w:p>
    <w:p>
      <w:pPr>
        <w:widowControl/>
        <w:spacing w:line="360" w:lineRule="auto"/>
        <w:jc w:val="left"/>
        <w:rPr>
          <w:rFonts w:ascii="宋体" w:hAnsi="宋体" w:cs="宋体"/>
          <w:kern w:val="0"/>
          <w:sz w:val="24"/>
          <w:szCs w:val="24"/>
          <w:u w:val="single"/>
        </w:rPr>
      </w:pPr>
      <w:r>
        <w:rPr>
          <w:rFonts w:hint="eastAsia" w:ascii="宋体" w:hAnsi="宋体" w:cs="宋体"/>
          <w:kern w:val="0"/>
          <w:sz w:val="24"/>
          <w:szCs w:val="24"/>
        </w:rPr>
        <w:t>办公地址：</w:t>
      </w:r>
      <w:r>
        <w:rPr>
          <w:rFonts w:hint="eastAsia"/>
          <w:sz w:val="24"/>
          <w:szCs w:val="24"/>
          <w:u w:val="single"/>
        </w:rPr>
        <w:t>江阴市青果路18号1101室—1106室</w:t>
      </w:r>
    </w:p>
    <w:p>
      <w:pPr>
        <w:widowControl/>
        <w:spacing w:line="360" w:lineRule="auto"/>
        <w:jc w:val="left"/>
        <w:rPr>
          <w:rFonts w:ascii="宋体" w:hAnsi="宋体" w:cs="宋体"/>
          <w:kern w:val="0"/>
          <w:sz w:val="24"/>
          <w:szCs w:val="24"/>
        </w:rPr>
      </w:pPr>
      <w:r>
        <w:rPr>
          <w:rFonts w:hint="eastAsia" w:ascii="宋体" w:hAnsi="宋体" w:cs="宋体"/>
          <w:kern w:val="0"/>
          <w:sz w:val="24"/>
          <w:szCs w:val="24"/>
        </w:rPr>
        <w:t>联系电话：</w:t>
      </w:r>
      <w:r>
        <w:rPr>
          <w:sz w:val="24"/>
          <w:szCs w:val="24"/>
          <w:u w:val="single"/>
        </w:rPr>
        <w:t>0510-</w:t>
      </w:r>
      <w:r>
        <w:rPr>
          <w:rFonts w:hint="eastAsia"/>
          <w:sz w:val="24"/>
          <w:szCs w:val="24"/>
          <w:u w:val="single"/>
        </w:rPr>
        <w:t>86810955</w:t>
      </w:r>
      <w:r>
        <w:rPr>
          <w:rFonts w:hint="eastAsia" w:ascii="宋体" w:hAnsi="宋体" w:cs="宋体"/>
          <w:kern w:val="0"/>
          <w:sz w:val="24"/>
          <w:szCs w:val="24"/>
        </w:rPr>
        <w:tab/>
      </w:r>
    </w:p>
    <w:p>
      <w:pPr>
        <w:widowControl/>
        <w:spacing w:line="360" w:lineRule="auto"/>
        <w:jc w:val="left"/>
        <w:rPr>
          <w:sz w:val="24"/>
          <w:szCs w:val="24"/>
        </w:rPr>
      </w:pPr>
      <w:r>
        <w:rPr>
          <w:rFonts w:hint="eastAsia" w:ascii="宋体" w:hAnsi="宋体" w:cs="宋体"/>
          <w:kern w:val="0"/>
          <w:sz w:val="24"/>
          <w:szCs w:val="24"/>
        </w:rPr>
        <w:t>联 系 人：</w:t>
      </w:r>
      <w:r>
        <w:rPr>
          <w:rFonts w:hint="eastAsia" w:ascii="宋体" w:hAnsi="宋体" w:cs="宋体"/>
          <w:kern w:val="0"/>
          <w:sz w:val="24"/>
          <w:szCs w:val="24"/>
          <w:u w:val="single"/>
        </w:rPr>
        <w:t xml:space="preserve">    黎林丽   </w:t>
      </w:r>
      <w:bookmarkEnd w:id="2"/>
      <w:bookmarkEnd w:id="3"/>
      <w:bookmarkEnd w:id="4"/>
    </w:p>
    <w:bookmarkEnd w:id="5"/>
    <w:p>
      <w:pPr>
        <w:widowControl/>
        <w:spacing w:line="360" w:lineRule="auto"/>
        <w:jc w:val="left"/>
        <w:rPr>
          <w:sz w:val="24"/>
          <w:szCs w:val="24"/>
        </w:rPr>
      </w:pPr>
    </w:p>
    <w:p>
      <w:pPr>
        <w:widowControl/>
        <w:spacing w:line="360" w:lineRule="auto"/>
        <w:jc w:val="left"/>
        <w:rPr>
          <w:sz w:val="24"/>
          <w:szCs w:val="24"/>
        </w:rPr>
      </w:pPr>
    </w:p>
    <w:sectPr>
      <w:pgSz w:w="11906" w:h="16838"/>
      <w:pgMar w:top="1134" w:right="1304" w:bottom="1134"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A7E6A"/>
    <w:rsid w:val="00011A54"/>
    <w:rsid w:val="000122C3"/>
    <w:rsid w:val="000122ED"/>
    <w:rsid w:val="00040CD9"/>
    <w:rsid w:val="000422F8"/>
    <w:rsid w:val="00042609"/>
    <w:rsid w:val="000470E7"/>
    <w:rsid w:val="00061F17"/>
    <w:rsid w:val="000726E7"/>
    <w:rsid w:val="00074E6B"/>
    <w:rsid w:val="000961E9"/>
    <w:rsid w:val="000A0370"/>
    <w:rsid w:val="000A0DA8"/>
    <w:rsid w:val="000A439D"/>
    <w:rsid w:val="000B268E"/>
    <w:rsid w:val="000B6A83"/>
    <w:rsid w:val="000C1F19"/>
    <w:rsid w:val="00103F54"/>
    <w:rsid w:val="001074DB"/>
    <w:rsid w:val="00110C18"/>
    <w:rsid w:val="0011192B"/>
    <w:rsid w:val="0011477E"/>
    <w:rsid w:val="0012111D"/>
    <w:rsid w:val="00124B5F"/>
    <w:rsid w:val="00126569"/>
    <w:rsid w:val="00135FD5"/>
    <w:rsid w:val="00163B2C"/>
    <w:rsid w:val="00176B42"/>
    <w:rsid w:val="001A72BD"/>
    <w:rsid w:val="001B1879"/>
    <w:rsid w:val="001C01EA"/>
    <w:rsid w:val="001C7C67"/>
    <w:rsid w:val="001E763D"/>
    <w:rsid w:val="001F040B"/>
    <w:rsid w:val="001F62C6"/>
    <w:rsid w:val="001F77E8"/>
    <w:rsid w:val="00204C36"/>
    <w:rsid w:val="0020724C"/>
    <w:rsid w:val="00216633"/>
    <w:rsid w:val="002577F4"/>
    <w:rsid w:val="002644AD"/>
    <w:rsid w:val="002659DD"/>
    <w:rsid w:val="002821A1"/>
    <w:rsid w:val="0028493B"/>
    <w:rsid w:val="002874C8"/>
    <w:rsid w:val="00290AA3"/>
    <w:rsid w:val="00294068"/>
    <w:rsid w:val="00295DC3"/>
    <w:rsid w:val="002A0525"/>
    <w:rsid w:val="002B2EB4"/>
    <w:rsid w:val="002C13CC"/>
    <w:rsid w:val="00301E13"/>
    <w:rsid w:val="003102C6"/>
    <w:rsid w:val="00320F0C"/>
    <w:rsid w:val="0033046F"/>
    <w:rsid w:val="00334388"/>
    <w:rsid w:val="00334E68"/>
    <w:rsid w:val="003514B1"/>
    <w:rsid w:val="0036772E"/>
    <w:rsid w:val="00383F55"/>
    <w:rsid w:val="003853E8"/>
    <w:rsid w:val="00393A66"/>
    <w:rsid w:val="003B234D"/>
    <w:rsid w:val="003B300A"/>
    <w:rsid w:val="003C2B55"/>
    <w:rsid w:val="003D1B9A"/>
    <w:rsid w:val="00413868"/>
    <w:rsid w:val="00414C56"/>
    <w:rsid w:val="0041653A"/>
    <w:rsid w:val="00421BD9"/>
    <w:rsid w:val="00422450"/>
    <w:rsid w:val="0043177D"/>
    <w:rsid w:val="004343E8"/>
    <w:rsid w:val="00444D1C"/>
    <w:rsid w:val="0045783F"/>
    <w:rsid w:val="0046114D"/>
    <w:rsid w:val="00462AC4"/>
    <w:rsid w:val="00490E7A"/>
    <w:rsid w:val="0049244A"/>
    <w:rsid w:val="004C2295"/>
    <w:rsid w:val="004C6F41"/>
    <w:rsid w:val="004D4CFD"/>
    <w:rsid w:val="004D7F7E"/>
    <w:rsid w:val="004F6499"/>
    <w:rsid w:val="00500593"/>
    <w:rsid w:val="0051020C"/>
    <w:rsid w:val="0051448F"/>
    <w:rsid w:val="005201B7"/>
    <w:rsid w:val="00523FDE"/>
    <w:rsid w:val="005459DA"/>
    <w:rsid w:val="0055159A"/>
    <w:rsid w:val="005625D6"/>
    <w:rsid w:val="00566EF2"/>
    <w:rsid w:val="00571898"/>
    <w:rsid w:val="005954F3"/>
    <w:rsid w:val="005A0830"/>
    <w:rsid w:val="005C049A"/>
    <w:rsid w:val="005D746C"/>
    <w:rsid w:val="005D7C96"/>
    <w:rsid w:val="005E1EFB"/>
    <w:rsid w:val="005E796F"/>
    <w:rsid w:val="005F1CF8"/>
    <w:rsid w:val="005F35A8"/>
    <w:rsid w:val="00612846"/>
    <w:rsid w:val="00625817"/>
    <w:rsid w:val="00633E3B"/>
    <w:rsid w:val="00634BA7"/>
    <w:rsid w:val="0065568C"/>
    <w:rsid w:val="00672B2F"/>
    <w:rsid w:val="00682C14"/>
    <w:rsid w:val="006A1A50"/>
    <w:rsid w:val="006A2CE1"/>
    <w:rsid w:val="006C6FD5"/>
    <w:rsid w:val="006E16EF"/>
    <w:rsid w:val="006E5AA0"/>
    <w:rsid w:val="006F2085"/>
    <w:rsid w:val="007030D5"/>
    <w:rsid w:val="007131C2"/>
    <w:rsid w:val="00737041"/>
    <w:rsid w:val="00743F0F"/>
    <w:rsid w:val="00753C1D"/>
    <w:rsid w:val="00755D47"/>
    <w:rsid w:val="00756FF3"/>
    <w:rsid w:val="00761291"/>
    <w:rsid w:val="00785AA5"/>
    <w:rsid w:val="007914AF"/>
    <w:rsid w:val="007A010C"/>
    <w:rsid w:val="007A12C0"/>
    <w:rsid w:val="007A3DE4"/>
    <w:rsid w:val="007B4B3D"/>
    <w:rsid w:val="007B6228"/>
    <w:rsid w:val="007C03B5"/>
    <w:rsid w:val="007D4284"/>
    <w:rsid w:val="007D679A"/>
    <w:rsid w:val="007E6295"/>
    <w:rsid w:val="007F1A34"/>
    <w:rsid w:val="007F278E"/>
    <w:rsid w:val="0080477A"/>
    <w:rsid w:val="0081206D"/>
    <w:rsid w:val="008369D7"/>
    <w:rsid w:val="00842084"/>
    <w:rsid w:val="00896BF2"/>
    <w:rsid w:val="008B3266"/>
    <w:rsid w:val="008B5BE5"/>
    <w:rsid w:val="008C0091"/>
    <w:rsid w:val="008C7BAA"/>
    <w:rsid w:val="008D4705"/>
    <w:rsid w:val="008F42CC"/>
    <w:rsid w:val="00914099"/>
    <w:rsid w:val="00926AAF"/>
    <w:rsid w:val="0093405A"/>
    <w:rsid w:val="00954ABB"/>
    <w:rsid w:val="00980E72"/>
    <w:rsid w:val="009842AD"/>
    <w:rsid w:val="009A7E6A"/>
    <w:rsid w:val="009B49CC"/>
    <w:rsid w:val="009B79B6"/>
    <w:rsid w:val="009C01D6"/>
    <w:rsid w:val="009D14A4"/>
    <w:rsid w:val="009D3A76"/>
    <w:rsid w:val="009E2791"/>
    <w:rsid w:val="009F561E"/>
    <w:rsid w:val="009F76E5"/>
    <w:rsid w:val="00A37C1A"/>
    <w:rsid w:val="00A40547"/>
    <w:rsid w:val="00A509A2"/>
    <w:rsid w:val="00A52CA7"/>
    <w:rsid w:val="00A633DD"/>
    <w:rsid w:val="00A73366"/>
    <w:rsid w:val="00A86198"/>
    <w:rsid w:val="00AA1FF7"/>
    <w:rsid w:val="00AA2E02"/>
    <w:rsid w:val="00AB327D"/>
    <w:rsid w:val="00AC1E46"/>
    <w:rsid w:val="00AC24CB"/>
    <w:rsid w:val="00AC3B8D"/>
    <w:rsid w:val="00AE100C"/>
    <w:rsid w:val="00AE3033"/>
    <w:rsid w:val="00B05113"/>
    <w:rsid w:val="00B0797D"/>
    <w:rsid w:val="00B146AD"/>
    <w:rsid w:val="00B3663F"/>
    <w:rsid w:val="00B417EE"/>
    <w:rsid w:val="00B46504"/>
    <w:rsid w:val="00B541BE"/>
    <w:rsid w:val="00B7606A"/>
    <w:rsid w:val="00B86B75"/>
    <w:rsid w:val="00B93C91"/>
    <w:rsid w:val="00BB44A2"/>
    <w:rsid w:val="00BB5070"/>
    <w:rsid w:val="00BC09C0"/>
    <w:rsid w:val="00BC4E2C"/>
    <w:rsid w:val="00BC7E94"/>
    <w:rsid w:val="00BD321E"/>
    <w:rsid w:val="00BE1C4A"/>
    <w:rsid w:val="00BF20FE"/>
    <w:rsid w:val="00BF51D4"/>
    <w:rsid w:val="00C070B4"/>
    <w:rsid w:val="00C16941"/>
    <w:rsid w:val="00C67151"/>
    <w:rsid w:val="00C71DD1"/>
    <w:rsid w:val="00C85E07"/>
    <w:rsid w:val="00C91B75"/>
    <w:rsid w:val="00C91E97"/>
    <w:rsid w:val="00C93483"/>
    <w:rsid w:val="00C94B28"/>
    <w:rsid w:val="00CB0A06"/>
    <w:rsid w:val="00CB2DC1"/>
    <w:rsid w:val="00CD2564"/>
    <w:rsid w:val="00CE1D93"/>
    <w:rsid w:val="00D10727"/>
    <w:rsid w:val="00D13EA9"/>
    <w:rsid w:val="00D14302"/>
    <w:rsid w:val="00D2443E"/>
    <w:rsid w:val="00D24A7D"/>
    <w:rsid w:val="00D576D0"/>
    <w:rsid w:val="00D62D44"/>
    <w:rsid w:val="00D63DB3"/>
    <w:rsid w:val="00D66F78"/>
    <w:rsid w:val="00D7635E"/>
    <w:rsid w:val="00DC1603"/>
    <w:rsid w:val="00DC5DCC"/>
    <w:rsid w:val="00DD1570"/>
    <w:rsid w:val="00DE03D7"/>
    <w:rsid w:val="00DE0B0B"/>
    <w:rsid w:val="00DE2622"/>
    <w:rsid w:val="00DE68FB"/>
    <w:rsid w:val="00E02B20"/>
    <w:rsid w:val="00E04D92"/>
    <w:rsid w:val="00E170F3"/>
    <w:rsid w:val="00E17885"/>
    <w:rsid w:val="00E36EFC"/>
    <w:rsid w:val="00E43536"/>
    <w:rsid w:val="00E55303"/>
    <w:rsid w:val="00E567B4"/>
    <w:rsid w:val="00E82743"/>
    <w:rsid w:val="00E913FB"/>
    <w:rsid w:val="00E94033"/>
    <w:rsid w:val="00F049FB"/>
    <w:rsid w:val="00F10258"/>
    <w:rsid w:val="00F127B7"/>
    <w:rsid w:val="00F13227"/>
    <w:rsid w:val="00F22B4D"/>
    <w:rsid w:val="00F23E32"/>
    <w:rsid w:val="00F242F2"/>
    <w:rsid w:val="00F54F2D"/>
    <w:rsid w:val="00F60711"/>
    <w:rsid w:val="00F750B8"/>
    <w:rsid w:val="00F8535E"/>
    <w:rsid w:val="00F968F9"/>
    <w:rsid w:val="00FE5512"/>
    <w:rsid w:val="00FF5E87"/>
    <w:rsid w:val="0DEE38C2"/>
    <w:rsid w:val="0EDB78B0"/>
    <w:rsid w:val="12E944B2"/>
    <w:rsid w:val="16B201DB"/>
    <w:rsid w:val="17966713"/>
    <w:rsid w:val="1C7823F5"/>
    <w:rsid w:val="1DC73BCF"/>
    <w:rsid w:val="22B56D4D"/>
    <w:rsid w:val="24B4749D"/>
    <w:rsid w:val="30B24681"/>
    <w:rsid w:val="491939C0"/>
    <w:rsid w:val="50B5599F"/>
    <w:rsid w:val="54FA55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qFormat/>
    <w:uiPriority w:val="99"/>
    <w:rPr>
      <w:color w:val="000000"/>
      <w:u w:val="none"/>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336</Words>
  <Characters>1916</Characters>
  <Lines>15</Lines>
  <Paragraphs>4</Paragraphs>
  <TotalTime>8</TotalTime>
  <ScaleCrop>false</ScaleCrop>
  <LinksUpToDate>false</LinksUpToDate>
  <CharactersWithSpaces>2248</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2019-09-06T08:27:00Z</dcterms:created>
  <dc:creator>陶吉</dc:creator>
  <cp:lastModifiedBy>陈燕</cp:lastModifiedBy>
  <cp:lastPrinted>2019-03-20T05:50:00Z</cp:lastPrinted>
  <dcterms:modified xsi:type="dcterms:W3CDTF">2019-09-10T07:46:43Z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