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AA" w:rsidRPr="00CA65AA" w:rsidRDefault="00CA65AA" w:rsidP="00CA65AA">
      <w:pPr>
        <w:widowControl/>
        <w:shd w:val="clear" w:color="auto" w:fill="FFFFFF"/>
        <w:wordWrap w:val="0"/>
        <w:spacing w:line="432" w:lineRule="auto"/>
        <w:jc w:val="center"/>
        <w:rPr>
          <w:rFonts w:ascii="黑体" w:eastAsia="黑体" w:hAnsi="黑体" w:cs="宋体"/>
          <w:color w:val="333333"/>
          <w:kern w:val="0"/>
          <w:sz w:val="37"/>
          <w:szCs w:val="37"/>
        </w:rPr>
      </w:pPr>
      <w:r w:rsidRPr="00CA65AA">
        <w:rPr>
          <w:rFonts w:ascii="黑体" w:eastAsia="黑体" w:hAnsi="黑体" w:cs="宋体" w:hint="eastAsia"/>
          <w:color w:val="333333"/>
          <w:kern w:val="0"/>
          <w:sz w:val="37"/>
          <w:szCs w:val="37"/>
        </w:rPr>
        <w:t>2018年江阴市批量集中采购台式计算机和便携式计算机中标结果公告</w:t>
      </w:r>
    </w:p>
    <w:p w:rsidR="00CA65AA" w:rsidRPr="00CA65AA" w:rsidRDefault="00CA65AA" w:rsidP="00CA65AA">
      <w:pPr>
        <w:widowControl/>
        <w:shd w:val="clear" w:color="auto" w:fill="FFFFFF"/>
        <w:jc w:val="center"/>
        <w:rPr>
          <w:rFonts w:ascii="微软雅黑" w:eastAsia="微软雅黑" w:hAnsi="微软雅黑" w:cs="宋体" w:hint="eastAsia"/>
          <w:color w:val="333333"/>
          <w:kern w:val="0"/>
          <w:sz w:val="20"/>
          <w:szCs w:val="20"/>
        </w:rPr>
      </w:pPr>
      <w:r w:rsidRPr="00CA65AA">
        <w:rPr>
          <w:rFonts w:ascii="微软雅黑" w:eastAsia="微软雅黑" w:hAnsi="微软雅黑" w:cs="宋体" w:hint="eastAsia"/>
          <w:color w:val="333333"/>
          <w:kern w:val="0"/>
          <w:sz w:val="20"/>
          <w:szCs w:val="20"/>
        </w:rPr>
        <w:t xml:space="preserve">  </w:t>
      </w:r>
    </w:p>
    <w:p w:rsidR="00CA65AA" w:rsidRPr="00CA65AA" w:rsidRDefault="00CA65AA" w:rsidP="00CA65AA">
      <w:pPr>
        <w:widowControl/>
        <w:shd w:val="clear" w:color="auto" w:fill="FFFFFF"/>
        <w:spacing w:line="480" w:lineRule="auto"/>
        <w:ind w:firstLine="480"/>
        <w:jc w:val="left"/>
        <w:rPr>
          <w:rFonts w:ascii="宋体" w:eastAsia="宋体" w:hAnsi="宋体" w:cs="宋体" w:hint="eastAsia"/>
          <w:color w:val="333333"/>
          <w:kern w:val="0"/>
          <w:sz w:val="24"/>
          <w:szCs w:val="24"/>
        </w:rPr>
      </w:pPr>
      <w:r w:rsidRPr="00CA65AA">
        <w:rPr>
          <w:rFonts w:ascii="仿宋_GB2312" w:eastAsia="仿宋_GB2312" w:hAnsi="华文仿宋" w:cs="宋体" w:hint="eastAsia"/>
          <w:color w:val="000000"/>
          <w:kern w:val="0"/>
          <w:sz w:val="28"/>
          <w:szCs w:val="28"/>
        </w:rPr>
        <w:t>江阴市财政局委托江阴市政府采购中心按法定程序就全市行政事业单位</w:t>
      </w:r>
      <w:r w:rsidRPr="00CA65AA">
        <w:rPr>
          <w:rFonts w:ascii="仿宋_GB2312" w:eastAsia="仿宋_GB2312" w:hAnsi="华文仿宋" w:cs="宋体" w:hint="eastAsia"/>
          <w:bCs/>
          <w:color w:val="000000"/>
          <w:kern w:val="0"/>
          <w:sz w:val="28"/>
          <w:szCs w:val="28"/>
        </w:rPr>
        <w:t>2018年度台式计算机和便携式计算机</w:t>
      </w:r>
      <w:r w:rsidRPr="00CA65AA">
        <w:rPr>
          <w:rFonts w:ascii="仿宋_GB2312" w:eastAsia="仿宋_GB2312" w:hAnsi="华文仿宋" w:cs="宋体" w:hint="eastAsia"/>
          <w:color w:val="000000"/>
          <w:kern w:val="0"/>
          <w:sz w:val="28"/>
          <w:szCs w:val="28"/>
        </w:rPr>
        <w:t>进行了批量集中采购，结果公布如下：</w:t>
      </w:r>
    </w:p>
    <w:p w:rsidR="00CA65AA" w:rsidRPr="00CA65AA" w:rsidRDefault="00CA65AA" w:rsidP="00CA65AA">
      <w:pPr>
        <w:widowControl/>
        <w:shd w:val="clear" w:color="auto" w:fill="FFFFFF"/>
        <w:spacing w:line="480" w:lineRule="auto"/>
        <w:ind w:firstLine="480"/>
        <w:jc w:val="left"/>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一、执行时间：</w:t>
      </w:r>
      <w:r w:rsidRPr="00CA65AA">
        <w:rPr>
          <w:rFonts w:ascii="仿宋_GB2312" w:eastAsia="仿宋_GB2312" w:hAnsi="华文仿宋" w:cs="宋体" w:hint="eastAsia"/>
          <w:color w:val="000000"/>
          <w:kern w:val="0"/>
          <w:sz w:val="28"/>
          <w:szCs w:val="28"/>
        </w:rPr>
        <w:t xml:space="preserve"> 2018年2月15日至2018年12月31日</w:t>
      </w:r>
    </w:p>
    <w:p w:rsidR="00CA65AA" w:rsidRPr="00CA65AA" w:rsidRDefault="00CA65AA" w:rsidP="00CA65AA">
      <w:pPr>
        <w:widowControl/>
        <w:shd w:val="clear" w:color="auto" w:fill="FFFFFF"/>
        <w:tabs>
          <w:tab w:val="num" w:pos="855"/>
        </w:tabs>
        <w:spacing w:line="360" w:lineRule="auto"/>
        <w:ind w:firstLine="480"/>
        <w:jc w:val="left"/>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二、配置及主要参数：</w:t>
      </w:r>
    </w:p>
    <w:p w:rsidR="00CA65AA" w:rsidRPr="00CA65AA" w:rsidRDefault="00CA65AA" w:rsidP="00CA65AA">
      <w:pPr>
        <w:widowControl/>
        <w:shd w:val="clear" w:color="auto" w:fill="FFFFFF"/>
        <w:spacing w:line="400" w:lineRule="exact"/>
        <w:ind w:firstLineChars="250" w:firstLine="70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（一）台式计算机详细配置：</w:t>
      </w:r>
    </w:p>
    <w:tbl>
      <w:tblPr>
        <w:tblW w:w="11185" w:type="dxa"/>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tblPr>
      <w:tblGrid>
        <w:gridCol w:w="1488"/>
        <w:gridCol w:w="2944"/>
        <w:gridCol w:w="3051"/>
        <w:gridCol w:w="3702"/>
      </w:tblGrid>
      <w:tr w:rsidR="00CA65AA" w:rsidRPr="00CA65AA" w:rsidTr="00CA65AA">
        <w:trPr>
          <w:trHeight w:val="250"/>
          <w:jc w:val="center"/>
        </w:trPr>
        <w:tc>
          <w:tcPr>
            <w:tcW w:w="1334" w:type="dxa"/>
            <w:tcBorders>
              <w:top w:val="single" w:sz="12" w:space="0" w:color="auto"/>
              <w:left w:val="single" w:sz="12"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bCs/>
                <w:color w:val="000000"/>
                <w:kern w:val="0"/>
                <w:sz w:val="28"/>
              </w:rPr>
              <w:t>项目</w:t>
            </w:r>
          </w:p>
        </w:tc>
        <w:tc>
          <w:tcPr>
            <w:tcW w:w="2639" w:type="dxa"/>
            <w:tcBorders>
              <w:top w:val="single" w:sz="12"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bCs/>
                <w:color w:val="000000"/>
                <w:kern w:val="0"/>
                <w:sz w:val="28"/>
              </w:rPr>
              <w:t>配置A</w:t>
            </w:r>
            <w:r w:rsidRPr="00CA65AA">
              <w:rPr>
                <w:rFonts w:ascii="仿宋_GB2312" w:eastAsia="仿宋_GB2312" w:hAnsi="华文仿宋" w:cs="宋体" w:hint="eastAsia"/>
                <w:b/>
                <w:color w:val="000000"/>
                <w:kern w:val="0"/>
                <w:sz w:val="28"/>
              </w:rPr>
              <w:t>（≤</w:t>
            </w:r>
            <w:r w:rsidRPr="00CA65AA">
              <w:rPr>
                <w:rFonts w:ascii="仿宋_GB2312" w:eastAsia="仿宋_GB2312" w:hAnsi="华文仿宋" w:cs="宋体" w:hint="eastAsia"/>
                <w:b/>
                <w:bCs/>
                <w:color w:val="000000"/>
                <w:kern w:val="0"/>
                <w:sz w:val="28"/>
              </w:rPr>
              <w:t>4700</w:t>
            </w:r>
            <w:r w:rsidRPr="00CA65AA">
              <w:rPr>
                <w:rFonts w:ascii="仿宋_GB2312" w:eastAsia="仿宋_GB2312" w:hAnsi="华文仿宋" w:cs="宋体" w:hint="eastAsia"/>
                <w:b/>
                <w:color w:val="000000"/>
                <w:kern w:val="0"/>
                <w:sz w:val="28"/>
              </w:rPr>
              <w:t>元）</w:t>
            </w:r>
          </w:p>
        </w:tc>
        <w:tc>
          <w:tcPr>
            <w:tcW w:w="2735" w:type="dxa"/>
            <w:tcBorders>
              <w:top w:val="single" w:sz="12"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bCs/>
                <w:color w:val="000000"/>
                <w:kern w:val="0"/>
                <w:sz w:val="28"/>
              </w:rPr>
              <w:t>配置B</w:t>
            </w:r>
            <w:r w:rsidRPr="00CA65AA">
              <w:rPr>
                <w:rFonts w:ascii="仿宋_GB2312" w:eastAsia="仿宋_GB2312" w:hAnsi="华文仿宋" w:cs="宋体" w:hint="eastAsia"/>
                <w:b/>
                <w:color w:val="000000"/>
                <w:kern w:val="0"/>
                <w:sz w:val="28"/>
              </w:rPr>
              <w:t>（≤</w:t>
            </w:r>
            <w:r w:rsidRPr="00CA65AA">
              <w:rPr>
                <w:rFonts w:ascii="仿宋_GB2312" w:eastAsia="仿宋_GB2312" w:hAnsi="华文仿宋" w:cs="宋体" w:hint="eastAsia"/>
                <w:b/>
                <w:bCs/>
                <w:color w:val="000000"/>
                <w:kern w:val="0"/>
                <w:sz w:val="28"/>
              </w:rPr>
              <w:t>3800</w:t>
            </w:r>
            <w:r w:rsidRPr="00CA65AA">
              <w:rPr>
                <w:rFonts w:ascii="仿宋_GB2312" w:eastAsia="仿宋_GB2312" w:hAnsi="华文仿宋" w:cs="宋体" w:hint="eastAsia"/>
                <w:b/>
                <w:color w:val="000000"/>
                <w:kern w:val="0"/>
                <w:sz w:val="28"/>
              </w:rPr>
              <w:t>元）</w:t>
            </w:r>
          </w:p>
        </w:tc>
        <w:tc>
          <w:tcPr>
            <w:tcW w:w="3319" w:type="dxa"/>
            <w:tcBorders>
              <w:top w:val="single" w:sz="12" w:space="0" w:color="auto"/>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bookmarkStart w:id="0" w:name="OLE_LINK2"/>
            <w:bookmarkStart w:id="1" w:name="OLE_LINK3"/>
            <w:r w:rsidRPr="00CA65AA">
              <w:rPr>
                <w:rFonts w:ascii="仿宋_GB2312" w:eastAsia="仿宋_GB2312" w:hAnsi="华文仿宋" w:cs="宋体" w:hint="eastAsia"/>
                <w:b/>
                <w:bCs/>
                <w:color w:val="000000"/>
                <w:kern w:val="0"/>
                <w:sz w:val="28"/>
              </w:rPr>
              <w:t>配置C</w:t>
            </w:r>
            <w:r w:rsidRPr="00CA65AA">
              <w:rPr>
                <w:rFonts w:ascii="仿宋_GB2312" w:eastAsia="仿宋_GB2312" w:hAnsi="华文仿宋" w:cs="宋体" w:hint="eastAsia"/>
                <w:b/>
                <w:color w:val="000000"/>
                <w:kern w:val="0"/>
                <w:sz w:val="28"/>
              </w:rPr>
              <w:t>（≤</w:t>
            </w:r>
            <w:r w:rsidRPr="00CA65AA">
              <w:rPr>
                <w:rFonts w:ascii="仿宋_GB2312" w:eastAsia="仿宋_GB2312" w:hAnsi="华文仿宋" w:cs="宋体" w:hint="eastAsia"/>
                <w:b/>
                <w:bCs/>
                <w:color w:val="000000"/>
                <w:kern w:val="0"/>
                <w:sz w:val="28"/>
              </w:rPr>
              <w:t>3000</w:t>
            </w:r>
            <w:r w:rsidRPr="00CA65AA">
              <w:rPr>
                <w:rFonts w:ascii="仿宋_GB2312" w:eastAsia="仿宋_GB2312" w:hAnsi="华文仿宋" w:cs="宋体" w:hint="eastAsia"/>
                <w:b/>
                <w:color w:val="000000"/>
                <w:kern w:val="0"/>
                <w:sz w:val="28"/>
              </w:rPr>
              <w:t>元）</w:t>
            </w:r>
            <w:bookmarkEnd w:id="0"/>
            <w:bookmarkEnd w:id="1"/>
          </w:p>
        </w:tc>
      </w:tr>
      <w:tr w:rsidR="00CA65AA" w:rsidRPr="00CA65AA" w:rsidTr="00CA65AA">
        <w:trPr>
          <w:trHeight w:val="254"/>
          <w:jc w:val="center"/>
        </w:trPr>
        <w:tc>
          <w:tcPr>
            <w:tcW w:w="1334" w:type="dxa"/>
            <w:tcBorders>
              <w:top w:val="single" w:sz="8" w:space="0" w:color="auto"/>
              <w:left w:val="single" w:sz="12"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bCs/>
                <w:color w:val="000000"/>
                <w:kern w:val="0"/>
                <w:sz w:val="28"/>
              </w:rPr>
              <w:t>显示器</w:t>
            </w:r>
          </w:p>
        </w:tc>
        <w:tc>
          <w:tcPr>
            <w:tcW w:w="263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≥21.5英寸</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≥19英寸</w:t>
            </w:r>
          </w:p>
        </w:tc>
        <w:tc>
          <w:tcPr>
            <w:tcW w:w="3319"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≥19英寸</w:t>
            </w:r>
          </w:p>
        </w:tc>
      </w:tr>
      <w:tr w:rsidR="00CA65AA" w:rsidRPr="00CA65AA" w:rsidTr="00CA65AA">
        <w:trPr>
          <w:trHeight w:val="630"/>
          <w:jc w:val="center"/>
        </w:trPr>
        <w:tc>
          <w:tcPr>
            <w:tcW w:w="1334" w:type="dxa"/>
            <w:tcBorders>
              <w:top w:val="single" w:sz="8" w:space="0" w:color="auto"/>
              <w:left w:val="single" w:sz="12"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bCs/>
                <w:color w:val="000000"/>
                <w:kern w:val="0"/>
                <w:sz w:val="28"/>
              </w:rPr>
              <w:t>CPU</w:t>
            </w:r>
          </w:p>
        </w:tc>
        <w:tc>
          <w:tcPr>
            <w:tcW w:w="263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I5四核处理器（第七代）</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I3双核处理器（第七代）</w:t>
            </w:r>
          </w:p>
        </w:tc>
        <w:tc>
          <w:tcPr>
            <w:tcW w:w="3319"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I3双核处理器（第七代）</w:t>
            </w:r>
          </w:p>
        </w:tc>
      </w:tr>
      <w:tr w:rsidR="00CA65AA" w:rsidRPr="00CA65AA" w:rsidTr="00CA65AA">
        <w:trPr>
          <w:trHeight w:val="224"/>
          <w:jc w:val="center"/>
        </w:trPr>
        <w:tc>
          <w:tcPr>
            <w:tcW w:w="1334" w:type="dxa"/>
            <w:tcBorders>
              <w:top w:val="single" w:sz="8" w:space="0" w:color="auto"/>
              <w:left w:val="single" w:sz="12"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224"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bCs/>
                <w:color w:val="000000"/>
                <w:kern w:val="0"/>
                <w:sz w:val="28"/>
              </w:rPr>
              <w:t>主板芯片</w:t>
            </w:r>
          </w:p>
        </w:tc>
        <w:tc>
          <w:tcPr>
            <w:tcW w:w="263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224"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相当于Intel Q270及以上</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224"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相当于Intel B250及以上</w:t>
            </w:r>
          </w:p>
        </w:tc>
        <w:tc>
          <w:tcPr>
            <w:tcW w:w="3319"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相当于Intel B250及以上</w:t>
            </w:r>
          </w:p>
          <w:p w:rsidR="00CA65AA" w:rsidRPr="00CA65AA" w:rsidRDefault="00CA65AA" w:rsidP="00CA65AA">
            <w:pPr>
              <w:widowControl/>
              <w:spacing w:line="224"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FF0000"/>
                <w:kern w:val="0"/>
                <w:sz w:val="28"/>
                <w:szCs w:val="28"/>
              </w:rPr>
              <w:t>(HP主板芯片为AMD A78)</w:t>
            </w:r>
          </w:p>
        </w:tc>
      </w:tr>
      <w:tr w:rsidR="00CA65AA" w:rsidRPr="00CA65AA" w:rsidTr="00CA65AA">
        <w:trPr>
          <w:trHeight w:val="630"/>
          <w:jc w:val="center"/>
        </w:trPr>
        <w:tc>
          <w:tcPr>
            <w:tcW w:w="1334" w:type="dxa"/>
            <w:tcBorders>
              <w:top w:val="single" w:sz="8" w:space="0" w:color="auto"/>
              <w:left w:val="single" w:sz="12"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bCs/>
                <w:color w:val="000000"/>
                <w:kern w:val="0"/>
                <w:sz w:val="28"/>
              </w:rPr>
              <w:t>硬 盘</w:t>
            </w:r>
          </w:p>
        </w:tc>
        <w:tc>
          <w:tcPr>
            <w:tcW w:w="263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容量≥1T+128，SSD固态硬盘</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容量≥1T；转速≥7200rpm；SATAIII型，可支持双硬盘</w:t>
            </w:r>
          </w:p>
        </w:tc>
        <w:tc>
          <w:tcPr>
            <w:tcW w:w="3319"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容量≥1T；转速≥7200rpm；SATAIII型，可支持双硬盘</w:t>
            </w:r>
          </w:p>
        </w:tc>
      </w:tr>
      <w:tr w:rsidR="00CA65AA" w:rsidRPr="00CA65AA" w:rsidTr="00CA65AA">
        <w:trPr>
          <w:trHeight w:val="336"/>
          <w:jc w:val="center"/>
        </w:trPr>
        <w:tc>
          <w:tcPr>
            <w:tcW w:w="1334" w:type="dxa"/>
            <w:tcBorders>
              <w:top w:val="single" w:sz="8" w:space="0" w:color="auto"/>
              <w:left w:val="single" w:sz="12"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bCs/>
                <w:color w:val="000000"/>
                <w:kern w:val="0"/>
                <w:sz w:val="28"/>
              </w:rPr>
              <w:t>内 存</w:t>
            </w:r>
          </w:p>
        </w:tc>
        <w:tc>
          <w:tcPr>
            <w:tcW w:w="263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容量 ≥8G，预留可扩容插槽</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容量 ≥8G，预留可扩容插槽</w:t>
            </w:r>
          </w:p>
        </w:tc>
        <w:tc>
          <w:tcPr>
            <w:tcW w:w="3319"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容量 ≥4G，预留可扩容插槽</w:t>
            </w:r>
          </w:p>
        </w:tc>
      </w:tr>
      <w:tr w:rsidR="00CA65AA" w:rsidRPr="00CA65AA" w:rsidTr="00CA65AA">
        <w:trPr>
          <w:trHeight w:val="270"/>
          <w:jc w:val="center"/>
        </w:trPr>
        <w:tc>
          <w:tcPr>
            <w:tcW w:w="1334" w:type="dxa"/>
            <w:tcBorders>
              <w:top w:val="single" w:sz="8" w:space="0" w:color="auto"/>
              <w:left w:val="single" w:sz="12"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bCs/>
                <w:color w:val="000000"/>
                <w:kern w:val="0"/>
                <w:sz w:val="28"/>
              </w:rPr>
              <w:t>显 卡</w:t>
            </w:r>
          </w:p>
        </w:tc>
        <w:tc>
          <w:tcPr>
            <w:tcW w:w="263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独立显卡；显存≥1G</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独立显卡；显存≥1G</w:t>
            </w:r>
          </w:p>
        </w:tc>
        <w:tc>
          <w:tcPr>
            <w:tcW w:w="3319"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集成显卡</w:t>
            </w:r>
          </w:p>
        </w:tc>
      </w:tr>
      <w:tr w:rsidR="00CA65AA" w:rsidRPr="00CA65AA" w:rsidTr="00CA65AA">
        <w:trPr>
          <w:trHeight w:val="274"/>
          <w:jc w:val="center"/>
        </w:trPr>
        <w:tc>
          <w:tcPr>
            <w:tcW w:w="1334" w:type="dxa"/>
            <w:tcBorders>
              <w:top w:val="single" w:sz="8" w:space="0" w:color="auto"/>
              <w:left w:val="single" w:sz="12"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bCs/>
                <w:color w:val="000000"/>
                <w:kern w:val="0"/>
                <w:sz w:val="28"/>
              </w:rPr>
              <w:t>光 驱</w:t>
            </w:r>
          </w:p>
        </w:tc>
        <w:tc>
          <w:tcPr>
            <w:tcW w:w="263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≥16倍速DVD</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≥16倍速DVD，</w:t>
            </w:r>
          </w:p>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网络同传和教育应用</w:t>
            </w:r>
          </w:p>
        </w:tc>
        <w:tc>
          <w:tcPr>
            <w:tcW w:w="3319"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≥16倍速DVD，</w:t>
            </w:r>
          </w:p>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网络同传和教育应用</w:t>
            </w:r>
          </w:p>
        </w:tc>
      </w:tr>
      <w:tr w:rsidR="00CA65AA" w:rsidRPr="00CA65AA" w:rsidTr="00CA65AA">
        <w:trPr>
          <w:trHeight w:val="630"/>
          <w:jc w:val="center"/>
        </w:trPr>
        <w:tc>
          <w:tcPr>
            <w:tcW w:w="1334" w:type="dxa"/>
            <w:tcBorders>
              <w:top w:val="single" w:sz="8" w:space="0" w:color="auto"/>
              <w:left w:val="single" w:sz="12"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bCs/>
                <w:color w:val="000000"/>
                <w:kern w:val="0"/>
                <w:sz w:val="28"/>
              </w:rPr>
              <w:t>网 卡</w:t>
            </w:r>
          </w:p>
        </w:tc>
        <w:tc>
          <w:tcPr>
            <w:tcW w:w="263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10/100/1000M自适应，RJ45接口</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10/100/1000M自适应，RJ45接口</w:t>
            </w:r>
          </w:p>
        </w:tc>
        <w:tc>
          <w:tcPr>
            <w:tcW w:w="3319"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10/100/1000M自适应，RJ45接口</w:t>
            </w:r>
          </w:p>
        </w:tc>
      </w:tr>
      <w:tr w:rsidR="00CA65AA" w:rsidRPr="00CA65AA" w:rsidTr="00CA65AA">
        <w:trPr>
          <w:trHeight w:val="276"/>
          <w:jc w:val="center"/>
        </w:trPr>
        <w:tc>
          <w:tcPr>
            <w:tcW w:w="1334" w:type="dxa"/>
            <w:tcBorders>
              <w:top w:val="single" w:sz="8" w:space="0" w:color="auto"/>
              <w:left w:val="single" w:sz="12"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bCs/>
                <w:color w:val="000000"/>
                <w:kern w:val="0"/>
                <w:sz w:val="28"/>
              </w:rPr>
              <w:t>操作系统</w:t>
            </w:r>
          </w:p>
        </w:tc>
        <w:tc>
          <w:tcPr>
            <w:tcW w:w="263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预装Windows7/ Windows10正版</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预装Windows7/ Windows10正版</w:t>
            </w:r>
          </w:p>
        </w:tc>
        <w:tc>
          <w:tcPr>
            <w:tcW w:w="3319"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预装Windows7/ Windows10正版</w:t>
            </w:r>
          </w:p>
        </w:tc>
      </w:tr>
      <w:tr w:rsidR="00CA65AA" w:rsidRPr="00CA65AA" w:rsidTr="00CA65AA">
        <w:trPr>
          <w:trHeight w:val="280"/>
          <w:jc w:val="center"/>
        </w:trPr>
        <w:tc>
          <w:tcPr>
            <w:tcW w:w="1334" w:type="dxa"/>
            <w:tcBorders>
              <w:top w:val="single" w:sz="8" w:space="0" w:color="auto"/>
              <w:left w:val="single" w:sz="12"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bCs/>
                <w:color w:val="000000"/>
                <w:kern w:val="0"/>
                <w:sz w:val="28"/>
              </w:rPr>
              <w:t>鼠标键盘</w:t>
            </w:r>
          </w:p>
        </w:tc>
        <w:tc>
          <w:tcPr>
            <w:tcW w:w="263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光电鼠标、标准键盘</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光电鼠标、标准键盘</w:t>
            </w:r>
          </w:p>
        </w:tc>
        <w:tc>
          <w:tcPr>
            <w:tcW w:w="3319"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光电鼠标、标准键盘</w:t>
            </w:r>
          </w:p>
        </w:tc>
      </w:tr>
      <w:tr w:rsidR="00CA65AA" w:rsidRPr="00CA65AA" w:rsidTr="00CA65AA">
        <w:trPr>
          <w:trHeight w:val="363"/>
          <w:jc w:val="center"/>
        </w:trPr>
        <w:tc>
          <w:tcPr>
            <w:tcW w:w="1334" w:type="dxa"/>
            <w:tcBorders>
              <w:top w:val="single" w:sz="8" w:space="0" w:color="auto"/>
              <w:left w:val="single" w:sz="12"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bCs/>
                <w:color w:val="000000"/>
                <w:kern w:val="0"/>
                <w:sz w:val="28"/>
              </w:rPr>
              <w:lastRenderedPageBreak/>
              <w:t>内置扬声器</w:t>
            </w:r>
          </w:p>
        </w:tc>
        <w:tc>
          <w:tcPr>
            <w:tcW w:w="263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是</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是</w:t>
            </w:r>
          </w:p>
        </w:tc>
        <w:tc>
          <w:tcPr>
            <w:tcW w:w="3319"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是</w:t>
            </w:r>
          </w:p>
        </w:tc>
      </w:tr>
      <w:tr w:rsidR="00CA65AA" w:rsidRPr="00CA65AA" w:rsidTr="00CA65AA">
        <w:trPr>
          <w:trHeight w:val="630"/>
          <w:jc w:val="center"/>
        </w:trPr>
        <w:tc>
          <w:tcPr>
            <w:tcW w:w="1334" w:type="dxa"/>
            <w:tcBorders>
              <w:top w:val="single" w:sz="8" w:space="0" w:color="auto"/>
              <w:left w:val="single" w:sz="12"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bCs/>
                <w:color w:val="000000"/>
                <w:kern w:val="0"/>
                <w:sz w:val="28"/>
              </w:rPr>
              <w:t>免费质保</w:t>
            </w:r>
          </w:p>
        </w:tc>
        <w:tc>
          <w:tcPr>
            <w:tcW w:w="263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3年原厂上门服务（3年内所有部件及人工费用全免）</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3年原厂上门服务（3年内所有部件及人工费用全免）</w:t>
            </w:r>
          </w:p>
        </w:tc>
        <w:tc>
          <w:tcPr>
            <w:tcW w:w="3319"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0" w:type="dxa"/>
              <w:right w:w="15" w:type="dxa"/>
            </w:tcMar>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3年原厂上门服务（3年内所有部件及人工费用全免）</w:t>
            </w:r>
          </w:p>
        </w:tc>
      </w:tr>
    </w:tbl>
    <w:p w:rsidR="00CA65AA" w:rsidRPr="00CA65AA" w:rsidRDefault="00CA65AA" w:rsidP="00CA65AA">
      <w:pPr>
        <w:widowControl/>
        <w:shd w:val="clear" w:color="auto" w:fill="FFFFFF"/>
        <w:spacing w:line="560" w:lineRule="exact"/>
        <w:ind w:firstLineChars="250" w:firstLine="70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 </w:t>
      </w:r>
    </w:p>
    <w:p w:rsidR="00CA65AA" w:rsidRPr="00CA65AA" w:rsidRDefault="00CA65AA" w:rsidP="00CA65AA">
      <w:pPr>
        <w:widowControl/>
        <w:shd w:val="clear" w:color="auto" w:fill="FFFFFF"/>
        <w:spacing w:line="560" w:lineRule="exact"/>
        <w:ind w:firstLineChars="250" w:firstLine="70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（二）便携式计算机详细配置：</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tblPr>
      <w:tblGrid>
        <w:gridCol w:w="1469"/>
        <w:gridCol w:w="2849"/>
        <w:gridCol w:w="3009"/>
        <w:gridCol w:w="2312"/>
      </w:tblGrid>
      <w:tr w:rsidR="00CA65AA" w:rsidRPr="00CA65AA" w:rsidTr="00CA65AA">
        <w:trPr>
          <w:trHeight w:val="507"/>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项目</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A档（≤7000元）</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B档（≤6000元）</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C档（≤5000元）</w:t>
            </w:r>
          </w:p>
        </w:tc>
      </w:tr>
      <w:tr w:rsidR="00CA65AA" w:rsidRPr="00CA65AA" w:rsidTr="00CA65AA">
        <w:trPr>
          <w:trHeight w:val="56"/>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6"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主板</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6"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Intel HM86及以上</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6"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Intel HM86及以上</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6"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Intel HM86及以上</w:t>
            </w:r>
          </w:p>
        </w:tc>
      </w:tr>
      <w:tr w:rsidR="00CA65AA" w:rsidRPr="00CA65AA" w:rsidTr="00CA65AA">
        <w:trPr>
          <w:trHeight w:val="237"/>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CPU</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I7双核处理器（第7代）</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I5双核处理器（第7代）</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I5双核处理器（第7代）</w:t>
            </w:r>
          </w:p>
        </w:tc>
      </w:tr>
      <w:tr w:rsidR="00CA65AA" w:rsidRPr="00CA65AA" w:rsidTr="00CA65AA">
        <w:trPr>
          <w:trHeight w:val="50"/>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内存</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容量≥8G；DDR42133</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容量≥8G；DDR42133</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容量≥8G；DDR42133</w:t>
            </w:r>
          </w:p>
        </w:tc>
      </w:tr>
      <w:tr w:rsidR="00CA65AA" w:rsidRPr="00CA65AA" w:rsidTr="00CA65AA">
        <w:trPr>
          <w:trHeight w:val="540"/>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网卡</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802.11AC无线网卡；支持10/100/1000M自适应</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802.11AC无线网卡；支持10/100/1000M自适应</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802.11AC无线网卡；支持10/100/1000M自适应</w:t>
            </w:r>
          </w:p>
        </w:tc>
      </w:tr>
      <w:tr w:rsidR="00CA65AA" w:rsidRPr="00CA65AA" w:rsidTr="00CA65AA">
        <w:trPr>
          <w:trHeight w:val="80"/>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8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显卡</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8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独显≥2GB</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8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独显≥2GB</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8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 </w:t>
            </w:r>
          </w:p>
        </w:tc>
      </w:tr>
      <w:tr w:rsidR="00CA65AA" w:rsidRPr="00CA65AA" w:rsidTr="00CA65AA">
        <w:trPr>
          <w:trHeight w:val="261"/>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声卡</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集成、内置扬声器和麦克风</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集成、内置扬声器和麦克风</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集成、内置扬声器和麦克风</w:t>
            </w:r>
          </w:p>
        </w:tc>
      </w:tr>
      <w:tr w:rsidR="00CA65AA" w:rsidRPr="00CA65AA" w:rsidTr="00CA65AA">
        <w:trPr>
          <w:trHeight w:val="428"/>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硬盘</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容量≥512G；SSD固态</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容量≥128G；SSD固态+1T</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容量≥1T；转速≥7200rpm</w:t>
            </w:r>
          </w:p>
        </w:tc>
      </w:tr>
      <w:tr w:rsidR="00CA65AA" w:rsidRPr="00CA65AA" w:rsidTr="00CA65AA">
        <w:trPr>
          <w:trHeight w:val="399"/>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USB接口</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不少于3个（其中USB3.0不少于1个）</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不少于3个（其中USB3.0不少于1个）</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不少于3个（其中USB3.0不少于1个）</w:t>
            </w:r>
          </w:p>
        </w:tc>
      </w:tr>
      <w:tr w:rsidR="00CA65AA" w:rsidRPr="00CA65AA" w:rsidTr="00CA65AA">
        <w:trPr>
          <w:trHeight w:val="50"/>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屏幕</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14英寸</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14英寸</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14英寸</w:t>
            </w:r>
          </w:p>
        </w:tc>
      </w:tr>
      <w:tr w:rsidR="00CA65AA" w:rsidRPr="00CA65AA" w:rsidTr="00CA65AA">
        <w:trPr>
          <w:trHeight w:val="104"/>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104"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摄像头</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104"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有</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104"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有</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104"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有</w:t>
            </w:r>
          </w:p>
        </w:tc>
      </w:tr>
      <w:tr w:rsidR="00CA65AA" w:rsidRPr="00CA65AA" w:rsidTr="00CA65AA">
        <w:trPr>
          <w:trHeight w:val="50"/>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视频接口</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HDMI、VGA等</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HDMI、VGA等</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HDMI、VGA等</w:t>
            </w:r>
          </w:p>
        </w:tc>
      </w:tr>
      <w:tr w:rsidR="00CA65AA" w:rsidRPr="00CA65AA" w:rsidTr="00CA65AA">
        <w:trPr>
          <w:trHeight w:val="50"/>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音频接口</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音频输出、麦克风输入</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音频输出、麦克风输入</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音频输出、麦克风</w:t>
            </w:r>
            <w:r w:rsidRPr="00CA65AA">
              <w:rPr>
                <w:rFonts w:ascii="仿宋_GB2312" w:eastAsia="仿宋_GB2312" w:hAnsi="华文仿宋" w:cs="宋体" w:hint="eastAsia"/>
                <w:color w:val="000000"/>
                <w:kern w:val="0"/>
                <w:sz w:val="28"/>
                <w:szCs w:val="28"/>
              </w:rPr>
              <w:lastRenderedPageBreak/>
              <w:t>输入</w:t>
            </w:r>
          </w:p>
        </w:tc>
      </w:tr>
      <w:tr w:rsidR="00CA65AA" w:rsidRPr="00CA65AA" w:rsidTr="00CA65AA">
        <w:trPr>
          <w:trHeight w:val="186"/>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186"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lastRenderedPageBreak/>
              <w:t>电池</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186"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6芯及以上锂电池或待机时间≥4小时</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186"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6芯及以上锂电池或待机时间≥4小时</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186"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6芯及以上锂电池或待机时间≥4小时</w:t>
            </w:r>
          </w:p>
        </w:tc>
      </w:tr>
      <w:tr w:rsidR="00CA65AA" w:rsidRPr="00CA65AA" w:rsidTr="00CA65AA">
        <w:trPr>
          <w:trHeight w:val="50"/>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操作系统</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预装windows7/ windows10正版</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预装windows7/ windows10正版</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5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预装windows7/ windows10正版</w:t>
            </w:r>
          </w:p>
        </w:tc>
      </w:tr>
      <w:tr w:rsidR="00CA65AA" w:rsidRPr="00CA65AA" w:rsidTr="00CA65AA">
        <w:trPr>
          <w:trHeight w:val="615"/>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电池原厂质量保证期</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一年保修</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一年保修</w:t>
            </w:r>
          </w:p>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FF0000"/>
                <w:kern w:val="0"/>
                <w:sz w:val="28"/>
                <w:szCs w:val="28"/>
              </w:rPr>
              <w:t>（HP电池原厂质保三年）</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一年保修</w:t>
            </w:r>
          </w:p>
        </w:tc>
      </w:tr>
      <w:tr w:rsidR="00CA65AA" w:rsidRPr="00CA65AA" w:rsidTr="00CA65AA">
        <w:trPr>
          <w:trHeight w:val="839"/>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整机（除电池）质量保证期</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3年原厂上门服务、所有部件（除电池）及人工费用全免</w:t>
            </w:r>
          </w:p>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（清华同方保修5年）</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3年原厂上门服务、所有部件（除电池）及人工费用全免（清华同方保修5年）</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3年原厂上门服务、所有部件（除电池）及人工费用全免（清华同方保修5年）</w:t>
            </w:r>
          </w:p>
        </w:tc>
      </w:tr>
      <w:tr w:rsidR="00CA65AA" w:rsidRPr="00CA65AA" w:rsidTr="00CA65AA">
        <w:trPr>
          <w:trHeight w:val="447"/>
          <w:jc w:val="center"/>
        </w:trPr>
        <w:tc>
          <w:tcPr>
            <w:tcW w:w="14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其它</w:t>
            </w:r>
          </w:p>
        </w:tc>
        <w:tc>
          <w:tcPr>
            <w:tcW w:w="2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配备原厂包和鼠标</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配备原厂包和鼠标</w:t>
            </w:r>
          </w:p>
        </w:tc>
        <w:tc>
          <w:tcPr>
            <w:tcW w:w="23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配备原厂包和鼠标</w:t>
            </w:r>
          </w:p>
        </w:tc>
      </w:tr>
    </w:tbl>
    <w:p w:rsidR="00CA65AA" w:rsidRPr="00CA65AA" w:rsidRDefault="00CA65AA" w:rsidP="00CA65AA">
      <w:pPr>
        <w:widowControl/>
        <w:shd w:val="clear" w:color="auto" w:fill="FFFFFF"/>
        <w:spacing w:line="560" w:lineRule="exact"/>
        <w:ind w:firstLine="480"/>
        <w:jc w:val="left"/>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 </w:t>
      </w:r>
    </w:p>
    <w:p w:rsidR="00CA65AA" w:rsidRPr="00CA65AA" w:rsidRDefault="00CA65AA" w:rsidP="00CA65AA">
      <w:pPr>
        <w:widowControl/>
        <w:shd w:val="clear" w:color="auto" w:fill="FFFFFF"/>
        <w:spacing w:line="560" w:lineRule="exact"/>
        <w:ind w:firstLine="480"/>
        <w:jc w:val="left"/>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三、成交信息：</w:t>
      </w:r>
    </w:p>
    <w:p w:rsidR="00CA65AA" w:rsidRPr="00CA65AA" w:rsidRDefault="00CA65AA" w:rsidP="00CA65AA">
      <w:pPr>
        <w:widowControl/>
        <w:shd w:val="clear" w:color="auto" w:fill="FFFFFF"/>
        <w:spacing w:line="560" w:lineRule="exact"/>
        <w:ind w:firstLine="480"/>
        <w:jc w:val="left"/>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一（台式计算机）</w:t>
      </w:r>
    </w:p>
    <w:tbl>
      <w:tblPr>
        <w:tblW w:w="116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553"/>
        <w:gridCol w:w="890"/>
        <w:gridCol w:w="2429"/>
        <w:gridCol w:w="980"/>
        <w:gridCol w:w="2754"/>
        <w:gridCol w:w="962"/>
        <w:gridCol w:w="2036"/>
      </w:tblGrid>
      <w:tr w:rsidR="00CA65AA" w:rsidRPr="00CA65AA" w:rsidTr="00CA65AA">
        <w:trPr>
          <w:trHeight w:val="20"/>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配置</w:t>
            </w:r>
          </w:p>
        </w:tc>
        <w:tc>
          <w:tcPr>
            <w:tcW w:w="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品牌</w:t>
            </w:r>
          </w:p>
        </w:tc>
        <w:tc>
          <w:tcPr>
            <w:tcW w:w="24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型号</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价格(元)</w:t>
            </w:r>
          </w:p>
        </w:tc>
        <w:tc>
          <w:tcPr>
            <w:tcW w:w="27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中标供应商</w:t>
            </w:r>
          </w:p>
        </w:tc>
        <w:tc>
          <w:tcPr>
            <w:tcW w:w="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联系人</w:t>
            </w:r>
          </w:p>
        </w:tc>
        <w:tc>
          <w:tcPr>
            <w:tcW w:w="1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联系方式</w:t>
            </w:r>
          </w:p>
        </w:tc>
      </w:tr>
      <w:tr w:rsidR="00CA65AA" w:rsidRPr="00CA65AA" w:rsidTr="00CA65AA">
        <w:trPr>
          <w:trHeight w:val="2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A</w:t>
            </w:r>
          </w:p>
        </w:tc>
        <w:tc>
          <w:tcPr>
            <w:tcW w:w="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HP</w:t>
            </w:r>
          </w:p>
        </w:tc>
        <w:tc>
          <w:tcPr>
            <w:tcW w:w="24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HP 680 G3 MT</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4670</w:t>
            </w:r>
          </w:p>
        </w:tc>
        <w:tc>
          <w:tcPr>
            <w:tcW w:w="27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江阴众成科技发展有限公司</w:t>
            </w:r>
          </w:p>
        </w:tc>
        <w:tc>
          <w:tcPr>
            <w:tcW w:w="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汤国新</w:t>
            </w:r>
          </w:p>
        </w:tc>
        <w:tc>
          <w:tcPr>
            <w:tcW w:w="1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0510-86805533</w:t>
            </w:r>
          </w:p>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13003355886</w:t>
            </w:r>
          </w:p>
        </w:tc>
      </w:tr>
      <w:tr w:rsidR="00CA65AA" w:rsidRPr="00CA65AA" w:rsidTr="00CA65AA">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AA" w:rsidRPr="00CA65AA" w:rsidRDefault="00CA65AA" w:rsidP="00CA65AA">
            <w:pPr>
              <w:widowControl/>
              <w:jc w:val="left"/>
              <w:rPr>
                <w:rFonts w:ascii="宋体" w:eastAsia="宋体" w:hAnsi="宋体" w:cs="宋体"/>
                <w:color w:val="333333"/>
                <w:kern w:val="0"/>
                <w:sz w:val="24"/>
                <w:szCs w:val="24"/>
              </w:rPr>
            </w:pPr>
          </w:p>
        </w:tc>
        <w:tc>
          <w:tcPr>
            <w:tcW w:w="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FF0000"/>
                <w:kern w:val="0"/>
                <w:sz w:val="28"/>
                <w:szCs w:val="28"/>
              </w:rPr>
              <w:t>戴尔</w:t>
            </w:r>
          </w:p>
        </w:tc>
        <w:tc>
          <w:tcPr>
            <w:tcW w:w="24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FF0000"/>
                <w:kern w:val="0"/>
                <w:sz w:val="28"/>
                <w:szCs w:val="28"/>
              </w:rPr>
              <w:t>OptiPlex 5050 Tower 003378</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Cs/>
                <w:color w:val="FF0000"/>
                <w:kern w:val="0"/>
                <w:sz w:val="28"/>
                <w:szCs w:val="28"/>
              </w:rPr>
              <w:t>4560</w:t>
            </w:r>
          </w:p>
        </w:tc>
        <w:tc>
          <w:tcPr>
            <w:tcW w:w="27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Cs/>
                <w:color w:val="FF0000"/>
                <w:kern w:val="0"/>
                <w:sz w:val="28"/>
                <w:szCs w:val="28"/>
              </w:rPr>
              <w:t>江苏鼎特信息科技有限公司</w:t>
            </w:r>
          </w:p>
        </w:tc>
        <w:tc>
          <w:tcPr>
            <w:tcW w:w="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FF0000"/>
                <w:kern w:val="0"/>
                <w:sz w:val="28"/>
                <w:szCs w:val="28"/>
              </w:rPr>
              <w:t>骆开祥</w:t>
            </w:r>
          </w:p>
        </w:tc>
        <w:tc>
          <w:tcPr>
            <w:tcW w:w="1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FF0000"/>
                <w:kern w:val="0"/>
                <w:sz w:val="28"/>
                <w:szCs w:val="28"/>
              </w:rPr>
              <w:t>025-83783380</w:t>
            </w:r>
          </w:p>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FF0000"/>
                <w:kern w:val="0"/>
                <w:sz w:val="28"/>
                <w:szCs w:val="28"/>
              </w:rPr>
              <w:t>13327833280</w:t>
            </w:r>
          </w:p>
        </w:tc>
      </w:tr>
      <w:tr w:rsidR="00CA65AA" w:rsidRPr="00CA65AA" w:rsidTr="00CA65AA">
        <w:trPr>
          <w:trHeight w:val="57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AA" w:rsidRPr="00CA65AA" w:rsidRDefault="00CA65AA" w:rsidP="00CA65AA">
            <w:pPr>
              <w:widowControl/>
              <w:jc w:val="left"/>
              <w:rPr>
                <w:rFonts w:ascii="宋体" w:eastAsia="宋体" w:hAnsi="宋体" w:cs="宋体"/>
                <w:color w:val="333333"/>
                <w:kern w:val="0"/>
                <w:sz w:val="24"/>
                <w:szCs w:val="24"/>
              </w:rPr>
            </w:pPr>
          </w:p>
        </w:tc>
        <w:tc>
          <w:tcPr>
            <w:tcW w:w="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联想</w:t>
            </w:r>
          </w:p>
        </w:tc>
        <w:tc>
          <w:tcPr>
            <w:tcW w:w="24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启天M610-D340</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4595</w:t>
            </w:r>
          </w:p>
        </w:tc>
        <w:tc>
          <w:tcPr>
            <w:tcW w:w="27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江阴市顺唯网络信息技术有限公司</w:t>
            </w:r>
          </w:p>
        </w:tc>
        <w:tc>
          <w:tcPr>
            <w:tcW w:w="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李新玉</w:t>
            </w:r>
          </w:p>
        </w:tc>
        <w:tc>
          <w:tcPr>
            <w:tcW w:w="1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0510-86883598</w:t>
            </w:r>
          </w:p>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17706163770</w:t>
            </w:r>
          </w:p>
        </w:tc>
      </w:tr>
      <w:tr w:rsidR="00CA65AA" w:rsidRPr="00CA65AA" w:rsidTr="00CA65AA">
        <w:trPr>
          <w:trHeight w:val="2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lastRenderedPageBreak/>
              <w:t>B</w:t>
            </w:r>
          </w:p>
        </w:tc>
        <w:tc>
          <w:tcPr>
            <w:tcW w:w="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HP</w:t>
            </w:r>
          </w:p>
        </w:tc>
        <w:tc>
          <w:tcPr>
            <w:tcW w:w="24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HP 480 G4 MT</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3570</w:t>
            </w:r>
          </w:p>
        </w:tc>
        <w:tc>
          <w:tcPr>
            <w:tcW w:w="27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江阴众成科技发展有限公司</w:t>
            </w:r>
          </w:p>
        </w:tc>
        <w:tc>
          <w:tcPr>
            <w:tcW w:w="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汤国新</w:t>
            </w:r>
          </w:p>
        </w:tc>
        <w:tc>
          <w:tcPr>
            <w:tcW w:w="1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0510-86805533</w:t>
            </w:r>
          </w:p>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13003355886</w:t>
            </w:r>
          </w:p>
        </w:tc>
      </w:tr>
      <w:tr w:rsidR="00CA65AA" w:rsidRPr="00CA65AA" w:rsidTr="00CA65AA">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AA" w:rsidRPr="00CA65AA" w:rsidRDefault="00CA65AA" w:rsidP="00CA65AA">
            <w:pPr>
              <w:widowControl/>
              <w:jc w:val="left"/>
              <w:rPr>
                <w:rFonts w:ascii="宋体" w:eastAsia="宋体" w:hAnsi="宋体" w:cs="宋体"/>
                <w:color w:val="333333"/>
                <w:kern w:val="0"/>
                <w:sz w:val="24"/>
                <w:szCs w:val="24"/>
              </w:rPr>
            </w:pPr>
          </w:p>
        </w:tc>
        <w:tc>
          <w:tcPr>
            <w:tcW w:w="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清华同方</w:t>
            </w:r>
          </w:p>
        </w:tc>
        <w:tc>
          <w:tcPr>
            <w:tcW w:w="24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超越E500-71432</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3770</w:t>
            </w:r>
          </w:p>
        </w:tc>
        <w:tc>
          <w:tcPr>
            <w:tcW w:w="27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江苏诺衡欧文系统集成有限公司</w:t>
            </w:r>
          </w:p>
        </w:tc>
        <w:tc>
          <w:tcPr>
            <w:tcW w:w="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谢宾</w:t>
            </w:r>
          </w:p>
        </w:tc>
        <w:tc>
          <w:tcPr>
            <w:tcW w:w="1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0510-86859833</w:t>
            </w:r>
          </w:p>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13182730917</w:t>
            </w:r>
          </w:p>
        </w:tc>
      </w:tr>
      <w:tr w:rsidR="00CA65AA" w:rsidRPr="00CA65AA" w:rsidTr="00CA65AA">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AA" w:rsidRPr="00CA65AA" w:rsidRDefault="00CA65AA" w:rsidP="00CA65AA">
            <w:pPr>
              <w:widowControl/>
              <w:jc w:val="left"/>
              <w:rPr>
                <w:rFonts w:ascii="宋体" w:eastAsia="宋体" w:hAnsi="宋体" w:cs="宋体"/>
                <w:color w:val="333333"/>
                <w:kern w:val="0"/>
                <w:sz w:val="24"/>
                <w:szCs w:val="24"/>
              </w:rPr>
            </w:pPr>
          </w:p>
        </w:tc>
        <w:tc>
          <w:tcPr>
            <w:tcW w:w="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联想</w:t>
            </w:r>
          </w:p>
        </w:tc>
        <w:tc>
          <w:tcPr>
            <w:tcW w:w="24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启天M415-B188</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3579</w:t>
            </w:r>
          </w:p>
        </w:tc>
        <w:tc>
          <w:tcPr>
            <w:tcW w:w="27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江阴市顺唯网络信息技术有限公司</w:t>
            </w:r>
          </w:p>
        </w:tc>
        <w:tc>
          <w:tcPr>
            <w:tcW w:w="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李新玉</w:t>
            </w:r>
          </w:p>
        </w:tc>
        <w:tc>
          <w:tcPr>
            <w:tcW w:w="1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0510-86883598</w:t>
            </w:r>
          </w:p>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17706163770</w:t>
            </w:r>
          </w:p>
        </w:tc>
      </w:tr>
      <w:tr w:rsidR="00CA65AA" w:rsidRPr="00CA65AA" w:rsidTr="00CA65AA">
        <w:trPr>
          <w:trHeight w:val="704"/>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C</w:t>
            </w:r>
          </w:p>
        </w:tc>
        <w:tc>
          <w:tcPr>
            <w:tcW w:w="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HP</w:t>
            </w:r>
          </w:p>
        </w:tc>
        <w:tc>
          <w:tcPr>
            <w:tcW w:w="24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before="100" w:beforeAutospacing="1" w:after="100" w:afterAutospacing="1"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 xml:space="preserve">HP 285 G2 MT                </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2640</w:t>
            </w:r>
          </w:p>
        </w:tc>
        <w:tc>
          <w:tcPr>
            <w:tcW w:w="27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江阴众成科技发展有限公司</w:t>
            </w:r>
          </w:p>
        </w:tc>
        <w:tc>
          <w:tcPr>
            <w:tcW w:w="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汤国新</w:t>
            </w:r>
          </w:p>
        </w:tc>
        <w:tc>
          <w:tcPr>
            <w:tcW w:w="1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0510-86805533</w:t>
            </w:r>
          </w:p>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13003355886</w:t>
            </w:r>
          </w:p>
        </w:tc>
      </w:tr>
      <w:tr w:rsidR="00CA65AA" w:rsidRPr="00CA65AA" w:rsidTr="00CA65AA">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AA" w:rsidRPr="00CA65AA" w:rsidRDefault="00CA65AA" w:rsidP="00CA65AA">
            <w:pPr>
              <w:widowControl/>
              <w:jc w:val="left"/>
              <w:rPr>
                <w:rFonts w:ascii="宋体" w:eastAsia="宋体" w:hAnsi="宋体" w:cs="宋体"/>
                <w:color w:val="333333"/>
                <w:kern w:val="0"/>
                <w:sz w:val="24"/>
                <w:szCs w:val="24"/>
              </w:rPr>
            </w:pPr>
          </w:p>
        </w:tc>
        <w:tc>
          <w:tcPr>
            <w:tcW w:w="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清华同方</w:t>
            </w:r>
          </w:p>
        </w:tc>
        <w:tc>
          <w:tcPr>
            <w:tcW w:w="24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超越E500-60651</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2980</w:t>
            </w:r>
          </w:p>
        </w:tc>
        <w:tc>
          <w:tcPr>
            <w:tcW w:w="27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江苏诺衡欧文系统集成有限公司</w:t>
            </w:r>
          </w:p>
        </w:tc>
        <w:tc>
          <w:tcPr>
            <w:tcW w:w="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谢宾</w:t>
            </w:r>
          </w:p>
        </w:tc>
        <w:tc>
          <w:tcPr>
            <w:tcW w:w="1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0510-86859833</w:t>
            </w:r>
          </w:p>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13182730917</w:t>
            </w:r>
          </w:p>
        </w:tc>
      </w:tr>
      <w:tr w:rsidR="00CA65AA" w:rsidRPr="00CA65AA" w:rsidTr="00CA65AA">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AA" w:rsidRPr="00CA65AA" w:rsidRDefault="00CA65AA" w:rsidP="00CA65AA">
            <w:pPr>
              <w:widowControl/>
              <w:jc w:val="left"/>
              <w:rPr>
                <w:rFonts w:ascii="宋体" w:eastAsia="宋体" w:hAnsi="宋体" w:cs="宋体"/>
                <w:color w:val="333333"/>
                <w:kern w:val="0"/>
                <w:sz w:val="24"/>
                <w:szCs w:val="24"/>
              </w:rPr>
            </w:pPr>
          </w:p>
        </w:tc>
        <w:tc>
          <w:tcPr>
            <w:tcW w:w="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联想</w:t>
            </w:r>
          </w:p>
        </w:tc>
        <w:tc>
          <w:tcPr>
            <w:tcW w:w="24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启天M415-B113</w:t>
            </w:r>
          </w:p>
        </w:tc>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2915</w:t>
            </w:r>
          </w:p>
        </w:tc>
        <w:tc>
          <w:tcPr>
            <w:tcW w:w="27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江阴市顺唯网络信息技术有限公司</w:t>
            </w:r>
          </w:p>
        </w:tc>
        <w:tc>
          <w:tcPr>
            <w:tcW w:w="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李新玉</w:t>
            </w:r>
          </w:p>
        </w:tc>
        <w:tc>
          <w:tcPr>
            <w:tcW w:w="1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0510-86883598</w:t>
            </w:r>
          </w:p>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17706163770</w:t>
            </w:r>
          </w:p>
        </w:tc>
      </w:tr>
    </w:tbl>
    <w:p w:rsidR="00CA65AA" w:rsidRPr="00CA65AA" w:rsidRDefault="00CA65AA" w:rsidP="00CA65AA">
      <w:pPr>
        <w:widowControl/>
        <w:shd w:val="clear" w:color="auto" w:fill="FFFFFF"/>
        <w:spacing w:line="560" w:lineRule="exact"/>
        <w:ind w:firstLine="480"/>
        <w:jc w:val="left"/>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 </w:t>
      </w:r>
    </w:p>
    <w:p w:rsidR="00CA65AA" w:rsidRPr="00CA65AA" w:rsidRDefault="00CA65AA" w:rsidP="00CA65AA">
      <w:pPr>
        <w:widowControl/>
        <w:shd w:val="clear" w:color="auto" w:fill="FFFFFF"/>
        <w:spacing w:line="560" w:lineRule="exact"/>
        <w:ind w:firstLine="480"/>
        <w:jc w:val="left"/>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二（便携式计算机）</w:t>
      </w:r>
    </w:p>
    <w:tbl>
      <w:tblPr>
        <w:tblW w:w="114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3"/>
        <w:gridCol w:w="1078"/>
        <w:gridCol w:w="2615"/>
        <w:gridCol w:w="1101"/>
        <w:gridCol w:w="2653"/>
        <w:gridCol w:w="1260"/>
        <w:gridCol w:w="2036"/>
      </w:tblGrid>
      <w:tr w:rsidR="00CA65AA" w:rsidRPr="00CA65AA" w:rsidTr="00CA65AA">
        <w:trPr>
          <w:trHeight w:val="20"/>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档次</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品牌</w:t>
            </w:r>
          </w:p>
        </w:tc>
        <w:tc>
          <w:tcPr>
            <w:tcW w:w="26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型号</w:t>
            </w: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价格(元)</w:t>
            </w:r>
          </w:p>
        </w:tc>
        <w:tc>
          <w:tcPr>
            <w:tcW w:w="26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中标供应商</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联系人</w:t>
            </w:r>
          </w:p>
        </w:tc>
        <w:tc>
          <w:tcPr>
            <w:tcW w:w="15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联系方式</w:t>
            </w:r>
          </w:p>
        </w:tc>
      </w:tr>
      <w:tr w:rsidR="00CA65AA" w:rsidRPr="00CA65AA" w:rsidTr="00CA65AA">
        <w:trPr>
          <w:trHeight w:val="1565"/>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A</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HP</w:t>
            </w:r>
          </w:p>
        </w:tc>
        <w:tc>
          <w:tcPr>
            <w:tcW w:w="26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before="100" w:beforeAutospacing="1" w:after="100" w:afterAutospacing="1"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HP 348G4</w:t>
            </w: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5650</w:t>
            </w:r>
          </w:p>
        </w:tc>
        <w:tc>
          <w:tcPr>
            <w:tcW w:w="26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江阴众成科技发展有限公司</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汤国新</w:t>
            </w:r>
          </w:p>
        </w:tc>
        <w:tc>
          <w:tcPr>
            <w:tcW w:w="15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0510-86805533</w:t>
            </w:r>
          </w:p>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13003355886</w:t>
            </w:r>
          </w:p>
        </w:tc>
      </w:tr>
      <w:tr w:rsidR="00CA65AA" w:rsidRPr="00CA65AA" w:rsidTr="00CA65AA">
        <w:trPr>
          <w:trHeight w:val="6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AA" w:rsidRPr="00CA65AA" w:rsidRDefault="00CA65AA" w:rsidP="00CA65AA">
            <w:pPr>
              <w:widowControl/>
              <w:jc w:val="left"/>
              <w:rPr>
                <w:rFonts w:ascii="宋体" w:eastAsia="宋体" w:hAnsi="宋体" w:cs="宋体"/>
                <w:color w:val="333333"/>
                <w:kern w:val="0"/>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清华同方</w:t>
            </w:r>
          </w:p>
        </w:tc>
        <w:tc>
          <w:tcPr>
            <w:tcW w:w="26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超锐T45PRO-GAR-21065</w:t>
            </w: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5940</w:t>
            </w:r>
          </w:p>
        </w:tc>
        <w:tc>
          <w:tcPr>
            <w:tcW w:w="26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江苏诺衡欧文系统集成有限公司</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谢宾</w:t>
            </w:r>
          </w:p>
        </w:tc>
        <w:tc>
          <w:tcPr>
            <w:tcW w:w="15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0510-86859833</w:t>
            </w:r>
          </w:p>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13182730917</w:t>
            </w:r>
          </w:p>
        </w:tc>
      </w:tr>
      <w:tr w:rsidR="00CA65AA" w:rsidRPr="00CA65AA" w:rsidTr="00CA65AA">
        <w:trPr>
          <w:trHeight w:val="2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B</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HP</w:t>
            </w:r>
          </w:p>
        </w:tc>
        <w:tc>
          <w:tcPr>
            <w:tcW w:w="26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 xml:space="preserve">HP 440G5                      </w:t>
            </w: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4820</w:t>
            </w:r>
          </w:p>
        </w:tc>
        <w:tc>
          <w:tcPr>
            <w:tcW w:w="26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江阴众成科技发展有限公司</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汤国新</w:t>
            </w:r>
          </w:p>
        </w:tc>
        <w:tc>
          <w:tcPr>
            <w:tcW w:w="15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0510-86805533</w:t>
            </w:r>
          </w:p>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13003355886</w:t>
            </w:r>
          </w:p>
        </w:tc>
      </w:tr>
      <w:tr w:rsidR="00CA65AA" w:rsidRPr="00CA65AA" w:rsidTr="00CA65AA">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AA" w:rsidRPr="00CA65AA" w:rsidRDefault="00CA65AA" w:rsidP="00CA65AA">
            <w:pPr>
              <w:widowControl/>
              <w:jc w:val="left"/>
              <w:rPr>
                <w:rFonts w:ascii="宋体" w:eastAsia="宋体" w:hAnsi="宋体" w:cs="宋体"/>
                <w:color w:val="333333"/>
                <w:kern w:val="0"/>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清华同</w:t>
            </w:r>
            <w:r w:rsidRPr="00CA65AA">
              <w:rPr>
                <w:rFonts w:ascii="仿宋_GB2312" w:eastAsia="仿宋_GB2312" w:hAnsi="华文仿宋" w:cs="宋体" w:hint="eastAsia"/>
                <w:color w:val="000000"/>
                <w:kern w:val="0"/>
                <w:sz w:val="28"/>
                <w:szCs w:val="28"/>
              </w:rPr>
              <w:lastRenderedPageBreak/>
              <w:t>方</w:t>
            </w:r>
          </w:p>
        </w:tc>
        <w:tc>
          <w:tcPr>
            <w:tcW w:w="26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lastRenderedPageBreak/>
              <w:t>超锐</w:t>
            </w:r>
            <w:r w:rsidRPr="00CA65AA">
              <w:rPr>
                <w:rFonts w:ascii="仿宋_GB2312" w:eastAsia="仿宋_GB2312" w:hAnsi="华文仿宋" w:cs="宋体" w:hint="eastAsia"/>
                <w:color w:val="000000"/>
                <w:kern w:val="0"/>
                <w:sz w:val="28"/>
                <w:szCs w:val="28"/>
              </w:rPr>
              <w:lastRenderedPageBreak/>
              <w:t>T45PRO-GAR-21083</w:t>
            </w: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lastRenderedPageBreak/>
              <w:t>4753</w:t>
            </w:r>
          </w:p>
        </w:tc>
        <w:tc>
          <w:tcPr>
            <w:tcW w:w="26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江苏诺衡欧文系统</w:t>
            </w:r>
            <w:r w:rsidRPr="00CA65AA">
              <w:rPr>
                <w:rFonts w:ascii="仿宋_GB2312" w:eastAsia="仿宋_GB2312" w:hAnsi="华文仿宋" w:cs="宋体" w:hint="eastAsia"/>
                <w:color w:val="000000"/>
                <w:kern w:val="0"/>
                <w:sz w:val="28"/>
                <w:szCs w:val="28"/>
              </w:rPr>
              <w:lastRenderedPageBreak/>
              <w:t>集成有限公司</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lastRenderedPageBreak/>
              <w:t>谢宾</w:t>
            </w:r>
          </w:p>
        </w:tc>
        <w:tc>
          <w:tcPr>
            <w:tcW w:w="15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0510-86859833</w:t>
            </w:r>
          </w:p>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lastRenderedPageBreak/>
              <w:t>13182730917</w:t>
            </w:r>
          </w:p>
        </w:tc>
      </w:tr>
      <w:tr w:rsidR="00CA65AA" w:rsidRPr="00CA65AA" w:rsidTr="00CA65AA">
        <w:trPr>
          <w:trHeight w:val="20"/>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lastRenderedPageBreak/>
              <w:t>C</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HP</w:t>
            </w:r>
          </w:p>
        </w:tc>
        <w:tc>
          <w:tcPr>
            <w:tcW w:w="26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HP 348G4</w:t>
            </w: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3960</w:t>
            </w:r>
          </w:p>
        </w:tc>
        <w:tc>
          <w:tcPr>
            <w:tcW w:w="26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江阴众成科技发展有限公司</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汤国新</w:t>
            </w:r>
          </w:p>
        </w:tc>
        <w:tc>
          <w:tcPr>
            <w:tcW w:w="15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38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0510-86805533</w:t>
            </w:r>
          </w:p>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13003355886</w:t>
            </w:r>
          </w:p>
        </w:tc>
      </w:tr>
      <w:tr w:rsidR="00CA65AA" w:rsidRPr="00CA65AA" w:rsidTr="00CA65AA">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AA" w:rsidRPr="00CA65AA" w:rsidRDefault="00CA65AA" w:rsidP="00CA65AA">
            <w:pPr>
              <w:widowControl/>
              <w:jc w:val="left"/>
              <w:rPr>
                <w:rFonts w:ascii="宋体" w:eastAsia="宋体" w:hAnsi="宋体" w:cs="宋体"/>
                <w:color w:val="333333"/>
                <w:kern w:val="0"/>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清华同方</w:t>
            </w:r>
          </w:p>
        </w:tc>
        <w:tc>
          <w:tcPr>
            <w:tcW w:w="26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超锐T43U3-UAR-22069</w:t>
            </w: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tabs>
                <w:tab w:val="left" w:pos="900"/>
              </w:tabs>
              <w:spacing w:before="100" w:beforeAutospacing="1" w:after="100" w:afterAutospacing="1"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4160</w:t>
            </w:r>
          </w:p>
        </w:tc>
        <w:tc>
          <w:tcPr>
            <w:tcW w:w="26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江苏诺衡欧文系统集成有限公司</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谢宾</w:t>
            </w:r>
          </w:p>
        </w:tc>
        <w:tc>
          <w:tcPr>
            <w:tcW w:w="15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5AA" w:rsidRPr="00CA65AA" w:rsidRDefault="00CA65AA" w:rsidP="00CA65AA">
            <w:pPr>
              <w:widowControl/>
              <w:spacing w:line="400" w:lineRule="exac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0510-86859833</w:t>
            </w:r>
          </w:p>
          <w:p w:rsidR="00CA65AA" w:rsidRPr="00CA65AA" w:rsidRDefault="00CA65AA" w:rsidP="00CA65AA">
            <w:pPr>
              <w:widowControl/>
              <w:spacing w:line="20" w:lineRule="atLeast"/>
              <w:jc w:val="center"/>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13182730917</w:t>
            </w:r>
          </w:p>
        </w:tc>
      </w:tr>
    </w:tbl>
    <w:p w:rsidR="00CA65AA" w:rsidRPr="00CA65AA" w:rsidRDefault="00CA65AA" w:rsidP="00CA65AA">
      <w:pPr>
        <w:widowControl/>
        <w:shd w:val="clear" w:color="auto" w:fill="FFFFFF"/>
        <w:spacing w:line="360" w:lineRule="auto"/>
        <w:ind w:firstLine="48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 </w:t>
      </w:r>
    </w:p>
    <w:p w:rsidR="00CA65AA" w:rsidRPr="00CA65AA" w:rsidRDefault="00CA65AA" w:rsidP="00CA65AA">
      <w:pPr>
        <w:widowControl/>
        <w:shd w:val="clear" w:color="auto" w:fill="FFFFFF"/>
        <w:spacing w:line="360" w:lineRule="auto"/>
        <w:ind w:firstLine="480"/>
        <w:jc w:val="left"/>
        <w:rPr>
          <w:rFonts w:ascii="宋体" w:eastAsia="宋体" w:hAnsi="宋体" w:cs="宋体"/>
          <w:color w:val="333333"/>
          <w:kern w:val="0"/>
          <w:sz w:val="24"/>
          <w:szCs w:val="24"/>
        </w:rPr>
      </w:pPr>
      <w:r w:rsidRPr="00CA65AA">
        <w:rPr>
          <w:rFonts w:ascii="仿宋_GB2312" w:eastAsia="仿宋_GB2312" w:hAnsi="华文仿宋" w:cs="宋体" w:hint="eastAsia"/>
          <w:b/>
          <w:color w:val="000000"/>
          <w:kern w:val="0"/>
          <w:sz w:val="28"/>
        </w:rPr>
        <w:t>四、有关说明：</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（一）售后服务</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1、供应商需在供货时为提供的每台计算机贴上政府采购售后服务标签，标签内容包含供应商名称、货物品牌和型号、免费质保期限、售后服务联系人和电话、时间等。</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2、质量保证期内的技术支持与售后服务</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（1）所提供计算机应包含不少于三年的整机（含全部部件）免费上门保修服务，质量保证期从设备安装验收合格开始计算。</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（2）供应商应针对本项目指定专人作为售后联系人，7*8小时负责协调产品销售以及售后问题。</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3）供应商应在质量保证期内，免费故障报修电话为7*24小时，故障报修响应时间应在60分钟内。故障修复时间应在48小时内提供上门服务并修复。“修复”，是指从发现设备或系统发生故障并通知有关成交人后，经过相应的技术服务使设备或系统继续正常提供系统服务，才视为“修复”。</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lastRenderedPageBreak/>
        <w:t>（4）在质量保证期内，未能在规定时间内修复情况下，供应商应主动提供免费备机服务。</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（5）在质量保证期内更换的任何配件，须为原设备厂家生产的；并且保证替代的零配件是新的未使用过和未经修复的。</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（6）提供的产品若有设计缺陷，供应商应主动召回。</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（7）在质量保证期内，供应商应提供每年度技术巡检服务，巡检内容应包含：对设备使用状况的调查、升级软件、为机器除尘，故障预防工作。并向采购人提供巡检记录以及巡检报告。</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（8）软件免费维护和升级服务的内容，供应商可根据自身情况，提供相应的软件服务方案。</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（9）损坏硬盘不得收回，应免费由用户保留。</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（二）交货时间、地点</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1、单项供货合同签订之日起：单项批量＜50台的不超过</w:t>
      </w:r>
      <w:r w:rsidRPr="00CA65AA">
        <w:rPr>
          <w:rFonts w:ascii="仿宋_GB2312" w:eastAsia="仿宋_GB2312" w:hAnsi="华文仿宋" w:cs="宋体" w:hint="eastAsia"/>
          <w:color w:val="FF0000"/>
          <w:kern w:val="0"/>
          <w:sz w:val="28"/>
          <w:szCs w:val="28"/>
        </w:rPr>
        <w:t>5</w:t>
      </w:r>
      <w:r w:rsidRPr="00CA65AA">
        <w:rPr>
          <w:rFonts w:ascii="仿宋_GB2312" w:eastAsia="仿宋_GB2312" w:hAnsi="华文仿宋" w:cs="宋体" w:hint="eastAsia"/>
          <w:color w:val="000000"/>
          <w:kern w:val="0"/>
          <w:sz w:val="28"/>
          <w:szCs w:val="28"/>
        </w:rPr>
        <w:t>日内交货；50台≤单项批量≤100台的不超过20日内交货；单项批量＞100台的不超过30日内交货，特殊情况按照合同或协商解决。</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2、交货地点均在江阴市范围内。</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（三）网上申报及资金支付</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1、市级操作步骤：</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第一步采购人先在平台提出需求申报，经主管部门审核后报财政局政府采购科审批，审批同意后从平台打印《江阴市政府采购计划批量集中采购申请表》并通知供应商，双方签订采购合同后供应商供货。</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lastRenderedPageBreak/>
        <w:t>第二步采购人验收完成后在平台上提出验收结算申请，同时采购人或供应商持《江阴市政府采购计划批量集中采购申请表》、采购合同及《江阴市政府采购批量集中采购证》、发票复印件到采购中心见证，采购中心见证备案后报财政局采购科，采购科审批通过后形成支付申请发送国库支付中心。</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2、乡镇操作步骤及流程：</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第一步采购人先在平台提出需求申报，经财政所审核后报财政局政府采购科审批，审批同意后从平台打印《江阴市政府采购计划批量集中采购申请表》并通知供应商，双方签订采购合同后供应商供货。</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第二步见证备案：采购人或供应商持《江阴市政府采购计划批量集中采购申请表》、采购合同、《江阴市政府采购批量集中采购证》及发票复印件到采购中心见证备案，见证完成后采购人按原方式申请资金结算。</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3、采购单位应严格按照经审批后的采购计划及时与当季批量集中采购中标供应商签订采购合同，认真做好项目验收并及时办理货款支付手续。单项合同15万元以下的，一次付清；15万元≤单项合同≤50万元的，安装调试验收合格后付款90%，余款三个月后一次付清;单项合同大于50万元的，安装调试验收合格后付款90%，余款六个月后一次付清。</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（四）统计报表</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中标单位应认真、及时、准确地编报江阴市行政事业单位计算机批量集中采购业务统计表，将统计报表的电子版于每月结束前5天内</w:t>
      </w:r>
      <w:r w:rsidRPr="00CA65AA">
        <w:rPr>
          <w:rFonts w:ascii="仿宋_GB2312" w:eastAsia="仿宋_GB2312" w:hAnsi="华文仿宋" w:cs="宋体" w:hint="eastAsia"/>
          <w:color w:val="000000"/>
          <w:kern w:val="0"/>
          <w:sz w:val="28"/>
          <w:szCs w:val="28"/>
        </w:rPr>
        <w:lastRenderedPageBreak/>
        <w:t>（25日-30日）发送至江阴市政府采购中心（zfcg_dd@163.com）及江阴市财政局政府采购科（jyczcgk@163.com）指定邮箱，电子版文件名请注明公司名称及报表年月，并于每季度末把纸质报表（需加盖公章）送至江阴市政府采购中心。</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（五）其他</w:t>
      </w:r>
    </w:p>
    <w:p w:rsidR="00CA65AA" w:rsidRPr="00CA65AA" w:rsidRDefault="00CA65AA" w:rsidP="00CA65AA">
      <w:pPr>
        <w:widowControl/>
        <w:shd w:val="clear" w:color="auto" w:fill="FFFFFF"/>
        <w:spacing w:line="480" w:lineRule="auto"/>
        <w:ind w:firstLineChars="200" w:firstLine="560"/>
        <w:jc w:val="lef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实行批量集中采购后计算机取消协议供货。对于确有特殊原因，批量集中采购产品不能满足实际需要的，由单位提交申请（单位主要负责人签字并加盖公章），经市财政局批准后，由市政府采购中心组织采购。单位未经批准擅自采购的，市财政局则不予支付货款，并将按《政府采购法》相关规定严肃处理。</w:t>
      </w:r>
    </w:p>
    <w:p w:rsidR="00CA65AA" w:rsidRPr="00CA65AA" w:rsidRDefault="00CA65AA" w:rsidP="00CA65AA">
      <w:pPr>
        <w:widowControl/>
        <w:shd w:val="clear" w:color="auto" w:fill="FFFFFF"/>
        <w:adjustRightInd w:val="0"/>
        <w:spacing w:line="360" w:lineRule="auto"/>
        <w:ind w:firstLineChars="200" w:firstLine="560"/>
        <w:jc w:val="righ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江阴市财政局</w:t>
      </w:r>
    </w:p>
    <w:p w:rsidR="00CA65AA" w:rsidRPr="00CA65AA" w:rsidRDefault="00CA65AA" w:rsidP="00CA65AA">
      <w:pPr>
        <w:widowControl/>
        <w:shd w:val="clear" w:color="auto" w:fill="FFFFFF"/>
        <w:adjustRightInd w:val="0"/>
        <w:spacing w:line="360" w:lineRule="auto"/>
        <w:ind w:firstLineChars="200" w:firstLine="560"/>
        <w:jc w:val="right"/>
        <w:rPr>
          <w:rFonts w:ascii="宋体" w:eastAsia="宋体" w:hAnsi="宋体" w:cs="宋体"/>
          <w:color w:val="333333"/>
          <w:kern w:val="0"/>
          <w:sz w:val="24"/>
          <w:szCs w:val="24"/>
        </w:rPr>
      </w:pPr>
      <w:r w:rsidRPr="00CA65AA">
        <w:rPr>
          <w:rFonts w:ascii="仿宋_GB2312" w:eastAsia="仿宋_GB2312" w:hAnsi="华文仿宋" w:cs="宋体" w:hint="eastAsia"/>
          <w:color w:val="000000"/>
          <w:kern w:val="0"/>
          <w:sz w:val="28"/>
          <w:szCs w:val="28"/>
        </w:rPr>
        <w:t>2018年3月9日</w:t>
      </w:r>
      <w:bookmarkStart w:id="2" w:name="_GoBack"/>
      <w:bookmarkEnd w:id="2"/>
    </w:p>
    <w:p w:rsidR="00CA65AA" w:rsidRPr="00CA65AA" w:rsidRDefault="00CA65AA" w:rsidP="00CA65AA">
      <w:pPr>
        <w:widowControl/>
        <w:shd w:val="clear" w:color="auto" w:fill="FFFFFF"/>
        <w:jc w:val="left"/>
        <w:rPr>
          <w:rFonts w:ascii="微软雅黑" w:eastAsia="微软雅黑" w:hAnsi="微软雅黑" w:cs="宋体"/>
          <w:color w:val="333333"/>
          <w:kern w:val="0"/>
          <w:sz w:val="20"/>
          <w:szCs w:val="20"/>
        </w:rPr>
      </w:pPr>
      <w:r w:rsidRPr="00CA65AA">
        <w:rPr>
          <w:rFonts w:ascii="微软雅黑" w:eastAsia="微软雅黑" w:hAnsi="微软雅黑" w:cs="宋体" w:hint="eastAsia"/>
          <w:color w:val="333333"/>
          <w:kern w:val="0"/>
          <w:sz w:val="20"/>
          <w:szCs w:val="20"/>
        </w:rPr>
        <w:t xml:space="preserve">  </w:t>
      </w:r>
    </w:p>
    <w:p w:rsidR="001916EF" w:rsidRDefault="001916EF"/>
    <w:sectPr w:rsidR="001916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6EF" w:rsidRDefault="001916EF" w:rsidP="00CA65AA">
      <w:r>
        <w:separator/>
      </w:r>
    </w:p>
  </w:endnote>
  <w:endnote w:type="continuationSeparator" w:id="1">
    <w:p w:rsidR="001916EF" w:rsidRDefault="001916EF" w:rsidP="00CA65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6EF" w:rsidRDefault="001916EF" w:rsidP="00CA65AA">
      <w:r>
        <w:separator/>
      </w:r>
    </w:p>
  </w:footnote>
  <w:footnote w:type="continuationSeparator" w:id="1">
    <w:p w:rsidR="001916EF" w:rsidRDefault="001916EF" w:rsidP="00CA65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65AA"/>
    <w:rsid w:val="001916EF"/>
    <w:rsid w:val="00CA6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65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65AA"/>
    <w:rPr>
      <w:sz w:val="18"/>
      <w:szCs w:val="18"/>
    </w:rPr>
  </w:style>
  <w:style w:type="paragraph" w:styleId="a4">
    <w:name w:val="footer"/>
    <w:basedOn w:val="a"/>
    <w:link w:val="Char0"/>
    <w:uiPriority w:val="99"/>
    <w:semiHidden/>
    <w:unhideWhenUsed/>
    <w:rsid w:val="00CA65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65AA"/>
    <w:rPr>
      <w:sz w:val="18"/>
      <w:szCs w:val="18"/>
    </w:rPr>
  </w:style>
  <w:style w:type="character" w:customStyle="1" w:styleId="content-timetip">
    <w:name w:val="content-timetip"/>
    <w:basedOn w:val="a0"/>
    <w:rsid w:val="00CA65AA"/>
  </w:style>
  <w:style w:type="character" w:customStyle="1" w:styleId="content-time">
    <w:name w:val="content-time"/>
    <w:basedOn w:val="a0"/>
    <w:rsid w:val="00CA65AA"/>
  </w:style>
  <w:style w:type="character" w:customStyle="1" w:styleId="content-numtip">
    <w:name w:val="content-numtip"/>
    <w:basedOn w:val="a0"/>
    <w:rsid w:val="00CA65AA"/>
  </w:style>
  <w:style w:type="character" w:customStyle="1" w:styleId="content-num">
    <w:name w:val="content-num"/>
    <w:basedOn w:val="a0"/>
    <w:rsid w:val="00CA65AA"/>
  </w:style>
  <w:style w:type="character" w:styleId="a5">
    <w:name w:val="Strong"/>
    <w:basedOn w:val="a0"/>
    <w:uiPriority w:val="22"/>
    <w:qFormat/>
    <w:rsid w:val="00CA65AA"/>
    <w:rPr>
      <w:b/>
      <w:bCs/>
    </w:rPr>
  </w:style>
</w:styles>
</file>

<file path=word/webSettings.xml><?xml version="1.0" encoding="utf-8"?>
<w:webSettings xmlns:r="http://schemas.openxmlformats.org/officeDocument/2006/relationships" xmlns:w="http://schemas.openxmlformats.org/wordprocessingml/2006/main">
  <w:divs>
    <w:div w:id="2039547801">
      <w:bodyDiv w:val="1"/>
      <w:marLeft w:val="0"/>
      <w:marRight w:val="0"/>
      <w:marTop w:val="0"/>
      <w:marBottom w:val="0"/>
      <w:divBdr>
        <w:top w:val="none" w:sz="0" w:space="0" w:color="auto"/>
        <w:left w:val="none" w:sz="0" w:space="0" w:color="auto"/>
        <w:bottom w:val="none" w:sz="0" w:space="0" w:color="auto"/>
        <w:right w:val="none" w:sz="0" w:space="0" w:color="auto"/>
      </w:divBdr>
      <w:divsChild>
        <w:div w:id="1564633652">
          <w:marLeft w:val="0"/>
          <w:marRight w:val="0"/>
          <w:marTop w:val="0"/>
          <w:marBottom w:val="0"/>
          <w:divBdr>
            <w:top w:val="none" w:sz="0" w:space="0" w:color="auto"/>
            <w:left w:val="none" w:sz="0" w:space="0" w:color="auto"/>
            <w:bottom w:val="none" w:sz="0" w:space="0" w:color="auto"/>
            <w:right w:val="none" w:sz="0" w:space="0" w:color="auto"/>
          </w:divBdr>
          <w:divsChild>
            <w:div w:id="787512224">
              <w:marLeft w:val="0"/>
              <w:marRight w:val="0"/>
              <w:marTop w:val="0"/>
              <w:marBottom w:val="0"/>
              <w:divBdr>
                <w:top w:val="single" w:sz="18" w:space="0" w:color="1286D4"/>
                <w:left w:val="single" w:sz="6" w:space="0" w:color="C9E1ED"/>
                <w:bottom w:val="single" w:sz="6" w:space="0" w:color="C9E1ED"/>
                <w:right w:val="single" w:sz="6" w:space="0" w:color="C9E1ED"/>
              </w:divBdr>
              <w:divsChild>
                <w:div w:id="553081066">
                  <w:marLeft w:val="0"/>
                  <w:marRight w:val="0"/>
                  <w:marTop w:val="0"/>
                  <w:marBottom w:val="0"/>
                  <w:divBdr>
                    <w:top w:val="none" w:sz="0" w:space="0" w:color="auto"/>
                    <w:left w:val="none" w:sz="0" w:space="0" w:color="auto"/>
                    <w:bottom w:val="none" w:sz="0" w:space="0" w:color="auto"/>
                    <w:right w:val="none" w:sz="0" w:space="0" w:color="auto"/>
                  </w:divBdr>
                  <w:divsChild>
                    <w:div w:id="795684988">
                      <w:marLeft w:val="0"/>
                      <w:marRight w:val="0"/>
                      <w:marTop w:val="0"/>
                      <w:marBottom w:val="0"/>
                      <w:divBdr>
                        <w:top w:val="none" w:sz="0" w:space="0" w:color="auto"/>
                        <w:left w:val="none" w:sz="0" w:space="0" w:color="auto"/>
                        <w:bottom w:val="single" w:sz="6" w:space="0" w:color="D0CECF"/>
                        <w:right w:val="none" w:sz="0" w:space="0" w:color="auto"/>
                      </w:divBdr>
                    </w:div>
                    <w:div w:id="346520944">
                      <w:marLeft w:val="0"/>
                      <w:marRight w:val="0"/>
                      <w:marTop w:val="0"/>
                      <w:marBottom w:val="0"/>
                      <w:divBdr>
                        <w:top w:val="none" w:sz="0" w:space="0" w:color="auto"/>
                        <w:left w:val="none" w:sz="0" w:space="0" w:color="auto"/>
                        <w:bottom w:val="none" w:sz="0" w:space="0" w:color="auto"/>
                        <w:right w:val="none" w:sz="0" w:space="0" w:color="auto"/>
                      </w:divBdr>
                    </w:div>
                    <w:div w:id="18260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687</Words>
  <Characters>3921</Characters>
  <Application>Microsoft Office Word</Application>
  <DocSecurity>0</DocSecurity>
  <Lines>32</Lines>
  <Paragraphs>9</Paragraphs>
  <ScaleCrop>false</ScaleCrop>
  <Company>Microsoft</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2018-08-14T06:29:00Z</dcterms:created>
  <dcterms:modified xsi:type="dcterms:W3CDTF">2018-08-14T06:29:00Z</dcterms:modified>
</cp:coreProperties>
</file>