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73" w:rsidRPr="001F3C16" w:rsidRDefault="00211D50" w:rsidP="00211D50">
      <w:pPr>
        <w:adjustRightInd w:val="0"/>
        <w:snapToGrid w:val="0"/>
        <w:spacing w:line="560" w:lineRule="exact"/>
        <w:jc w:val="center"/>
        <w:rPr>
          <w:rFonts w:ascii="方正小标宋_GBK" w:eastAsia="方正小标宋_GBK"/>
          <w:sz w:val="44"/>
          <w:szCs w:val="44"/>
        </w:rPr>
      </w:pPr>
      <w:r>
        <w:rPr>
          <w:rFonts w:ascii="方正小标宋_GBK" w:eastAsia="方正小标宋_GBK" w:hint="eastAsia"/>
          <w:sz w:val="44"/>
          <w:szCs w:val="44"/>
        </w:rPr>
        <w:t>2018年度</w:t>
      </w:r>
      <w:r w:rsidR="00A91F73" w:rsidRPr="001F3C16">
        <w:rPr>
          <w:rFonts w:ascii="方正小标宋_GBK" w:eastAsia="方正小标宋_GBK" w:hint="eastAsia"/>
          <w:sz w:val="44"/>
          <w:szCs w:val="44"/>
        </w:rPr>
        <w:t>工作计划</w:t>
      </w:r>
    </w:p>
    <w:p w:rsidR="00A91F73" w:rsidRPr="00752E25" w:rsidRDefault="00A91F73" w:rsidP="001C67BF">
      <w:pPr>
        <w:spacing w:beforeLines="50" w:afterLines="50"/>
        <w:jc w:val="center"/>
        <w:rPr>
          <w:rFonts w:ascii="楷体_GB2312" w:eastAsia="楷体_GB2312"/>
        </w:rPr>
      </w:pPr>
      <w:r w:rsidRPr="00752E25">
        <w:rPr>
          <w:rFonts w:ascii="楷体_GB2312" w:eastAsia="楷体_GB2312" w:hint="eastAsia"/>
        </w:rPr>
        <w:t>江阴市规划局</w:t>
      </w:r>
    </w:p>
    <w:p w:rsidR="00E94A03" w:rsidRPr="006467A2" w:rsidRDefault="008D3824" w:rsidP="006467A2">
      <w:pPr>
        <w:adjustRightInd w:val="0"/>
        <w:snapToGrid w:val="0"/>
        <w:spacing w:line="540" w:lineRule="exact"/>
        <w:ind w:firstLineChars="223" w:firstLine="714"/>
        <w:rPr>
          <w:rFonts w:ascii="仿宋_GB2312" w:hAnsi="宋体"/>
          <w:color w:val="000000"/>
        </w:rPr>
      </w:pPr>
      <w:r w:rsidRPr="006467A2">
        <w:rPr>
          <w:rFonts w:ascii="仿宋_GB2312" w:hint="eastAsia"/>
          <w:color w:val="000000"/>
        </w:rPr>
        <w:t>2018年度，我局将</w:t>
      </w:r>
      <w:r w:rsidR="00E94A03" w:rsidRPr="006467A2">
        <w:rPr>
          <w:rFonts w:ascii="仿宋_GB2312" w:hAnsi="宋体" w:hint="eastAsia"/>
          <w:color w:val="000000"/>
        </w:rPr>
        <w:t>深刻领会十九大“我国社会主要矛盾已经转化为人民日益增长的美好生活需要和不平衡不充分的发展之间的矛盾”精神，强化规划引领，以规划促均衡、以规划促发展，充分发挥规划对城市建设、功能布局、生态优化、产业升级的带动和提升作用。</w:t>
      </w:r>
    </w:p>
    <w:p w:rsidR="004B6A59" w:rsidRPr="006467A2" w:rsidRDefault="004B6A59" w:rsidP="006467A2">
      <w:pPr>
        <w:pStyle w:val="a6"/>
        <w:numPr>
          <w:ilvl w:val="0"/>
          <w:numId w:val="2"/>
        </w:numPr>
        <w:adjustRightInd w:val="0"/>
        <w:snapToGrid w:val="0"/>
        <w:spacing w:line="540" w:lineRule="exact"/>
        <w:ind w:firstLineChars="0"/>
        <w:rPr>
          <w:rFonts w:ascii="黑体" w:eastAsia="黑体" w:hAnsi="黑体"/>
        </w:rPr>
      </w:pPr>
      <w:r w:rsidRPr="006467A2">
        <w:rPr>
          <w:rFonts w:ascii="黑体" w:eastAsia="黑体" w:hAnsi="黑体" w:hint="eastAsia"/>
        </w:rPr>
        <w:t>进一步加强规划导控，提升城市品质能级</w:t>
      </w:r>
    </w:p>
    <w:p w:rsidR="007B5252" w:rsidRPr="00A20B41" w:rsidRDefault="00A91F73" w:rsidP="006355CE">
      <w:pPr>
        <w:ind w:firstLineChars="200" w:firstLine="640"/>
      </w:pPr>
      <w:r w:rsidRPr="006467A2">
        <w:rPr>
          <w:rFonts w:ascii="仿宋_GB2312" w:hAnsi="宋体" w:hint="eastAsia"/>
          <w:color w:val="000000"/>
        </w:rPr>
        <w:t>通过开展和优化重点地区城市设计，</w:t>
      </w:r>
      <w:r w:rsidR="00B803D9">
        <w:rPr>
          <w:rFonts w:ascii="仿宋_GB2312" w:hAnsi="宋体" w:hint="eastAsia"/>
          <w:color w:val="000000"/>
        </w:rPr>
        <w:t>以及</w:t>
      </w:r>
      <w:r w:rsidR="00B803D9">
        <w:rPr>
          <w:rFonts w:ascii="方正仿宋_GBK" w:eastAsia="方正仿宋_GBK" w:hAnsi="宋体" w:hint="eastAsia"/>
          <w:color w:val="000000"/>
        </w:rPr>
        <w:t>对既有规划的评估和调整，加强对区域发展和重点地块开发的规划导控和整体把握，统筹城市功能定位、文化特色、建设管理</w:t>
      </w:r>
      <w:r w:rsidR="006467A2" w:rsidRPr="006467A2">
        <w:rPr>
          <w:rFonts w:ascii="仿宋_GB2312" w:hAnsi="宋体" w:hint="eastAsia"/>
          <w:color w:val="000000"/>
        </w:rPr>
        <w:t>。</w:t>
      </w:r>
      <w:r w:rsidR="00ED3AD9" w:rsidRPr="008E77DF">
        <w:rPr>
          <w:rFonts w:ascii="楷体_GB2312" w:eastAsia="楷体_GB2312" w:hAnsi="仿宋" w:hint="eastAsia"/>
          <w:b/>
        </w:rPr>
        <w:t>一是深化重点区域城市设计。</w:t>
      </w:r>
      <w:r w:rsidR="00ED3AD9" w:rsidRPr="006467A2">
        <w:rPr>
          <w:rFonts w:ascii="仿宋_GB2312" w:hint="eastAsia"/>
        </w:rPr>
        <w:t>对接“十三五”江阴城乡建设1310工程，</w:t>
      </w:r>
      <w:r w:rsidR="00ED3AD9" w:rsidRPr="006467A2">
        <w:rPr>
          <w:rFonts w:ascii="仿宋_GB2312" w:hAnsi="宋体" w:hint="eastAsia"/>
          <w:color w:val="000000"/>
        </w:rPr>
        <w:t>做好火车站枢纽地区、环城森林公园、锡澄运河地区、南门地区等重点区域规划研究，为区域整体开发做好规划导控，让城市开发更有目标、更有节奏、更有效益，更加符合区域和城市的整体利益，更加符合城市建设的初心，让城市居民更加享受发展的成果。</w:t>
      </w:r>
      <w:r w:rsidR="00ED3AD9" w:rsidRPr="008E77DF">
        <w:rPr>
          <w:rFonts w:ascii="楷体_GB2312" w:eastAsia="楷体_GB2312" w:hAnsi="宋体" w:hint="eastAsia"/>
          <w:b/>
          <w:color w:val="000000"/>
        </w:rPr>
        <w:t>二是做好规划实施评估及修改。</w:t>
      </w:r>
      <w:r w:rsidR="00ED3AD9" w:rsidRPr="006467A2">
        <w:rPr>
          <w:rFonts w:ascii="仿宋_GB2312" w:hAnsi="宋体" w:hint="eastAsia"/>
          <w:color w:val="000000"/>
        </w:rPr>
        <w:t>深化开展江阴市总体规划、控制性详细规划的评估和修改，</w:t>
      </w:r>
      <w:r w:rsidR="00ED3AD9" w:rsidRPr="006467A2">
        <w:rPr>
          <w:rFonts w:ascii="仿宋_GB2312" w:hint="eastAsia"/>
        </w:rPr>
        <w:t>严格按照上位法规及《江阴市规划局控制性详细规划动态维护规程》要求</w:t>
      </w:r>
      <w:r w:rsidR="00ED3AD9" w:rsidRPr="006467A2">
        <w:rPr>
          <w:rFonts w:ascii="仿宋_GB2312" w:hAnsi="宋体" w:hint="eastAsia"/>
          <w:bCs/>
        </w:rPr>
        <w:t>做好控规动态维护更新</w:t>
      </w:r>
      <w:r w:rsidR="00ED3AD9" w:rsidRPr="006467A2">
        <w:rPr>
          <w:rFonts w:ascii="仿宋_GB2312" w:hint="eastAsia"/>
        </w:rPr>
        <w:t>，加强控规调整的制度化、规范化建设，确保法定规划的严肃性和刚性执行，切实做到“一张蓝图”管到底</w:t>
      </w:r>
      <w:r w:rsidR="00ED3AD9">
        <w:rPr>
          <w:rFonts w:ascii="仿宋_GB2312" w:hint="eastAsia"/>
        </w:rPr>
        <w:t>。</w:t>
      </w:r>
      <w:r w:rsidR="007B5252">
        <w:rPr>
          <w:rFonts w:ascii="楷体_GB2312" w:eastAsia="楷体_GB2312" w:hint="eastAsia"/>
          <w:b/>
        </w:rPr>
        <w:lastRenderedPageBreak/>
        <w:t>三</w:t>
      </w:r>
      <w:r w:rsidR="007B5252" w:rsidRPr="007B5252">
        <w:rPr>
          <w:rFonts w:ascii="楷体_GB2312" w:eastAsia="楷体_GB2312" w:hint="eastAsia"/>
          <w:b/>
        </w:rPr>
        <w:t>是加强专项规划编制研究。</w:t>
      </w:r>
      <w:r w:rsidR="007B5252">
        <w:rPr>
          <w:rFonts w:hint="eastAsia"/>
        </w:rPr>
        <w:t>持续深化完善城乡规划体系，针对城市规划、建设、管理中的薄弱环节，有针对性的开展水资源综合规划、</w:t>
      </w:r>
      <w:r w:rsidR="007B5252" w:rsidRPr="0069652A">
        <w:rPr>
          <w:rFonts w:hint="eastAsia"/>
        </w:rPr>
        <w:t>养老产业发展布局规划</w:t>
      </w:r>
      <w:r w:rsidR="007B5252">
        <w:rPr>
          <w:rFonts w:hint="eastAsia"/>
        </w:rPr>
        <w:t>、</w:t>
      </w:r>
      <w:r w:rsidR="007B5252" w:rsidRPr="0069652A">
        <w:rPr>
          <w:rFonts w:hint="eastAsia"/>
        </w:rPr>
        <w:t>特色小镇发展规划研究</w:t>
      </w:r>
      <w:r w:rsidR="007B5252">
        <w:rPr>
          <w:rFonts w:hint="eastAsia"/>
        </w:rPr>
        <w:t>等专项规划和研究，为解决“不平衡不充分的发展”提供依据。</w:t>
      </w:r>
      <w:r w:rsidR="007B5252">
        <w:rPr>
          <w:rFonts w:ascii="楷体_GB2312" w:eastAsia="楷体_GB2312" w:hint="eastAsia"/>
          <w:b/>
        </w:rPr>
        <w:t>四</w:t>
      </w:r>
      <w:r w:rsidR="007B5252" w:rsidRPr="008E77DF">
        <w:rPr>
          <w:rFonts w:ascii="楷体_GB2312" w:eastAsia="楷体_GB2312" w:hint="eastAsia"/>
          <w:b/>
        </w:rPr>
        <w:t>是优化城乡居住生活环境。</w:t>
      </w:r>
      <w:r w:rsidR="007B5252" w:rsidRPr="00160A27">
        <w:rPr>
          <w:rFonts w:hint="eastAsia"/>
        </w:rPr>
        <w:t>更加注重生态宜居和绿色循环低碳，</w:t>
      </w:r>
      <w:r w:rsidR="007B5252" w:rsidRPr="00160A27">
        <w:rPr>
          <w:rFonts w:ascii="仿宋_GB2312" w:hint="eastAsia"/>
        </w:rPr>
        <w:t>全力推进</w:t>
      </w:r>
      <w:r w:rsidR="007B5252" w:rsidRPr="00B803D9">
        <w:rPr>
          <w:rFonts w:ascii="仿宋_GB2312" w:hint="eastAsia"/>
        </w:rPr>
        <w:t>环城森林公园</w:t>
      </w:r>
      <w:r w:rsidR="007B5252" w:rsidRPr="00160A27">
        <w:rPr>
          <w:rFonts w:ascii="仿宋_GB2312" w:hint="eastAsia"/>
        </w:rPr>
        <w:t>、江阴绿道等生态工程建设</w:t>
      </w:r>
      <w:r w:rsidR="007B5252">
        <w:rPr>
          <w:rFonts w:ascii="仿宋_GB2312" w:hint="eastAsia"/>
        </w:rPr>
        <w:t>。</w:t>
      </w:r>
      <w:r w:rsidR="007B5252" w:rsidRPr="001A542F">
        <w:rPr>
          <w:rFonts w:ascii="方正仿宋_GBK" w:eastAsia="方正仿宋_GBK" w:hint="eastAsia"/>
          <w:color w:val="000000"/>
        </w:rPr>
        <w:t>在环城森林总体规划的基础上，进一步做好</w:t>
      </w:r>
      <w:r w:rsidR="007B5252">
        <w:rPr>
          <w:rFonts w:ascii="方正仿宋_GBK" w:eastAsia="方正仿宋_GBK" w:hint="eastAsia"/>
          <w:color w:val="000000"/>
        </w:rPr>
        <w:t>绮山景区</w:t>
      </w:r>
      <w:r w:rsidR="007B5252" w:rsidRPr="001A542F">
        <w:rPr>
          <w:rFonts w:ascii="方正仿宋_GBK" w:eastAsia="方正仿宋_GBK" w:hint="eastAsia"/>
          <w:color w:val="000000"/>
        </w:rPr>
        <w:t>重点区域的规划设计，</w:t>
      </w:r>
      <w:r w:rsidR="007B5252" w:rsidRPr="00160A27">
        <w:rPr>
          <w:rFonts w:hint="eastAsia"/>
        </w:rPr>
        <w:t>提升城市基础设施承载力和生态景观功能，</w:t>
      </w:r>
      <w:r w:rsidR="007B5252" w:rsidRPr="00160A27">
        <w:rPr>
          <w:rFonts w:ascii="仿宋_GB2312" w:hint="eastAsia"/>
        </w:rPr>
        <w:t>形成城乡建设、经济发展、生态保护多赢格局。</w:t>
      </w:r>
    </w:p>
    <w:p w:rsidR="008D3824" w:rsidRPr="006467A2" w:rsidRDefault="004B6A59" w:rsidP="006467A2">
      <w:pPr>
        <w:pStyle w:val="a6"/>
        <w:numPr>
          <w:ilvl w:val="0"/>
          <w:numId w:val="2"/>
        </w:numPr>
        <w:adjustRightInd w:val="0"/>
        <w:snapToGrid w:val="0"/>
        <w:spacing w:line="540" w:lineRule="exact"/>
        <w:ind w:firstLineChars="0"/>
        <w:rPr>
          <w:rFonts w:ascii="黑体" w:eastAsia="黑体" w:hAnsi="黑体"/>
        </w:rPr>
      </w:pPr>
      <w:r w:rsidRPr="006467A2">
        <w:rPr>
          <w:rFonts w:ascii="黑体" w:eastAsia="黑体" w:hAnsi="黑体" w:hint="eastAsia"/>
        </w:rPr>
        <w:t>进一步提升</w:t>
      </w:r>
      <w:r w:rsidR="003116C1" w:rsidRPr="006467A2">
        <w:rPr>
          <w:rFonts w:ascii="黑体" w:eastAsia="黑体" w:hAnsi="黑体" w:hint="eastAsia"/>
        </w:rPr>
        <w:t>基础保障，提高城市承载力</w:t>
      </w:r>
    </w:p>
    <w:p w:rsidR="008D3824" w:rsidRPr="006467A2" w:rsidRDefault="00A91F73" w:rsidP="006467A2">
      <w:pPr>
        <w:adjustRightInd w:val="0"/>
        <w:snapToGrid w:val="0"/>
        <w:spacing w:line="540" w:lineRule="exact"/>
        <w:ind w:firstLineChars="200" w:firstLine="640"/>
        <w:rPr>
          <w:rFonts w:ascii="仿宋_GB2312" w:hAnsi="宋体"/>
          <w:color w:val="000000"/>
        </w:rPr>
      </w:pPr>
      <w:r w:rsidRPr="006467A2">
        <w:rPr>
          <w:rFonts w:ascii="仿宋_GB2312" w:hAnsi="宋体" w:hint="eastAsia"/>
          <w:color w:val="000000"/>
        </w:rPr>
        <w:t>通过对重大基础设施建设的研究和推进，提升城市的承载力，提升城市的等级能级，让城市发展更协调、更科学、更有支撑，能够更好地服务广大城市居民。</w:t>
      </w:r>
      <w:r w:rsidRPr="008E77DF">
        <w:rPr>
          <w:rFonts w:ascii="楷体_GB2312" w:eastAsia="楷体_GB2312" w:hAnsi="宋体" w:hint="eastAsia"/>
          <w:b/>
          <w:color w:val="000000"/>
        </w:rPr>
        <w:t>一是</w:t>
      </w:r>
      <w:r w:rsidR="003116C1" w:rsidRPr="008E77DF">
        <w:rPr>
          <w:rFonts w:ascii="楷体_GB2312" w:eastAsia="楷体_GB2312" w:hAnsi="宋体" w:hint="eastAsia"/>
          <w:b/>
          <w:color w:val="000000"/>
        </w:rPr>
        <w:t>做好重要基础设施研究。</w:t>
      </w:r>
      <w:r w:rsidR="003116C1" w:rsidRPr="006467A2">
        <w:rPr>
          <w:rFonts w:ascii="仿宋_GB2312" w:hAnsi="宋体" w:hint="eastAsia"/>
          <w:color w:val="000000"/>
        </w:rPr>
        <w:t>积极配合做好快速路网体系完善，深化对长山大道、暨南大道、徐霞客大道等道路优化提升的研究，提升快速路网体系的完整性和通畅性，提升综合交通系统的效率。配合做好市域重大基础设施项目、各类市政管线项目的规划和建设，改善人居环境、提升城市承载力、提高城市运行效率，为城市平稳运转做好保障。</w:t>
      </w:r>
      <w:r w:rsidRPr="008E77DF">
        <w:rPr>
          <w:rFonts w:ascii="楷体_GB2312" w:eastAsia="楷体_GB2312" w:hAnsi="宋体" w:hint="eastAsia"/>
          <w:b/>
          <w:color w:val="000000"/>
        </w:rPr>
        <w:t>二是</w:t>
      </w:r>
      <w:r w:rsidR="003116C1" w:rsidRPr="008E77DF">
        <w:rPr>
          <w:rFonts w:ascii="楷体_GB2312" w:eastAsia="楷体_GB2312" w:hAnsi="宋体" w:hint="eastAsia"/>
          <w:b/>
          <w:color w:val="000000"/>
        </w:rPr>
        <w:t>做好市域轨道交通规划研究。</w:t>
      </w:r>
      <w:r w:rsidR="003116C1" w:rsidRPr="006467A2">
        <w:rPr>
          <w:rFonts w:ascii="仿宋_GB2312" w:hAnsi="宋体" w:hint="eastAsia"/>
          <w:color w:val="000000"/>
        </w:rPr>
        <w:t>深化完善全市域轨道交通线网专项规划（含S1线）方案后，报省住房城乡建设厅组织进行技术审查和专家论证，同时将市域轨道交通线网规划成果纳入江阴市城市总体规划的修改方案报省人民</w:t>
      </w:r>
      <w:r w:rsidR="003116C1" w:rsidRPr="006467A2">
        <w:rPr>
          <w:rFonts w:ascii="仿宋_GB2312" w:hAnsi="宋体" w:hint="eastAsia"/>
          <w:color w:val="000000"/>
        </w:rPr>
        <w:lastRenderedPageBreak/>
        <w:t>政府批准。积极配合做好南沿江城际铁路、盐泰锡宜城际铁路建设前期的各项工作，推进轨道交通早日开工。开展江阴市轨道交通与市域路网体系协同规划研究，加强轨道交通系统与城市路网的协调和顺畅衔接。</w:t>
      </w:r>
    </w:p>
    <w:p w:rsidR="008D3824" w:rsidRPr="00F370A2" w:rsidRDefault="00C13FF5" w:rsidP="008326D6">
      <w:pPr>
        <w:spacing w:line="540" w:lineRule="exact"/>
        <w:ind w:firstLineChars="200" w:firstLine="640"/>
        <w:rPr>
          <w:rFonts w:ascii="黑体" w:eastAsia="黑体" w:hAnsi="黑体"/>
        </w:rPr>
      </w:pPr>
      <w:r w:rsidRPr="00F370A2">
        <w:rPr>
          <w:rFonts w:ascii="黑体" w:eastAsia="黑体" w:hAnsi="黑体" w:hint="eastAsia"/>
        </w:rPr>
        <w:t>三</w:t>
      </w:r>
      <w:r w:rsidR="00B803D9">
        <w:rPr>
          <w:rFonts w:ascii="黑体" w:eastAsia="黑体" w:hAnsi="黑体" w:hint="eastAsia"/>
        </w:rPr>
        <w:t>、</w:t>
      </w:r>
      <w:r w:rsidR="008326D6">
        <w:rPr>
          <w:rFonts w:ascii="黑体" w:eastAsia="黑体" w:hAnsi="黑体" w:hint="eastAsia"/>
        </w:rPr>
        <w:t>进一步</w:t>
      </w:r>
      <w:r w:rsidRPr="00F370A2">
        <w:rPr>
          <w:rFonts w:ascii="黑体" w:eastAsia="黑体" w:hAnsi="黑体" w:hint="eastAsia"/>
        </w:rPr>
        <w:t>强化技术</w:t>
      </w:r>
      <w:r w:rsidR="00212F3D">
        <w:rPr>
          <w:rFonts w:ascii="黑体" w:eastAsia="黑体" w:hAnsi="黑体" w:hint="eastAsia"/>
        </w:rPr>
        <w:t>支撑</w:t>
      </w:r>
      <w:r w:rsidRPr="00F370A2">
        <w:rPr>
          <w:rFonts w:ascii="黑体" w:eastAsia="黑体" w:hAnsi="黑体" w:hint="eastAsia"/>
        </w:rPr>
        <w:t>，积极创建“智慧城市”。</w:t>
      </w:r>
    </w:p>
    <w:p w:rsidR="00F370A2" w:rsidRPr="00D12975" w:rsidRDefault="00212F3D" w:rsidP="00D12975">
      <w:pPr>
        <w:adjustRightInd w:val="0"/>
        <w:snapToGrid w:val="0"/>
        <w:spacing w:line="560" w:lineRule="exact"/>
        <w:ind w:firstLineChars="223" w:firstLine="714"/>
        <w:rPr>
          <w:rFonts w:ascii="方正仿宋_GBK" w:eastAsia="方正仿宋_GBK" w:hAnsi="宋体"/>
          <w:color w:val="000000"/>
        </w:rPr>
      </w:pPr>
      <w:r w:rsidRPr="00212F3D">
        <w:rPr>
          <w:rFonts w:ascii="仿宋_GB2312" w:hAnsi="宋体" w:hint="eastAsia"/>
          <w:color w:val="000000"/>
        </w:rPr>
        <w:t>通过</w:t>
      </w:r>
      <w:r w:rsidR="00D12975">
        <w:rPr>
          <w:rFonts w:ascii="仿宋_GB2312" w:hAnsi="宋体" w:hint="eastAsia"/>
          <w:color w:val="000000"/>
        </w:rPr>
        <w:t>整合规划地理信息数据，</w:t>
      </w:r>
      <w:r w:rsidR="00D12975">
        <w:rPr>
          <w:rFonts w:ascii="方正仿宋_GBK" w:eastAsia="方正仿宋_GBK" w:hAnsi="宋体" w:hint="eastAsia"/>
          <w:color w:val="000000"/>
        </w:rPr>
        <w:t>促进地理空间信息数据在行政审批、城市综合治理、社会管理、服务群众中的应用，</w:t>
      </w:r>
      <w:r>
        <w:rPr>
          <w:rFonts w:ascii="仿宋_GB2312" w:hint="eastAsia"/>
        </w:rPr>
        <w:t>推动城市的智慧化发展。</w:t>
      </w:r>
      <w:r w:rsidR="00F370A2" w:rsidRPr="008E77DF">
        <w:rPr>
          <w:rFonts w:ascii="楷体_GB2312" w:eastAsia="楷体_GB2312" w:hAnsi="宋体" w:hint="eastAsia"/>
          <w:b/>
          <w:color w:val="000000"/>
        </w:rPr>
        <w:t>一是做好</w:t>
      </w:r>
      <w:r w:rsidR="008326D6" w:rsidRPr="008E77DF">
        <w:rPr>
          <w:rFonts w:ascii="楷体_GB2312" w:eastAsia="楷体_GB2312" w:hAnsi="宋体" w:hint="eastAsia"/>
          <w:b/>
          <w:color w:val="000000"/>
        </w:rPr>
        <w:t>基础空间信息数据维护更新。</w:t>
      </w:r>
      <w:r w:rsidR="008326D6" w:rsidRPr="008326D6">
        <w:rPr>
          <w:rFonts w:ascii="仿宋_GB2312" w:hAnsi="宋体" w:hint="eastAsia"/>
          <w:color w:val="000000"/>
        </w:rPr>
        <w:t>做好</w:t>
      </w:r>
      <w:r w:rsidR="00F370A2" w:rsidRPr="00F370A2">
        <w:rPr>
          <w:rFonts w:ascii="仿宋_GB2312" w:hAnsi="宋体" w:hint="eastAsia"/>
          <w:color w:val="000000"/>
        </w:rPr>
        <w:t>数字化地形图、地下管线数据、高精度数码影像数据等基础空间信息数据维护更新，确保数据的准确性、及时性、现势性，切实夯实“江阴市自然资源和空间地理基础数据库”内容载体。</w:t>
      </w:r>
      <w:r w:rsidR="00F370A2" w:rsidRPr="008E77DF">
        <w:rPr>
          <w:rFonts w:ascii="楷体_GB2312" w:eastAsia="楷体_GB2312" w:hAnsi="宋体" w:hint="eastAsia"/>
          <w:b/>
          <w:color w:val="000000"/>
        </w:rPr>
        <w:t>二是不断优化数字江阴地理空间框架和“天地图•江阴”项目建设</w:t>
      </w:r>
      <w:r w:rsidR="008326D6" w:rsidRPr="008E77DF">
        <w:rPr>
          <w:rFonts w:ascii="楷体_GB2312" w:eastAsia="楷体_GB2312" w:hAnsi="宋体" w:hint="eastAsia"/>
          <w:b/>
          <w:color w:val="000000"/>
        </w:rPr>
        <w:t>。</w:t>
      </w:r>
      <w:r w:rsidR="00F370A2" w:rsidRPr="006467A2">
        <w:rPr>
          <w:rFonts w:ascii="仿宋_GB2312" w:hAnsi="宋体" w:hint="eastAsia"/>
          <w:color w:val="000000"/>
        </w:rPr>
        <w:t>做好数字江阴地理空间框架与大数据中心的数据对接，为政务外网和网格化系统的基础空间信息数据服务提供支撑。</w:t>
      </w:r>
      <w:r w:rsidR="00F370A2" w:rsidRPr="008E77DF">
        <w:rPr>
          <w:rFonts w:ascii="楷体_GB2312" w:eastAsia="楷体_GB2312" w:hAnsi="宋体" w:hint="eastAsia"/>
          <w:b/>
          <w:color w:val="000000"/>
        </w:rPr>
        <w:t>三是优化和完善规划“一张图”系统</w:t>
      </w:r>
      <w:r w:rsidR="008326D6" w:rsidRPr="008E77DF">
        <w:rPr>
          <w:rFonts w:ascii="楷体_GB2312" w:eastAsia="楷体_GB2312" w:hAnsi="宋体" w:hint="eastAsia"/>
          <w:b/>
          <w:color w:val="000000"/>
        </w:rPr>
        <w:t>。</w:t>
      </w:r>
      <w:r w:rsidR="00F370A2" w:rsidRPr="00F370A2">
        <w:rPr>
          <w:rFonts w:ascii="仿宋_GB2312" w:hAnsi="宋体" w:hint="eastAsia"/>
          <w:color w:val="000000"/>
        </w:rPr>
        <w:t>加强不同部门规划、不同领域规划在统一平台上的协调统一，构建城市地上地下一体化、二维三维集成环境下的综合规划管理辅助平台，为城市规划管理和决策提供全面的技术支撑。</w:t>
      </w:r>
    </w:p>
    <w:sectPr w:rsidR="00F370A2" w:rsidRPr="00D12975" w:rsidSect="00A91F73">
      <w:pgSz w:w="11906" w:h="16838"/>
      <w:pgMar w:top="2098" w:right="1588" w:bottom="1985"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5B8" w:rsidRDefault="00DF35B8" w:rsidP="000E507F">
      <w:r>
        <w:separator/>
      </w:r>
    </w:p>
  </w:endnote>
  <w:endnote w:type="continuationSeparator" w:id="0">
    <w:p w:rsidR="00DF35B8" w:rsidRDefault="00DF35B8" w:rsidP="000E5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5B8" w:rsidRDefault="00DF35B8" w:rsidP="000E507F">
      <w:r>
        <w:separator/>
      </w:r>
    </w:p>
  </w:footnote>
  <w:footnote w:type="continuationSeparator" w:id="0">
    <w:p w:rsidR="00DF35B8" w:rsidRDefault="00DF35B8" w:rsidP="000E5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F74C1"/>
    <w:multiLevelType w:val="hybridMultilevel"/>
    <w:tmpl w:val="13FE5EA6"/>
    <w:lvl w:ilvl="0" w:tplc="2724EF6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C676D2"/>
    <w:multiLevelType w:val="hybridMultilevel"/>
    <w:tmpl w:val="8D06B976"/>
    <w:lvl w:ilvl="0" w:tplc="85BCFABC">
      <w:start w:val="1"/>
      <w:numFmt w:val="japaneseCounting"/>
      <w:lvlText w:val="%1、"/>
      <w:lvlJc w:val="left"/>
      <w:pPr>
        <w:ind w:left="1287"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3A50456"/>
    <w:multiLevelType w:val="hybridMultilevel"/>
    <w:tmpl w:val="276CA620"/>
    <w:lvl w:ilvl="0" w:tplc="994A2704">
      <w:start w:val="1"/>
      <w:numFmt w:val="bullet"/>
      <w:lvlText w:val=""/>
      <w:lvlJc w:val="left"/>
      <w:pPr>
        <w:ind w:left="4106" w:hanging="420"/>
      </w:pPr>
      <w:rPr>
        <w:rFonts w:ascii="Wingdings" w:hAnsi="Wingdings"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07F"/>
    <w:rsid w:val="0008095F"/>
    <w:rsid w:val="000D6FC9"/>
    <w:rsid w:val="000E507F"/>
    <w:rsid w:val="001C67BF"/>
    <w:rsid w:val="001E07D5"/>
    <w:rsid w:val="00211D50"/>
    <w:rsid w:val="00212F3D"/>
    <w:rsid w:val="00277491"/>
    <w:rsid w:val="002A6D19"/>
    <w:rsid w:val="003116C1"/>
    <w:rsid w:val="003B13E0"/>
    <w:rsid w:val="00400A3C"/>
    <w:rsid w:val="004104DA"/>
    <w:rsid w:val="004B6A59"/>
    <w:rsid w:val="0055716B"/>
    <w:rsid w:val="00573D66"/>
    <w:rsid w:val="005C0922"/>
    <w:rsid w:val="0062534B"/>
    <w:rsid w:val="006355CE"/>
    <w:rsid w:val="006467A2"/>
    <w:rsid w:val="00666878"/>
    <w:rsid w:val="00684ABD"/>
    <w:rsid w:val="006C425E"/>
    <w:rsid w:val="007B5252"/>
    <w:rsid w:val="00801D54"/>
    <w:rsid w:val="008326D6"/>
    <w:rsid w:val="00844F78"/>
    <w:rsid w:val="008D2D60"/>
    <w:rsid w:val="008D3824"/>
    <w:rsid w:val="008E77DF"/>
    <w:rsid w:val="00942FE0"/>
    <w:rsid w:val="00953D0D"/>
    <w:rsid w:val="00971068"/>
    <w:rsid w:val="00A031B3"/>
    <w:rsid w:val="00A91F73"/>
    <w:rsid w:val="00B803D9"/>
    <w:rsid w:val="00B9294C"/>
    <w:rsid w:val="00BC427B"/>
    <w:rsid w:val="00BE3821"/>
    <w:rsid w:val="00BF0F8B"/>
    <w:rsid w:val="00BF4273"/>
    <w:rsid w:val="00C13FF5"/>
    <w:rsid w:val="00C17F6B"/>
    <w:rsid w:val="00C46E50"/>
    <w:rsid w:val="00CD1041"/>
    <w:rsid w:val="00D12975"/>
    <w:rsid w:val="00D45C42"/>
    <w:rsid w:val="00D51217"/>
    <w:rsid w:val="00D7617F"/>
    <w:rsid w:val="00D938A0"/>
    <w:rsid w:val="00D97CE6"/>
    <w:rsid w:val="00DF35B8"/>
    <w:rsid w:val="00E94A03"/>
    <w:rsid w:val="00EC7252"/>
    <w:rsid w:val="00ED3AD9"/>
    <w:rsid w:val="00F13A44"/>
    <w:rsid w:val="00F370A2"/>
    <w:rsid w:val="00F777EE"/>
    <w:rsid w:val="00FA093C"/>
    <w:rsid w:val="00FA52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7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50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507F"/>
    <w:rPr>
      <w:sz w:val="18"/>
      <w:szCs w:val="18"/>
    </w:rPr>
  </w:style>
  <w:style w:type="paragraph" w:styleId="a4">
    <w:name w:val="footer"/>
    <w:basedOn w:val="a"/>
    <w:link w:val="Char0"/>
    <w:uiPriority w:val="99"/>
    <w:semiHidden/>
    <w:unhideWhenUsed/>
    <w:rsid w:val="000E50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507F"/>
    <w:rPr>
      <w:sz w:val="18"/>
      <w:szCs w:val="18"/>
    </w:rPr>
  </w:style>
  <w:style w:type="character" w:styleId="a5">
    <w:name w:val="Strong"/>
    <w:basedOn w:val="a0"/>
    <w:uiPriority w:val="22"/>
    <w:qFormat/>
    <w:rsid w:val="00953D0D"/>
    <w:rPr>
      <w:b/>
      <w:bCs/>
    </w:rPr>
  </w:style>
  <w:style w:type="paragraph" w:styleId="a6">
    <w:name w:val="List Paragraph"/>
    <w:basedOn w:val="a"/>
    <w:uiPriority w:val="34"/>
    <w:qFormat/>
    <w:rsid w:val="00A91F73"/>
    <w:pPr>
      <w:ind w:firstLineChars="200" w:firstLine="420"/>
    </w:pPr>
  </w:style>
  <w:style w:type="paragraph" w:styleId="a7">
    <w:name w:val="Normal (Web)"/>
    <w:basedOn w:val="a"/>
    <w:uiPriority w:val="99"/>
    <w:unhideWhenUsed/>
    <w:rsid w:val="00ED3A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1944945">
      <w:bodyDiv w:val="1"/>
      <w:marLeft w:val="0"/>
      <w:marRight w:val="0"/>
      <w:marTop w:val="109"/>
      <w:marBottom w:val="0"/>
      <w:divBdr>
        <w:top w:val="none" w:sz="0" w:space="0" w:color="auto"/>
        <w:left w:val="none" w:sz="0" w:space="0" w:color="auto"/>
        <w:bottom w:val="none" w:sz="0" w:space="0" w:color="auto"/>
        <w:right w:val="none" w:sz="0" w:space="0" w:color="auto"/>
      </w:divBdr>
      <w:divsChild>
        <w:div w:id="49767028">
          <w:marLeft w:val="136"/>
          <w:marRight w:val="0"/>
          <w:marTop w:val="0"/>
          <w:marBottom w:val="0"/>
          <w:divBdr>
            <w:top w:val="none" w:sz="0" w:space="0" w:color="auto"/>
            <w:left w:val="none" w:sz="0" w:space="0" w:color="auto"/>
            <w:bottom w:val="none" w:sz="0" w:space="0" w:color="auto"/>
            <w:right w:val="none" w:sz="0" w:space="0" w:color="auto"/>
          </w:divBdr>
        </w:div>
      </w:divsChild>
    </w:div>
    <w:div w:id="1740514531">
      <w:bodyDiv w:val="1"/>
      <w:marLeft w:val="0"/>
      <w:marRight w:val="0"/>
      <w:marTop w:val="134"/>
      <w:marBottom w:val="0"/>
      <w:divBdr>
        <w:top w:val="none" w:sz="0" w:space="0" w:color="auto"/>
        <w:left w:val="none" w:sz="0" w:space="0" w:color="auto"/>
        <w:bottom w:val="none" w:sz="0" w:space="0" w:color="auto"/>
        <w:right w:val="none" w:sz="0" w:space="0" w:color="auto"/>
      </w:divBdr>
      <w:divsChild>
        <w:div w:id="1266618105">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Pages>
  <Words>230</Words>
  <Characters>1311</Characters>
  <Application>Microsoft Office Word</Application>
  <DocSecurity>0</DocSecurity>
  <Lines>10</Lines>
  <Paragraphs>3</Paragraphs>
  <ScaleCrop>false</ScaleCrop>
  <Company>中国石油大学</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jyghj</dc:creator>
  <cp:keywords/>
  <dc:description/>
  <cp:lastModifiedBy>jyghj</cp:lastModifiedBy>
  <cp:revision>10</cp:revision>
  <cp:lastPrinted>2017-11-09T07:00:00Z</cp:lastPrinted>
  <dcterms:created xsi:type="dcterms:W3CDTF">2017-11-08T02:22:00Z</dcterms:created>
  <dcterms:modified xsi:type="dcterms:W3CDTF">2018-03-12T02:10:00Z</dcterms:modified>
</cp:coreProperties>
</file>