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AB3" w:rsidRDefault="00374AB3" w:rsidP="007C7E78">
      <w:pPr>
        <w:pStyle w:val="Heading2"/>
        <w:widowControl/>
        <w:shd w:val="clear" w:color="auto" w:fill="FFFFFF"/>
        <w:spacing w:beforeAutospacing="0" w:after="75" w:afterAutospacing="0" w:line="21" w:lineRule="atLeast"/>
        <w:jc w:val="center"/>
        <w:rPr>
          <w:rFonts w:ascii="Hiragino Sans GB" w:eastAsia="Times New Roman" w:hAnsi="Hiragino Sans GB" w:cs="Hiragino Sans GB"/>
          <w:color w:val="000000"/>
        </w:rPr>
      </w:pPr>
      <w:r>
        <w:rPr>
          <w:rFonts w:cs="宋体" w:hint="eastAsia"/>
          <w:color w:val="000000"/>
          <w:shd w:val="clear" w:color="auto" w:fill="FFFFFF"/>
        </w:rPr>
        <w:t>总投资</w:t>
      </w:r>
      <w:r>
        <w:rPr>
          <w:rFonts w:ascii="Hiragino Sans GB" w:eastAsia="Times New Roman" w:hAnsi="Hiragino Sans GB" w:cs="Hiragino Sans GB"/>
          <w:color w:val="000000"/>
          <w:shd w:val="clear" w:color="auto" w:fill="FFFFFF"/>
        </w:rPr>
        <w:t>10</w:t>
      </w:r>
      <w:r>
        <w:rPr>
          <w:rFonts w:cs="宋体" w:hint="eastAsia"/>
          <w:color w:val="000000"/>
          <w:shd w:val="clear" w:color="auto" w:fill="FFFFFF"/>
        </w:rPr>
        <w:t>亿元项目正式签约落户青阳园区</w:t>
      </w:r>
    </w:p>
    <w:p w:rsidR="00374AB3" w:rsidRDefault="00374AB3">
      <w:pPr>
        <w:widowControl/>
        <w:jc w:val="left"/>
      </w:pPr>
      <w:r>
        <w:rPr>
          <w:rFonts w:ascii="Hiragino Sans GB" w:eastAsia="Times New Roman" w:hAnsi="Hiragino Sans GB" w:cs="Hiragino Sans GB"/>
          <w:color w:val="3E3E3E"/>
          <w:kern w:val="0"/>
          <w:sz w:val="24"/>
          <w:shd w:val="clear" w:color="auto" w:fill="FFFFFF"/>
          <w:lang/>
        </w:rPr>
        <w:t>  </w:t>
      </w:r>
    </w:p>
    <w:p w:rsidR="00374AB3" w:rsidRPr="007C7E78" w:rsidRDefault="00374AB3" w:rsidP="007C7E78">
      <w:pPr>
        <w:pStyle w:val="NormalWeb"/>
        <w:widowControl/>
        <w:spacing w:beforeAutospacing="0" w:afterAutospacing="0" w:line="420" w:lineRule="atLeast"/>
        <w:jc w:val="both"/>
        <w:rPr>
          <w:rFonts w:ascii="仿宋_GB2312" w:eastAsia="仿宋_GB2312"/>
          <w:sz w:val="28"/>
          <w:szCs w:val="28"/>
        </w:rPr>
      </w:pPr>
      <w:r>
        <w:rPr>
          <w:rFonts w:hint="eastAsia"/>
          <w:shd w:val="clear" w:color="auto" w:fill="FFFFFF"/>
        </w:rPr>
        <w:t xml:space="preserve">　</w:t>
      </w:r>
      <w:r w:rsidRPr="007C7E78">
        <w:rPr>
          <w:rFonts w:ascii="仿宋_GB2312" w:eastAsia="仿宋_GB2312" w:hint="eastAsia"/>
          <w:sz w:val="28"/>
          <w:szCs w:val="28"/>
          <w:shd w:val="clear" w:color="auto" w:fill="FFFFFF"/>
        </w:rPr>
        <w:t xml:space="preserve">　</w:t>
      </w:r>
      <w:r w:rsidRPr="007C7E78">
        <w:rPr>
          <w:rFonts w:ascii="仿宋_GB2312" w:eastAsia="仿宋_GB2312" w:hAnsi="Hiragino Sans GB" w:cs="Hiragino Sans GB"/>
          <w:sz w:val="28"/>
          <w:szCs w:val="28"/>
          <w:shd w:val="clear" w:color="auto" w:fill="FFFFFF"/>
        </w:rPr>
        <w:t>2</w:t>
      </w:r>
      <w:r w:rsidRPr="007C7E78">
        <w:rPr>
          <w:rFonts w:ascii="仿宋_GB2312" w:eastAsia="仿宋_GB2312" w:hint="eastAsia"/>
          <w:sz w:val="28"/>
          <w:szCs w:val="28"/>
          <w:shd w:val="clear" w:color="auto" w:fill="FFFFFF"/>
        </w:rPr>
        <w:t>月</w:t>
      </w:r>
      <w:r w:rsidRPr="007C7E78">
        <w:rPr>
          <w:rFonts w:ascii="仿宋_GB2312" w:eastAsia="仿宋_GB2312" w:hAnsi="Hiragino Sans GB" w:cs="Hiragino Sans GB"/>
          <w:sz w:val="28"/>
          <w:szCs w:val="28"/>
          <w:shd w:val="clear" w:color="auto" w:fill="FFFFFF"/>
        </w:rPr>
        <w:t>5</w:t>
      </w:r>
      <w:r w:rsidRPr="007C7E78">
        <w:rPr>
          <w:rFonts w:ascii="仿宋_GB2312" w:eastAsia="仿宋_GB2312" w:hint="eastAsia"/>
          <w:sz w:val="28"/>
          <w:szCs w:val="28"/>
          <w:shd w:val="clear" w:color="auto" w:fill="FFFFFF"/>
        </w:rPr>
        <w:t>日，由万科物流投资有限公司、深圳乾龙信息有限公司总投资</w:t>
      </w:r>
      <w:r w:rsidRPr="007C7E78">
        <w:rPr>
          <w:rFonts w:ascii="仿宋_GB2312" w:eastAsia="仿宋_GB2312" w:hAnsi="Hiragino Sans GB" w:cs="Hiragino Sans GB"/>
          <w:sz w:val="28"/>
          <w:szCs w:val="28"/>
          <w:shd w:val="clear" w:color="auto" w:fill="FFFFFF"/>
        </w:rPr>
        <w:t>10</w:t>
      </w:r>
      <w:r w:rsidRPr="007C7E78">
        <w:rPr>
          <w:rFonts w:ascii="仿宋_GB2312" w:eastAsia="仿宋_GB2312" w:hint="eastAsia"/>
          <w:sz w:val="28"/>
          <w:szCs w:val="28"/>
          <w:shd w:val="clear" w:color="auto" w:fill="FFFFFF"/>
        </w:rPr>
        <w:t>亿元的万纬（江阴）智慧物流产业园项目正式签约落户江阴高新区青阳工业园区，这意味着洽谈整整三年的万纬产业园项目即将在青阳园区拔地而起，园区将拥有成立以来首个地标性建筑群。</w:t>
      </w:r>
      <w:bookmarkStart w:id="0" w:name="_GoBack"/>
      <w:bookmarkEnd w:id="0"/>
    </w:p>
    <w:p w:rsidR="00374AB3" w:rsidRPr="007C7E78" w:rsidRDefault="00374AB3">
      <w:pPr>
        <w:pStyle w:val="NormalWeb"/>
        <w:widowControl/>
        <w:spacing w:beforeAutospacing="0" w:afterAutospacing="0" w:line="368" w:lineRule="atLeast"/>
        <w:jc w:val="both"/>
        <w:rPr>
          <w:rFonts w:ascii="仿宋_GB2312" w:eastAsia="仿宋_GB2312"/>
          <w:sz w:val="28"/>
          <w:szCs w:val="28"/>
        </w:rPr>
      </w:pPr>
      <w:r w:rsidRPr="007C7E78">
        <w:rPr>
          <w:rFonts w:ascii="仿宋_GB2312" w:eastAsia="仿宋_GB2312" w:hAnsi="宋体" w:cs="宋体" w:hint="eastAsia"/>
          <w:color w:val="3E3E3E"/>
          <w:sz w:val="28"/>
          <w:szCs w:val="28"/>
          <w:shd w:val="clear" w:color="auto" w:fill="FFFFFF"/>
        </w:rPr>
        <w:t xml:space="preserve">　　</w:t>
      </w:r>
      <w:r w:rsidRPr="007C7E78">
        <w:rPr>
          <w:rFonts w:ascii="仿宋_GB2312" w:eastAsia="仿宋_GB2312" w:hAnsi="宋体" w:cs="宋体" w:hint="eastAsia"/>
          <w:color w:val="3E3E3E"/>
          <w:spacing w:val="8"/>
          <w:sz w:val="28"/>
          <w:szCs w:val="28"/>
          <w:shd w:val="clear" w:color="auto" w:fill="FFFFFF"/>
        </w:rPr>
        <w:t>万纬产业园项目由深圳市万科物流投资有限公司联合深圳乾龙物流信息有限公司，在青阳工业园区投资建设。该项目一期征地</w:t>
      </w:r>
      <w:r w:rsidRPr="007C7E78">
        <w:rPr>
          <w:rFonts w:ascii="仿宋_GB2312" w:eastAsia="仿宋_GB2312" w:hAnsi="Hiragino Sans GB" w:cs="Hiragino Sans GB"/>
          <w:color w:val="3E3E3E"/>
          <w:spacing w:val="8"/>
          <w:sz w:val="28"/>
          <w:szCs w:val="28"/>
          <w:shd w:val="clear" w:color="auto" w:fill="FFFFFF"/>
        </w:rPr>
        <w:t>200</w:t>
      </w:r>
      <w:r w:rsidRPr="007C7E78">
        <w:rPr>
          <w:rFonts w:ascii="仿宋_GB2312" w:eastAsia="仿宋_GB2312" w:hAnsi="宋体" w:cs="宋体" w:hint="eastAsia"/>
          <w:color w:val="3E3E3E"/>
          <w:spacing w:val="8"/>
          <w:sz w:val="28"/>
          <w:szCs w:val="28"/>
          <w:shd w:val="clear" w:color="auto" w:fill="FFFFFF"/>
        </w:rPr>
        <w:t>亩，建筑面积</w:t>
      </w:r>
      <w:r w:rsidRPr="007C7E78">
        <w:rPr>
          <w:rFonts w:ascii="仿宋_GB2312" w:eastAsia="仿宋_GB2312" w:hAnsi="Hiragino Sans GB" w:cs="Hiragino Sans GB"/>
          <w:color w:val="3E3E3E"/>
          <w:spacing w:val="8"/>
          <w:sz w:val="28"/>
          <w:szCs w:val="28"/>
          <w:shd w:val="clear" w:color="auto" w:fill="FFFFFF"/>
        </w:rPr>
        <w:t>20</w:t>
      </w:r>
      <w:r w:rsidRPr="007C7E78">
        <w:rPr>
          <w:rFonts w:ascii="仿宋_GB2312" w:eastAsia="仿宋_GB2312" w:hAnsi="宋体" w:cs="宋体" w:hint="eastAsia"/>
          <w:color w:val="3E3E3E"/>
          <w:spacing w:val="8"/>
          <w:sz w:val="28"/>
          <w:szCs w:val="28"/>
          <w:shd w:val="clear" w:color="auto" w:fill="FFFFFF"/>
        </w:rPr>
        <w:t>万平方米，规划电商、物流和信息三大功能板块，拟打造辐射华东地区的电商产业集聚中心、辐射苏锡常城市群的商贸物流中心。青阳园区与两家行业翘楚企业强强联手，建成苏南地区电商</w:t>
      </w:r>
      <w:r w:rsidRPr="007C7E78">
        <w:rPr>
          <w:rFonts w:ascii="仿宋_GB2312" w:eastAsia="仿宋_GB2312" w:hAnsi="Hiragino Sans GB" w:cs="Hiragino Sans GB" w:hint="eastAsia"/>
          <w:color w:val="3E3E3E"/>
          <w:spacing w:val="8"/>
          <w:sz w:val="28"/>
          <w:szCs w:val="28"/>
          <w:shd w:val="clear" w:color="auto" w:fill="FFFFFF"/>
        </w:rPr>
        <w:t>“</w:t>
      </w:r>
      <w:r w:rsidRPr="007C7E78">
        <w:rPr>
          <w:rFonts w:ascii="仿宋_GB2312" w:eastAsia="仿宋_GB2312" w:hAnsi="宋体" w:cs="宋体" w:hint="eastAsia"/>
          <w:color w:val="3E3E3E"/>
          <w:spacing w:val="8"/>
          <w:sz w:val="28"/>
          <w:szCs w:val="28"/>
          <w:shd w:val="clear" w:color="auto" w:fill="FFFFFF"/>
        </w:rPr>
        <w:t>智慧大脑</w:t>
      </w:r>
      <w:r w:rsidRPr="007C7E78">
        <w:rPr>
          <w:rFonts w:ascii="仿宋_GB2312" w:eastAsia="仿宋_GB2312" w:hAnsi="Hiragino Sans GB" w:cs="Hiragino Sans GB" w:hint="eastAsia"/>
          <w:color w:val="3E3E3E"/>
          <w:spacing w:val="8"/>
          <w:sz w:val="28"/>
          <w:szCs w:val="28"/>
          <w:shd w:val="clear" w:color="auto" w:fill="FFFFFF"/>
        </w:rPr>
        <w:t>”</w:t>
      </w:r>
      <w:r w:rsidRPr="007C7E78">
        <w:rPr>
          <w:rFonts w:ascii="仿宋_GB2312" w:eastAsia="仿宋_GB2312" w:hAnsi="宋体" w:cs="宋体" w:hint="eastAsia"/>
          <w:color w:val="3E3E3E"/>
          <w:spacing w:val="8"/>
          <w:sz w:val="28"/>
          <w:szCs w:val="28"/>
          <w:shd w:val="clear" w:color="auto" w:fill="FFFFFF"/>
        </w:rPr>
        <w:t>、供应链物流和金融中心，将进一步推动园区开发建设高质量发展。</w:t>
      </w:r>
    </w:p>
    <w:p w:rsidR="00374AB3" w:rsidRPr="007C7E78" w:rsidRDefault="00374AB3">
      <w:pPr>
        <w:pStyle w:val="NormalWeb"/>
        <w:widowControl/>
        <w:spacing w:beforeAutospacing="0" w:afterAutospacing="0" w:line="368" w:lineRule="atLeast"/>
        <w:jc w:val="both"/>
        <w:rPr>
          <w:rFonts w:ascii="仿宋_GB2312" w:eastAsia="仿宋_GB2312"/>
          <w:sz w:val="28"/>
          <w:szCs w:val="28"/>
        </w:rPr>
      </w:pPr>
      <w:r w:rsidRPr="007C7E78">
        <w:rPr>
          <w:rFonts w:ascii="仿宋_GB2312" w:eastAsia="仿宋_GB2312" w:hAnsi="宋体" w:cs="宋体" w:hint="eastAsia"/>
          <w:color w:val="3E3E3E"/>
          <w:spacing w:val="8"/>
          <w:sz w:val="28"/>
          <w:szCs w:val="28"/>
          <w:shd w:val="clear" w:color="auto" w:fill="FFFFFF"/>
        </w:rPr>
        <w:t xml:space="preserve">　　截至目前，青阳园区</w:t>
      </w:r>
      <w:r w:rsidRPr="007C7E78">
        <w:rPr>
          <w:rFonts w:ascii="仿宋_GB2312" w:eastAsia="仿宋_GB2312" w:hAnsi="Hiragino Sans GB" w:cs="Hiragino Sans GB"/>
          <w:color w:val="3E3E3E"/>
          <w:spacing w:val="8"/>
          <w:sz w:val="28"/>
          <w:szCs w:val="28"/>
          <w:shd w:val="clear" w:color="auto" w:fill="FFFFFF"/>
        </w:rPr>
        <w:t>2018</w:t>
      </w:r>
      <w:r w:rsidRPr="007C7E78">
        <w:rPr>
          <w:rFonts w:ascii="仿宋_GB2312" w:eastAsia="仿宋_GB2312" w:hAnsi="宋体" w:cs="宋体" w:hint="eastAsia"/>
          <w:color w:val="3E3E3E"/>
          <w:spacing w:val="8"/>
          <w:sz w:val="28"/>
          <w:szCs w:val="28"/>
          <w:shd w:val="clear" w:color="auto" w:fill="FFFFFF"/>
        </w:rPr>
        <w:t>年已签约其他三个重点产业项目，有总投资</w:t>
      </w:r>
      <w:r w:rsidRPr="007C7E78">
        <w:rPr>
          <w:rFonts w:ascii="仿宋_GB2312" w:eastAsia="仿宋_GB2312" w:hAnsi="Hiragino Sans GB" w:cs="Hiragino Sans GB"/>
          <w:color w:val="3E3E3E"/>
          <w:spacing w:val="8"/>
          <w:sz w:val="28"/>
          <w:szCs w:val="28"/>
          <w:shd w:val="clear" w:color="auto" w:fill="FFFFFF"/>
        </w:rPr>
        <w:t>8</w:t>
      </w:r>
      <w:r w:rsidRPr="007C7E78">
        <w:rPr>
          <w:rFonts w:ascii="仿宋_GB2312" w:eastAsia="仿宋_GB2312" w:hAnsi="宋体" w:cs="宋体" w:hint="eastAsia"/>
          <w:color w:val="3E3E3E"/>
          <w:spacing w:val="8"/>
          <w:sz w:val="28"/>
          <w:szCs w:val="28"/>
          <w:shd w:val="clear" w:color="auto" w:fill="FFFFFF"/>
        </w:rPr>
        <w:t>亿元的苏达汇诚、总投资</w:t>
      </w:r>
      <w:r w:rsidRPr="007C7E78">
        <w:rPr>
          <w:rFonts w:ascii="仿宋_GB2312" w:eastAsia="仿宋_GB2312" w:hAnsi="Hiragino Sans GB" w:cs="Hiragino Sans GB"/>
          <w:color w:val="3E3E3E"/>
          <w:spacing w:val="8"/>
          <w:sz w:val="28"/>
          <w:szCs w:val="28"/>
          <w:shd w:val="clear" w:color="auto" w:fill="FFFFFF"/>
        </w:rPr>
        <w:t>7.5</w:t>
      </w:r>
      <w:r w:rsidRPr="007C7E78">
        <w:rPr>
          <w:rFonts w:ascii="仿宋_GB2312" w:eastAsia="仿宋_GB2312" w:hAnsi="宋体" w:cs="宋体" w:hint="eastAsia"/>
          <w:color w:val="3E3E3E"/>
          <w:spacing w:val="8"/>
          <w:sz w:val="28"/>
          <w:szCs w:val="28"/>
          <w:shd w:val="clear" w:color="auto" w:fill="FFFFFF"/>
        </w:rPr>
        <w:t>亿元的必得科技以及总投资</w:t>
      </w:r>
      <w:r w:rsidRPr="007C7E78">
        <w:rPr>
          <w:rFonts w:ascii="仿宋_GB2312" w:eastAsia="仿宋_GB2312" w:hAnsi="Hiragino Sans GB" w:cs="Hiragino Sans GB"/>
          <w:color w:val="3E3E3E"/>
          <w:spacing w:val="8"/>
          <w:sz w:val="28"/>
          <w:szCs w:val="28"/>
          <w:shd w:val="clear" w:color="auto" w:fill="FFFFFF"/>
        </w:rPr>
        <w:t>2</w:t>
      </w:r>
      <w:r w:rsidRPr="007C7E78">
        <w:rPr>
          <w:rFonts w:ascii="仿宋_GB2312" w:eastAsia="仿宋_GB2312" w:hAnsi="宋体" w:cs="宋体" w:hint="eastAsia"/>
          <w:color w:val="3E3E3E"/>
          <w:spacing w:val="8"/>
          <w:sz w:val="28"/>
          <w:szCs w:val="28"/>
          <w:shd w:val="clear" w:color="auto" w:fill="FFFFFF"/>
        </w:rPr>
        <w:t>亿元的德森汽车项目，力争</w:t>
      </w:r>
      <w:r w:rsidRPr="007C7E78">
        <w:rPr>
          <w:rFonts w:ascii="仿宋_GB2312" w:eastAsia="仿宋_GB2312" w:hAnsi="Hiragino Sans GB" w:cs="Hiragino Sans GB"/>
          <w:color w:val="3E3E3E"/>
          <w:spacing w:val="8"/>
          <w:sz w:val="28"/>
          <w:szCs w:val="28"/>
          <w:shd w:val="clear" w:color="auto" w:fill="FFFFFF"/>
        </w:rPr>
        <w:t>2018</w:t>
      </w:r>
      <w:r w:rsidRPr="007C7E78">
        <w:rPr>
          <w:rFonts w:ascii="仿宋_GB2312" w:eastAsia="仿宋_GB2312" w:hAnsi="宋体" w:cs="宋体" w:hint="eastAsia"/>
          <w:color w:val="3E3E3E"/>
          <w:spacing w:val="8"/>
          <w:sz w:val="28"/>
          <w:szCs w:val="28"/>
          <w:shd w:val="clear" w:color="auto" w:fill="FFFFFF"/>
        </w:rPr>
        <w:t>年全部落地开工。</w:t>
      </w:r>
    </w:p>
    <w:p w:rsidR="00374AB3" w:rsidRPr="007C7E78" w:rsidRDefault="00374AB3">
      <w:pPr>
        <w:rPr>
          <w:rFonts w:ascii="仿宋_GB2312" w:eastAsia="仿宋_GB2312"/>
          <w:sz w:val="28"/>
          <w:szCs w:val="28"/>
        </w:rPr>
      </w:pPr>
    </w:p>
    <w:p w:rsidR="00374AB3" w:rsidRPr="007C7E78" w:rsidRDefault="00374AB3" w:rsidP="007C7E78">
      <w:pPr>
        <w:rPr>
          <w:rFonts w:ascii="仿宋_GB2312" w:eastAsia="仿宋_GB2312" w:hAnsi="Hiragino Sans GB" w:cs="Hiragino Sans GB"/>
          <w:color w:val="3E3E3E"/>
          <w:spacing w:val="8"/>
          <w:kern w:val="0"/>
          <w:sz w:val="28"/>
          <w:szCs w:val="28"/>
          <w:shd w:val="clear" w:color="auto" w:fill="FFFFFF"/>
        </w:rPr>
      </w:pPr>
      <w:r>
        <w:rPr>
          <w:rFonts w:ascii="仿宋_GB2312" w:eastAsia="仿宋_GB2312" w:hAnsi="Hiragino Sans GB" w:cs="Hiragino Sans GB"/>
          <w:color w:val="000000"/>
          <w:sz w:val="28"/>
          <w:szCs w:val="28"/>
        </w:rPr>
        <w:t xml:space="preserve">                              </w:t>
      </w:r>
      <w:r w:rsidRPr="007C7E78">
        <w:rPr>
          <w:rFonts w:ascii="仿宋_GB2312" w:eastAsia="仿宋_GB2312" w:hAnsi="Hiragino Sans GB" w:cs="Hiragino Sans GB"/>
          <w:color w:val="3E3E3E"/>
          <w:spacing w:val="8"/>
          <w:kern w:val="0"/>
          <w:sz w:val="28"/>
          <w:szCs w:val="28"/>
          <w:shd w:val="clear" w:color="auto" w:fill="FFFFFF"/>
        </w:rPr>
        <w:t xml:space="preserve">  </w:t>
      </w:r>
      <w:r w:rsidRPr="007C7E78">
        <w:rPr>
          <w:rFonts w:ascii="仿宋_GB2312" w:eastAsia="仿宋_GB2312" w:hAnsi="Hiragino Sans GB" w:cs="Hiragino Sans GB" w:hint="eastAsia"/>
          <w:color w:val="3E3E3E"/>
          <w:spacing w:val="8"/>
          <w:kern w:val="0"/>
          <w:sz w:val="28"/>
          <w:szCs w:val="28"/>
          <w:shd w:val="clear" w:color="auto" w:fill="FFFFFF"/>
        </w:rPr>
        <w:t>江阴高新区党政办公室</w:t>
      </w:r>
    </w:p>
    <w:p w:rsidR="00374AB3" w:rsidRPr="007C7E78" w:rsidRDefault="00374AB3" w:rsidP="007C7E78">
      <w:pPr>
        <w:ind w:firstLineChars="2450" w:firstLine="31680"/>
        <w:rPr>
          <w:rFonts w:ascii="仿宋_GB2312" w:eastAsia="仿宋_GB2312" w:hAnsi="Hiragino Sans GB" w:cs="Hiragino Sans GB"/>
          <w:color w:val="3E3E3E"/>
          <w:spacing w:val="8"/>
          <w:kern w:val="0"/>
          <w:sz w:val="28"/>
          <w:szCs w:val="28"/>
          <w:shd w:val="clear" w:color="auto" w:fill="FFFFFF"/>
        </w:rPr>
      </w:pPr>
      <w:r w:rsidRPr="007C7E78">
        <w:rPr>
          <w:color w:val="3E3E3E"/>
          <w:spacing w:val="8"/>
        </w:rPr>
        <w:t>2018-02-05</w:t>
      </w:r>
    </w:p>
    <w:sectPr w:rsidR="00374AB3" w:rsidRPr="007C7E78" w:rsidSect="00251B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Hiragino Sans GB">
    <w:altName w:val="Times New Roman"/>
    <w:panose1 w:val="00000000000000000000"/>
    <w:charset w:val="00"/>
    <w:family w:val="auto"/>
    <w:notTrueType/>
    <w:pitch w:val="default"/>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1BD6"/>
    <w:rsid w:val="00251BD6"/>
    <w:rsid w:val="00374AB3"/>
    <w:rsid w:val="007C7E78"/>
    <w:rsid w:val="007F79D4"/>
    <w:rsid w:val="00B80534"/>
    <w:rsid w:val="199E058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BD6"/>
    <w:pPr>
      <w:widowControl w:val="0"/>
      <w:jc w:val="both"/>
    </w:pPr>
    <w:rPr>
      <w:rFonts w:ascii="Calibri" w:hAnsi="Calibri"/>
      <w:szCs w:val="24"/>
    </w:rPr>
  </w:style>
  <w:style w:type="paragraph" w:styleId="Heading2">
    <w:name w:val="heading 2"/>
    <w:basedOn w:val="Normal"/>
    <w:next w:val="Normal"/>
    <w:link w:val="Heading2Char"/>
    <w:uiPriority w:val="99"/>
    <w:qFormat/>
    <w:rsid w:val="00251BD6"/>
    <w:pPr>
      <w:spacing w:beforeAutospacing="1" w:afterAutospacing="1"/>
      <w:jc w:val="left"/>
      <w:outlineLvl w:val="1"/>
    </w:pPr>
    <w:rPr>
      <w:rFonts w:ascii="宋体" w:hAnsi="宋体"/>
      <w:b/>
      <w:kern w:val="0"/>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480A08"/>
    <w:rPr>
      <w:rFonts w:asciiTheme="majorHAnsi" w:eastAsiaTheme="majorEastAsia" w:hAnsiTheme="majorHAnsi" w:cstheme="majorBidi"/>
      <w:b/>
      <w:bCs/>
      <w:sz w:val="32"/>
      <w:szCs w:val="32"/>
    </w:rPr>
  </w:style>
  <w:style w:type="paragraph" w:styleId="NormalWeb">
    <w:name w:val="Normal (Web)"/>
    <w:basedOn w:val="Normal"/>
    <w:uiPriority w:val="99"/>
    <w:rsid w:val="00251BD6"/>
    <w:pPr>
      <w:spacing w:beforeAutospacing="1" w:afterAutospacing="1"/>
      <w:jc w:val="left"/>
    </w:pPr>
    <w:rPr>
      <w:kern w:val="0"/>
      <w:sz w:val="24"/>
    </w:rPr>
  </w:style>
  <w:style w:type="character" w:styleId="Strong">
    <w:name w:val="Strong"/>
    <w:basedOn w:val="DefaultParagraphFont"/>
    <w:uiPriority w:val="99"/>
    <w:qFormat/>
    <w:rsid w:val="00251BD6"/>
    <w:rPr>
      <w:rFonts w:cs="Times New Roman"/>
      <w:b/>
    </w:rPr>
  </w:style>
  <w:style w:type="character" w:styleId="Emphasis">
    <w:name w:val="Emphasis"/>
    <w:basedOn w:val="DefaultParagraphFont"/>
    <w:uiPriority w:val="99"/>
    <w:qFormat/>
    <w:rsid w:val="00251BD6"/>
    <w:rPr>
      <w:rFonts w:cs="Times New Roman"/>
      <w:i/>
    </w:rPr>
  </w:style>
  <w:style w:type="character" w:styleId="Hyperlink">
    <w:name w:val="Hyperlink"/>
    <w:basedOn w:val="DefaultParagraphFont"/>
    <w:uiPriority w:val="99"/>
    <w:rsid w:val="00251BD6"/>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70</Words>
  <Characters>402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LHY</dc:creator>
  <cp:keywords/>
  <dc:description/>
  <cp:lastModifiedBy>微软用户</cp:lastModifiedBy>
  <cp:revision>2</cp:revision>
  <dcterms:created xsi:type="dcterms:W3CDTF">2014-10-29T12:08:00Z</dcterms:created>
  <dcterms:modified xsi:type="dcterms:W3CDTF">2018-02-14T07:24:00Z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