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D2" w:rsidRPr="00640F6C" w:rsidRDefault="00BA72D2" w:rsidP="00214CFC">
      <w:pPr>
        <w:spacing w:afterLines="50" w:line="500" w:lineRule="exact"/>
        <w:jc w:val="center"/>
        <w:rPr>
          <w:rFonts w:ascii="宋体"/>
          <w:b/>
          <w:w w:val="85"/>
          <w:sz w:val="36"/>
          <w:szCs w:val="36"/>
        </w:rPr>
      </w:pPr>
      <w:bookmarkStart w:id="0" w:name="OLE_LINK1"/>
      <w:r w:rsidRPr="00640F6C">
        <w:rPr>
          <w:rFonts w:ascii="宋体" w:hAnsi="宋体" w:hint="eastAsia"/>
          <w:b/>
          <w:w w:val="85"/>
          <w:sz w:val="36"/>
          <w:szCs w:val="36"/>
        </w:rPr>
        <w:t>江阴高新区引进</w:t>
      </w:r>
      <w:r w:rsidRPr="00640F6C">
        <w:rPr>
          <w:rFonts w:ascii="Times New Roman" w:hAnsi="Times New Roman"/>
          <w:b/>
          <w:w w:val="85"/>
          <w:sz w:val="36"/>
          <w:szCs w:val="36"/>
        </w:rPr>
        <w:t>5</w:t>
      </w:r>
      <w:r w:rsidRPr="00640F6C">
        <w:rPr>
          <w:rFonts w:ascii="宋体" w:hAnsi="宋体" w:hint="eastAsia"/>
          <w:b/>
          <w:w w:val="85"/>
          <w:sz w:val="36"/>
          <w:szCs w:val="36"/>
        </w:rPr>
        <w:t>家诺奖研究院居全省开发区首位</w:t>
      </w:r>
    </w:p>
    <w:bookmarkEnd w:id="0"/>
    <w:p w:rsidR="00BA72D2" w:rsidRPr="00772646" w:rsidRDefault="00BA72D2" w:rsidP="00EC1A84">
      <w:pPr>
        <w:spacing w:afterLines="50" w:line="500" w:lineRule="exact"/>
        <w:ind w:firstLineChars="15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日前，江苏中济万泰生物医药有限公司牵手诺贝尔生理医学奖获得者厄温·内尔教授，就合作共建诺贝尔奖研究院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事宜在江阴高新区管委会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举行签约仪式，这是江阴高新区引进的第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家诺奖得主研究院。近年来，高新区全面实施“诺奖得主集聚计划”、“院士集聚计划”、“海外工程师集聚计划”等人才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强企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战略，</w:t>
      </w:r>
      <w:r w:rsidRPr="00BA16D2">
        <w:rPr>
          <w:rFonts w:ascii="Times New Roman" w:eastAsia="仿宋_GB2312" w:hAnsi="Times New Roman" w:hint="eastAsia"/>
          <w:color w:val="000000"/>
          <w:sz w:val="32"/>
          <w:szCs w:val="32"/>
        </w:rPr>
        <w:t>全力打造创新创业四类平台，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科技人才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创新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工作走在全省前列。</w:t>
      </w:r>
      <w:r w:rsidRPr="00772646">
        <w:rPr>
          <w:rFonts w:ascii="楷体_GB2312" w:eastAsia="楷体_GB2312" w:hAnsi="Times New Roman" w:hint="eastAsia"/>
          <w:color w:val="000000"/>
          <w:sz w:val="32"/>
          <w:szCs w:val="32"/>
        </w:rPr>
        <w:t>一是建好创新创业“孵化器”。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累计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建成“三创”载体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150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万平方米、企业院士工作站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11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家、国家级孵化器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个，形成功能完善又有侧重的“多层次创业创新服务体系”，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有效保障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技术、项目孵化突破。</w:t>
      </w:r>
      <w:r w:rsidRPr="00772646">
        <w:rPr>
          <w:rFonts w:ascii="楷体_GB2312" w:eastAsia="楷体_GB2312" w:hAnsi="Times New Roman" w:hint="eastAsia"/>
          <w:color w:val="000000"/>
          <w:sz w:val="32"/>
          <w:szCs w:val="32"/>
        </w:rPr>
        <w:t>二是建好项目成长“加速器”。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建成面积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15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万平方米的国家级科技企业加速器，帮助企业在市场开</w:t>
      </w:r>
      <w:bookmarkStart w:id="1" w:name="_GoBack"/>
      <w:bookmarkEnd w:id="1"/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拓、产品研发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等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获得全面扶持，已形成电子信息、节能环保、新材料、新能源、服务外包等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大战略性新兴产业的集聚。</w:t>
      </w:r>
      <w:r w:rsidRPr="00772646">
        <w:rPr>
          <w:rFonts w:ascii="楷体_GB2312" w:eastAsia="楷体_GB2312" w:hAnsi="Times New Roman" w:hint="eastAsia"/>
          <w:color w:val="000000"/>
          <w:sz w:val="32"/>
          <w:szCs w:val="32"/>
        </w:rPr>
        <w:t>三是建好企业做大“裂变器”。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设立总规模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亿元的天使投资引导资金，形成总规模超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50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亿元的创业投资基金，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并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设立科技型中小微企业信贷风险补偿资金池，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100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多个创业项目成功融资，贝瑞森生化、普莱医药等企业获得高新区股权投资基金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4400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余万元。</w:t>
      </w:r>
      <w:r w:rsidRPr="00772646">
        <w:rPr>
          <w:rFonts w:ascii="楷体_GB2312" w:eastAsia="楷体_GB2312" w:hAnsi="Times New Roman" w:hint="eastAsia"/>
          <w:color w:val="000000"/>
          <w:sz w:val="32"/>
          <w:szCs w:val="32"/>
        </w:rPr>
        <w:t>四是建好人才引进“助推器”。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率先落实好国家向全国推广的中关村“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1+6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”政策，积极复制推广中关村先行先试的新四条政策，加大优惠政策的实施力度，推动每一个优秀领军人才团队加快成长成才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2016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年，发放各类人才扶持奖励资金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3000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多万元，兑现各类优惠政策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2.2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亿元，惠及企业</w:t>
      </w:r>
      <w:r w:rsidRPr="00772646">
        <w:rPr>
          <w:rFonts w:ascii="Times New Roman" w:eastAsia="仿宋_GB2312" w:hAnsi="Times New Roman"/>
          <w:color w:val="000000"/>
          <w:sz w:val="32"/>
          <w:szCs w:val="32"/>
        </w:rPr>
        <w:t>200</w:t>
      </w:r>
      <w:r w:rsidRPr="00772646">
        <w:rPr>
          <w:rFonts w:ascii="Times New Roman" w:eastAsia="仿宋_GB2312" w:hAnsi="Times New Roman" w:hint="eastAsia"/>
          <w:color w:val="000000"/>
          <w:sz w:val="32"/>
          <w:szCs w:val="32"/>
        </w:rPr>
        <w:t>多家。</w:t>
      </w:r>
    </w:p>
    <w:p w:rsidR="00BA72D2" w:rsidRPr="00772646" w:rsidRDefault="00BA72D2" w:rsidP="00EC1A84">
      <w:pPr>
        <w:spacing w:afterLines="50" w:line="500" w:lineRule="exact"/>
        <w:ind w:firstLineChars="1550" w:firstLine="316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江阴高新区党政办公室</w:t>
      </w:r>
    </w:p>
    <w:p w:rsidR="00BA72D2" w:rsidRDefault="00BA72D2" w:rsidP="00640F6C">
      <w:pPr>
        <w:spacing w:line="500" w:lineRule="exact"/>
      </w:pPr>
      <w:r>
        <w:t xml:space="preserve">                             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640F6C">
        <w:rPr>
          <w:rFonts w:ascii="Times New Roman" w:eastAsia="仿宋_GB2312" w:hAnsi="Times New Roman"/>
          <w:color w:val="000000"/>
          <w:sz w:val="32"/>
          <w:szCs w:val="32"/>
        </w:rPr>
        <w:t xml:space="preserve"> 2017</w:t>
      </w:r>
      <w:r w:rsidRPr="00640F6C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Pr="00640F6C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640F6C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640F6C"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sectPr w:rsidR="00BA72D2" w:rsidSect="00A6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C35"/>
    <w:rsid w:val="000D321F"/>
    <w:rsid w:val="00214CFC"/>
    <w:rsid w:val="00253EAF"/>
    <w:rsid w:val="00260E0F"/>
    <w:rsid w:val="00301207"/>
    <w:rsid w:val="00311B98"/>
    <w:rsid w:val="0046678E"/>
    <w:rsid w:val="00486760"/>
    <w:rsid w:val="00640F6C"/>
    <w:rsid w:val="00676788"/>
    <w:rsid w:val="00772646"/>
    <w:rsid w:val="00810615"/>
    <w:rsid w:val="00A27AD3"/>
    <w:rsid w:val="00A646B3"/>
    <w:rsid w:val="00A85CAB"/>
    <w:rsid w:val="00B22C35"/>
    <w:rsid w:val="00BA16D2"/>
    <w:rsid w:val="00BA72D2"/>
    <w:rsid w:val="00CC3D9E"/>
    <w:rsid w:val="00E72E47"/>
    <w:rsid w:val="00EA18E1"/>
    <w:rsid w:val="00EC1A84"/>
    <w:rsid w:val="00F8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260E0F"/>
    <w:pPr>
      <w:ind w:firstLineChars="200" w:firstLine="420"/>
    </w:pPr>
    <w:rPr>
      <w:rFonts w:ascii="Times New Roman" w:eastAsia="方正仿宋_GBK" w:hAnsi="Times New Roman"/>
      <w:color w:val="000000"/>
      <w:kern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0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CA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5</cp:revision>
  <cp:lastPrinted>2017-10-31T09:09:00Z</cp:lastPrinted>
  <dcterms:created xsi:type="dcterms:W3CDTF">2017-10-25T01:12:00Z</dcterms:created>
  <dcterms:modified xsi:type="dcterms:W3CDTF">2017-11-01T08:15:00Z</dcterms:modified>
</cp:coreProperties>
</file>